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D0B4E" w14:textId="77777777" w:rsidR="00A544E7" w:rsidRPr="00A544E7" w:rsidRDefault="00A544E7">
      <w:pPr>
        <w:rPr>
          <w:b/>
          <w:bCs/>
        </w:rPr>
      </w:pPr>
      <w:r w:rsidRPr="00A544E7">
        <w:rPr>
          <w:b/>
          <w:bCs/>
        </w:rPr>
        <w:t>SUPPLEMENTARY INFORMATION</w:t>
      </w:r>
    </w:p>
    <w:p w14:paraId="32411F24" w14:textId="77777777" w:rsidR="00A544E7" w:rsidRPr="006E685B" w:rsidRDefault="00A544E7" w:rsidP="00A544E7">
      <w:pPr>
        <w:spacing w:line="360" w:lineRule="auto"/>
        <w:jc w:val="both"/>
        <w:rPr>
          <w:rFonts w:ascii="Arial" w:hAnsi="Arial" w:cs="Arial"/>
        </w:rPr>
      </w:pPr>
      <w:r w:rsidRPr="006E685B">
        <w:rPr>
          <w:rStyle w:val="eop"/>
          <w:rFonts w:ascii="Arial" w:hAnsi="Arial" w:cs="Arial"/>
          <w:b/>
          <w:bCs/>
        </w:rPr>
        <w:t>DNA supercoiling-mediated G</w:t>
      </w:r>
      <w:r>
        <w:rPr>
          <w:rStyle w:val="eop"/>
          <w:rFonts w:ascii="Arial" w:hAnsi="Arial" w:cs="Arial"/>
          <w:b/>
          <w:bCs/>
        </w:rPr>
        <w:t>4</w:t>
      </w:r>
      <w:r w:rsidRPr="006E685B">
        <w:rPr>
          <w:rStyle w:val="eop"/>
          <w:rFonts w:ascii="Arial" w:hAnsi="Arial" w:cs="Arial"/>
          <w:b/>
          <w:bCs/>
        </w:rPr>
        <w:t>/R-loop formation tunes transcription by controlling the access of RNA polymerase</w:t>
      </w:r>
    </w:p>
    <w:p w14:paraId="012CAA15" w14:textId="49DD97D4" w:rsidR="00A544E7" w:rsidRPr="006E685B" w:rsidRDefault="00A544E7" w:rsidP="00A544E7">
      <w:pPr>
        <w:spacing w:line="360" w:lineRule="auto"/>
        <w:jc w:val="both"/>
        <w:rPr>
          <w:rFonts w:ascii="Arial" w:hAnsi="Arial" w:cs="Arial"/>
        </w:rPr>
      </w:pPr>
      <w:r w:rsidRPr="006E685B">
        <w:rPr>
          <w:rStyle w:val="normaltextrun"/>
          <w:rFonts w:ascii="Arial" w:hAnsi="Arial" w:cs="Arial"/>
        </w:rPr>
        <w:t>Jihee Hwang</w:t>
      </w:r>
      <w:r w:rsidRPr="006E685B">
        <w:rPr>
          <w:rStyle w:val="normaltextrun"/>
          <w:rFonts w:ascii="Arial" w:hAnsi="Arial" w:cs="Arial"/>
          <w:vertAlign w:val="superscript"/>
        </w:rPr>
        <w:t>†</w:t>
      </w:r>
      <w:r w:rsidRPr="006E685B">
        <w:rPr>
          <w:rStyle w:val="normaltextrun"/>
          <w:rFonts w:ascii="Arial" w:hAnsi="Arial" w:cs="Arial"/>
        </w:rPr>
        <w:t>, Chun-Ying Lee</w:t>
      </w:r>
      <w:r w:rsidRPr="006E685B">
        <w:rPr>
          <w:rStyle w:val="normaltextrun"/>
          <w:rFonts w:ascii="Arial" w:hAnsi="Arial" w:cs="Arial"/>
          <w:vertAlign w:val="superscript"/>
        </w:rPr>
        <w:t>†</w:t>
      </w:r>
      <w:r w:rsidRPr="006E685B">
        <w:rPr>
          <w:rStyle w:val="normaltextrun"/>
          <w:rFonts w:ascii="Arial" w:hAnsi="Arial" w:cs="Arial"/>
        </w:rPr>
        <w:t xml:space="preserve">, Tapas Paul, </w:t>
      </w:r>
      <w:proofErr w:type="spellStart"/>
      <w:r w:rsidRPr="006E685B">
        <w:rPr>
          <w:rStyle w:val="normaltextrun"/>
          <w:rFonts w:ascii="Arial" w:hAnsi="Arial" w:cs="Arial"/>
        </w:rPr>
        <w:t>Huijin</w:t>
      </w:r>
      <w:proofErr w:type="spellEnd"/>
      <w:r w:rsidRPr="006E685B">
        <w:rPr>
          <w:rStyle w:val="normaltextrun"/>
          <w:rFonts w:ascii="Arial" w:hAnsi="Arial" w:cs="Arial"/>
        </w:rPr>
        <w:t xml:space="preserve"> Lee, Alanna Craig, Taekjip Ha</w:t>
      </w:r>
      <w:r w:rsidR="008527C7">
        <w:rPr>
          <w:rStyle w:val="normaltextrun"/>
          <w:rFonts w:ascii="Arial" w:hAnsi="Arial" w:cs="Arial"/>
          <w:vertAlign w:val="superscript"/>
        </w:rPr>
        <w:t xml:space="preserve"> </w:t>
      </w:r>
      <w:r w:rsidRPr="006E685B">
        <w:rPr>
          <w:rStyle w:val="normaltextrun"/>
          <w:rFonts w:ascii="Arial" w:hAnsi="Arial" w:cs="Arial"/>
        </w:rPr>
        <w:t>and Sua Myong</w:t>
      </w:r>
      <w:r w:rsidRPr="006E685B">
        <w:rPr>
          <w:rStyle w:val="normaltextrun"/>
          <w:rFonts w:ascii="Arial" w:hAnsi="Arial" w:cs="Arial"/>
          <w:vertAlign w:val="superscript"/>
        </w:rPr>
        <w:t>*</w:t>
      </w:r>
      <w:r w:rsidRPr="006E685B">
        <w:rPr>
          <w:rStyle w:val="eop"/>
          <w:rFonts w:ascii="Arial" w:hAnsi="Arial" w:cs="Arial"/>
        </w:rPr>
        <w:t> </w:t>
      </w:r>
    </w:p>
    <w:p w14:paraId="0939E840" w14:textId="2985927D" w:rsidR="00A544E7" w:rsidRDefault="00A544E7">
      <w:r>
        <w:br w:type="page"/>
      </w:r>
    </w:p>
    <w:p w14:paraId="4EC9A399" w14:textId="0BA18724" w:rsidR="0018365F" w:rsidRDefault="0018365F" w:rsidP="0018365F">
      <w:pPr>
        <w:spacing w:line="360" w:lineRule="auto"/>
        <w:jc w:val="center"/>
        <w:rPr>
          <w:rFonts w:ascii="Arial" w:hAnsi="Arial" w:cs="Arial"/>
          <w:b/>
          <w:bCs/>
        </w:rPr>
      </w:pPr>
      <w:r w:rsidRPr="008527C7">
        <w:rPr>
          <w:rFonts w:ascii="Arial" w:hAnsi="Arial" w:cs="Arial"/>
          <w:b/>
          <w:bCs/>
        </w:rPr>
        <w:lastRenderedPageBreak/>
        <w:t xml:space="preserve">Supplementary </w:t>
      </w:r>
      <w:r>
        <w:rPr>
          <w:rFonts w:ascii="Arial" w:hAnsi="Arial" w:cs="Arial"/>
          <w:b/>
          <w:bCs/>
        </w:rPr>
        <w:t>document</w:t>
      </w:r>
    </w:p>
    <w:p w14:paraId="399778EB" w14:textId="7D8906FD" w:rsidR="0018365F" w:rsidRDefault="0018365F" w:rsidP="0018365F">
      <w:pPr>
        <w:spacing w:line="360" w:lineRule="auto"/>
        <w:jc w:val="both"/>
        <w:rPr>
          <w:rFonts w:ascii="Arial" w:hAnsi="Arial" w:cs="Arial"/>
          <w:b/>
          <w:bCs/>
        </w:rPr>
      </w:pPr>
      <w:r>
        <w:rPr>
          <w:rFonts w:ascii="Arial" w:hAnsi="Arial" w:cs="Arial"/>
          <w:b/>
          <w:bCs/>
        </w:rPr>
        <w:t xml:space="preserve">Modeling suggests </w:t>
      </w:r>
      <w:r w:rsidR="00385DD0">
        <w:rPr>
          <w:rFonts w:ascii="Arial" w:hAnsi="Arial" w:cs="Arial"/>
          <w:b/>
          <w:bCs/>
        </w:rPr>
        <w:t>supercoiling</w:t>
      </w:r>
      <w:r>
        <w:rPr>
          <w:rFonts w:ascii="Arial" w:hAnsi="Arial" w:cs="Arial"/>
          <w:b/>
          <w:bCs/>
        </w:rPr>
        <w:t xml:space="preserve"> absorption by R-loops drives transcription suppression.</w:t>
      </w:r>
    </w:p>
    <w:p w14:paraId="0306A1DF" w14:textId="7E9F3BFB" w:rsidR="0018365F" w:rsidRDefault="0018365F" w:rsidP="0018365F">
      <w:pPr>
        <w:spacing w:line="360" w:lineRule="auto"/>
        <w:jc w:val="both"/>
        <w:rPr>
          <w:rFonts w:ascii="Arial" w:hAnsi="Arial" w:cs="Arial"/>
        </w:rPr>
      </w:pPr>
      <w:r>
        <w:rPr>
          <w:rFonts w:ascii="Arial" w:hAnsi="Arial" w:cs="Arial"/>
        </w:rPr>
        <w:t>We utilized a previously developed simulation model of transcription that incorporates the interplay between DNA topology and RNAP translocation [Tripathi 2022] and implemented G4 and R-loop states (Supplementary Fig. 14). After recruitment and an initial phase of rotation, RNAPs, bulky with the attached mRNA, tend to deposit positive (negative) DNA supercoils downstream (upstream). In case of a plasmid, as implemented here, the positive supercoils (positive torque) built up at the end of the gene cancel the negative supercoils (negative torque) at the promoter proximal region. However, the cancellation is not instantaneous</w:t>
      </w:r>
      <w:r w:rsidR="001D0EC3">
        <w:rPr>
          <w:rFonts w:ascii="Arial" w:hAnsi="Arial" w:cs="Arial"/>
        </w:rPr>
        <w:t>; we implement a plectoneme relaxation event that equilibrates the torque, which allows for the</w:t>
      </w:r>
      <w:r>
        <w:rPr>
          <w:rFonts w:ascii="Arial" w:hAnsi="Arial" w:cs="Arial"/>
        </w:rPr>
        <w:t xml:space="preserve"> non-equilibrium buildup of DNA torsion between relaxation events. We use a transcription initiation or RNAP recruitment rate that is depends on the promoter supercoiling </w:t>
      </w:r>
      <w:proofErr w:type="gramStart"/>
      <w:r>
        <w:rPr>
          <w:rFonts w:ascii="Arial" w:hAnsi="Arial" w:cs="Arial"/>
        </w:rPr>
        <w:t>status,  as</w:t>
      </w:r>
      <w:proofErr w:type="gramEnd"/>
      <w:r>
        <w:rPr>
          <w:rFonts w:ascii="Arial" w:hAnsi="Arial" w:cs="Arial"/>
        </w:rPr>
        <w:t xml:space="preserve"> observed experimentally (Fig. 5g and Supplementary Fig. 14). The model has a transient R-loop state with a nucleation rate equal to the transcription initiation rate and a very fast off-rate (1 per second), hence transient. Negatively</w:t>
      </w:r>
      <w:r w:rsidR="001D0EC3">
        <w:rPr>
          <w:rFonts w:ascii="Arial" w:hAnsi="Arial" w:cs="Arial"/>
        </w:rPr>
        <w:t>, the supercoiled plasmid promotes transcription initiation, increasing</w:t>
      </w:r>
      <w:r>
        <w:rPr>
          <w:rFonts w:ascii="Arial" w:hAnsi="Arial" w:cs="Arial"/>
        </w:rPr>
        <w:t xml:space="preserve"> the nucleation of transient R-loops. This transient R-loop state, featuring perturbed B-DNA, acts a precursor to the G4 and stable R-loop states. Once a stable R-loop is nucleated, it absorbs DNA linking number and reduces the supercoiling density in the rest of the plasmid, especially the promoter region. The G4 state acts as a facilitator for the stable R-loop state. Once a G4 is nucleated for a PQS, the transient R-loop is trapped in an ON-state, facilitating stable R-loop nucleation. Using a </w:t>
      </w:r>
      <w:r w:rsidR="00385DD0">
        <w:rPr>
          <w:rFonts w:ascii="Arial" w:hAnsi="Arial" w:cs="Arial"/>
        </w:rPr>
        <w:t>G4</w:t>
      </w:r>
      <w:r>
        <w:rPr>
          <w:rFonts w:ascii="Arial" w:hAnsi="Arial" w:cs="Arial"/>
        </w:rPr>
        <w:t xml:space="preserve"> nucleation rate (2 per min) that is faster than that of the stable R-loop (1 per min), we find that the simulations recapitulated the experimental trend of transcription suppression for PQS (Fig. 7c and Supplementary Fig. 14). The supercoiling density of the promoter gradually becomes less negative due to higher probabilities of G4 and R-loop (Fig. 7d and Supplementary Figs. 14 and 15). Additionally, the simulations rationalize the reduced G4/R-loop probabilities upon Topo 1 treatment (Fig. 6e), </w:t>
      </w:r>
      <w:proofErr w:type="gramStart"/>
      <w:r>
        <w:rPr>
          <w:rFonts w:ascii="Arial" w:hAnsi="Arial" w:cs="Arial"/>
        </w:rPr>
        <w:t>as a result of</w:t>
      </w:r>
      <w:proofErr w:type="gramEnd"/>
      <w:r>
        <w:rPr>
          <w:rFonts w:ascii="Arial" w:hAnsi="Arial" w:cs="Arial"/>
        </w:rPr>
        <w:t xml:space="preserve"> the decreased basal supercoiling density in the plasmid (Supplementary Fig 14). </w:t>
      </w:r>
    </w:p>
    <w:p w14:paraId="137C54CF" w14:textId="5E992CFD" w:rsidR="0018365F" w:rsidRDefault="0018365F"/>
    <w:p w14:paraId="355FDC69" w14:textId="77777777" w:rsidR="0018365F" w:rsidRDefault="0018365F">
      <w:r>
        <w:br w:type="page"/>
      </w:r>
    </w:p>
    <w:p w14:paraId="327F7430" w14:textId="77777777" w:rsidR="00480EBF" w:rsidRDefault="00480EBF"/>
    <w:p w14:paraId="24F419F2" w14:textId="77777777" w:rsidR="00480EBF" w:rsidRDefault="00480EBF"/>
    <w:p w14:paraId="12F1BEE5" w14:textId="77777777" w:rsidR="008527C7" w:rsidRDefault="00480EBF" w:rsidP="00480EBF">
      <w:pPr>
        <w:jc w:val="center"/>
      </w:pPr>
      <w:r>
        <w:rPr>
          <w:noProof/>
        </w:rPr>
        <w:drawing>
          <wp:inline distT="0" distB="0" distL="0" distR="0" wp14:anchorId="28AE4D88" wp14:editId="6D5803BB">
            <wp:extent cx="3922295" cy="3725377"/>
            <wp:effectExtent l="0" t="0" r="2540" b="8890"/>
            <wp:docPr id="1894034136" name="Picture 1"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034136" name="Picture 1" descr="A close-up of a white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40038" cy="3742230"/>
                    </a:xfrm>
                    <a:prstGeom prst="rect">
                      <a:avLst/>
                    </a:prstGeom>
                    <a:noFill/>
                    <a:ln>
                      <a:noFill/>
                    </a:ln>
                  </pic:spPr>
                </pic:pic>
              </a:graphicData>
            </a:graphic>
          </wp:inline>
        </w:drawing>
      </w:r>
    </w:p>
    <w:p w14:paraId="129EE002" w14:textId="77777777" w:rsidR="008527C7" w:rsidRDefault="008527C7" w:rsidP="00480EBF">
      <w:pPr>
        <w:jc w:val="center"/>
      </w:pPr>
    </w:p>
    <w:p w14:paraId="74047567" w14:textId="620D4391" w:rsidR="008527C7" w:rsidRDefault="008527C7" w:rsidP="008527C7">
      <w:pPr>
        <w:rPr>
          <w:rFonts w:ascii="Arial" w:hAnsi="Arial" w:cs="Arial"/>
          <w:b/>
          <w:bCs/>
        </w:rPr>
      </w:pPr>
      <w:r w:rsidRPr="008527C7">
        <w:rPr>
          <w:rFonts w:ascii="Arial" w:hAnsi="Arial" w:cs="Arial"/>
          <w:b/>
          <w:bCs/>
        </w:rPr>
        <w:t xml:space="preserve">Supplementary Fig. 1: </w:t>
      </w:r>
      <w:r w:rsidR="004624AB">
        <w:rPr>
          <w:rFonts w:ascii="Arial" w:hAnsi="Arial" w:cs="Arial"/>
          <w:b/>
          <w:bCs/>
        </w:rPr>
        <w:t>The shifted bands are composed of R-loops.</w:t>
      </w:r>
    </w:p>
    <w:p w14:paraId="5C74D987" w14:textId="52EADDCF" w:rsidR="004624AB" w:rsidRPr="004624AB" w:rsidRDefault="00107EA1" w:rsidP="008527C7">
      <w:pPr>
        <w:rPr>
          <w:rFonts w:ascii="Arial" w:hAnsi="Arial" w:cs="Arial"/>
        </w:rPr>
      </w:pPr>
      <w:r w:rsidRPr="00107EA1">
        <w:rPr>
          <w:rFonts w:ascii="Arial" w:hAnsi="Arial" w:cs="Arial"/>
        </w:rPr>
        <w:t xml:space="preserve">S9.6, a monoclonal antibody that specifically binds to R-loops, </w:t>
      </w:r>
      <w:r>
        <w:rPr>
          <w:rFonts w:ascii="Arial" w:hAnsi="Arial" w:cs="Arial"/>
        </w:rPr>
        <w:t>is</w:t>
      </w:r>
      <w:r w:rsidRPr="00107EA1">
        <w:rPr>
          <w:rFonts w:ascii="Arial" w:hAnsi="Arial" w:cs="Arial"/>
        </w:rPr>
        <w:t xml:space="preserve"> premixed with the transcribed samples of either NT-sp30 or the Control.</w:t>
      </w:r>
      <w:r>
        <w:rPr>
          <w:rFonts w:ascii="Arial" w:hAnsi="Arial" w:cs="Arial"/>
        </w:rPr>
        <w:t xml:space="preserve"> </w:t>
      </w:r>
      <w:r w:rsidR="004624AB">
        <w:rPr>
          <w:rFonts w:ascii="Arial" w:hAnsi="Arial" w:cs="Arial"/>
        </w:rPr>
        <w:t>The premixture</w:t>
      </w:r>
      <w:r>
        <w:rPr>
          <w:rFonts w:ascii="Arial" w:hAnsi="Arial" w:cs="Arial"/>
        </w:rPr>
        <w:t>s</w:t>
      </w:r>
      <w:r w:rsidR="004624AB">
        <w:rPr>
          <w:rFonts w:ascii="Arial" w:hAnsi="Arial" w:cs="Arial"/>
        </w:rPr>
        <w:t xml:space="preserve"> are separated </w:t>
      </w:r>
      <w:r>
        <w:rPr>
          <w:rFonts w:ascii="Arial" w:hAnsi="Arial" w:cs="Arial"/>
        </w:rPr>
        <w:t>on</w:t>
      </w:r>
      <w:r w:rsidR="004624AB">
        <w:rPr>
          <w:rFonts w:ascii="Arial" w:hAnsi="Arial" w:cs="Arial"/>
        </w:rPr>
        <w:t xml:space="preserve"> 1% agarose gel. As increasing S9.6, the shifted multiple bands </w:t>
      </w:r>
      <w:r>
        <w:rPr>
          <w:rFonts w:ascii="Arial" w:hAnsi="Arial" w:cs="Arial"/>
        </w:rPr>
        <w:t xml:space="preserve">are </w:t>
      </w:r>
      <w:r w:rsidR="004624AB">
        <w:rPr>
          <w:rFonts w:ascii="Arial" w:hAnsi="Arial" w:cs="Arial"/>
        </w:rPr>
        <w:t>disappeared (</w:t>
      </w:r>
      <w:r>
        <w:rPr>
          <w:rFonts w:ascii="Arial" w:hAnsi="Arial" w:cs="Arial"/>
        </w:rPr>
        <w:t xml:space="preserve">comparing </w:t>
      </w:r>
      <w:r w:rsidR="004624AB">
        <w:rPr>
          <w:rFonts w:ascii="Arial" w:hAnsi="Arial" w:cs="Arial"/>
        </w:rPr>
        <w:t xml:space="preserve">lane 3 </w:t>
      </w:r>
      <w:r>
        <w:rPr>
          <w:rFonts w:ascii="Arial" w:hAnsi="Arial" w:cs="Arial"/>
        </w:rPr>
        <w:t xml:space="preserve">to </w:t>
      </w:r>
      <w:r w:rsidR="004624AB">
        <w:rPr>
          <w:rFonts w:ascii="Arial" w:hAnsi="Arial" w:cs="Arial"/>
        </w:rPr>
        <w:t>5</w:t>
      </w:r>
      <w:r w:rsidR="009800BB">
        <w:rPr>
          <w:rFonts w:ascii="Arial" w:hAnsi="Arial" w:cs="Arial"/>
        </w:rPr>
        <w:t>,</w:t>
      </w:r>
      <w:r w:rsidR="004624AB">
        <w:rPr>
          <w:rFonts w:ascii="Arial" w:hAnsi="Arial" w:cs="Arial"/>
        </w:rPr>
        <w:t xml:space="preserve"> and lane 8 </w:t>
      </w:r>
      <w:r>
        <w:rPr>
          <w:rFonts w:ascii="Arial" w:hAnsi="Arial" w:cs="Arial"/>
        </w:rPr>
        <w:t>to</w:t>
      </w:r>
      <w:r w:rsidR="004624AB">
        <w:rPr>
          <w:rFonts w:ascii="Arial" w:hAnsi="Arial" w:cs="Arial"/>
        </w:rPr>
        <w:t xml:space="preserve">10) and </w:t>
      </w:r>
      <w:r>
        <w:rPr>
          <w:rFonts w:ascii="Arial" w:hAnsi="Arial" w:cs="Arial"/>
        </w:rPr>
        <w:t>accumulated</w:t>
      </w:r>
      <w:r w:rsidR="004624AB">
        <w:rPr>
          <w:rFonts w:ascii="Arial" w:hAnsi="Arial" w:cs="Arial"/>
        </w:rPr>
        <w:t xml:space="preserve"> at the gel well. </w:t>
      </w:r>
      <w:r>
        <w:rPr>
          <w:rFonts w:ascii="Arial" w:hAnsi="Arial" w:cs="Arial"/>
        </w:rPr>
        <w:t xml:space="preserve">This result indicates that the shifted bands are composed of R-loops. The extent of band disappearance is different as NT-sp30 and Control have different levels of R-loop-mediated topological relaxation. </w:t>
      </w:r>
    </w:p>
    <w:p w14:paraId="616DBC28" w14:textId="5F351621" w:rsidR="00480EBF" w:rsidRDefault="00480EBF" w:rsidP="00480EBF">
      <w:pPr>
        <w:jc w:val="center"/>
      </w:pPr>
      <w:r>
        <w:br w:type="page"/>
      </w:r>
    </w:p>
    <w:p w14:paraId="0445BEB2" w14:textId="77777777" w:rsidR="00480EBF" w:rsidRDefault="00480EBF"/>
    <w:p w14:paraId="237DD50D" w14:textId="77777777" w:rsidR="00480EBF" w:rsidRDefault="00480EBF"/>
    <w:p w14:paraId="4E765A67" w14:textId="77777777" w:rsidR="00480EBF" w:rsidRDefault="00480EBF"/>
    <w:p w14:paraId="4733346D" w14:textId="77777777" w:rsidR="00480EBF" w:rsidRDefault="00480EBF"/>
    <w:p w14:paraId="297DCA2E" w14:textId="77777777" w:rsidR="004D4ADC" w:rsidRDefault="004D4ADC"/>
    <w:p w14:paraId="183C15FB" w14:textId="51FECCF7" w:rsidR="00107EA1" w:rsidRDefault="0002126E">
      <w:r>
        <w:rPr>
          <w:noProof/>
        </w:rPr>
        <w:drawing>
          <wp:inline distT="0" distB="0" distL="0" distR="0" wp14:anchorId="1A2212DE" wp14:editId="2DF29285">
            <wp:extent cx="5939155" cy="1408430"/>
            <wp:effectExtent l="0" t="0" r="0" b="0"/>
            <wp:docPr id="252153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9155" cy="1408430"/>
                    </a:xfrm>
                    <a:prstGeom prst="rect">
                      <a:avLst/>
                    </a:prstGeom>
                    <a:noFill/>
                    <a:ln>
                      <a:noFill/>
                    </a:ln>
                  </pic:spPr>
                </pic:pic>
              </a:graphicData>
            </a:graphic>
          </wp:inline>
        </w:drawing>
      </w:r>
    </w:p>
    <w:p w14:paraId="05FCE3E7" w14:textId="77777777" w:rsidR="00107EA1" w:rsidRDefault="00107EA1"/>
    <w:p w14:paraId="65E39929" w14:textId="7640E94D" w:rsidR="00107EA1" w:rsidRDefault="00107EA1" w:rsidP="00107EA1">
      <w:pPr>
        <w:rPr>
          <w:rFonts w:ascii="Arial" w:hAnsi="Arial" w:cs="Arial"/>
          <w:b/>
          <w:bCs/>
        </w:rPr>
      </w:pPr>
      <w:r w:rsidRPr="008527C7">
        <w:rPr>
          <w:rFonts w:ascii="Arial" w:hAnsi="Arial" w:cs="Arial"/>
          <w:b/>
          <w:bCs/>
        </w:rPr>
        <w:t xml:space="preserve">Supplementary Fig. </w:t>
      </w:r>
      <w:r>
        <w:rPr>
          <w:rFonts w:ascii="Arial" w:hAnsi="Arial" w:cs="Arial"/>
          <w:b/>
          <w:bCs/>
        </w:rPr>
        <w:t>2</w:t>
      </w:r>
      <w:r w:rsidRPr="008527C7">
        <w:rPr>
          <w:rFonts w:ascii="Arial" w:hAnsi="Arial" w:cs="Arial"/>
          <w:b/>
          <w:bCs/>
        </w:rPr>
        <w:t xml:space="preserve">: </w:t>
      </w:r>
      <w:r>
        <w:rPr>
          <w:rFonts w:ascii="Arial" w:hAnsi="Arial" w:cs="Arial"/>
          <w:b/>
          <w:bCs/>
        </w:rPr>
        <w:t xml:space="preserve">The kinetics of R-loop formation in NT-sp10 and NT-sp30 </w:t>
      </w:r>
    </w:p>
    <w:p w14:paraId="34BD545A" w14:textId="36C3F8D4" w:rsidR="00415910" w:rsidRPr="0002126E" w:rsidRDefault="0002126E" w:rsidP="0002126E">
      <w:pPr>
        <w:rPr>
          <w:rFonts w:ascii="Arial" w:hAnsi="Arial" w:cs="Arial"/>
        </w:rPr>
      </w:pPr>
      <w:r w:rsidRPr="0002126E">
        <w:rPr>
          <w:rFonts w:ascii="Arial" w:hAnsi="Arial" w:cs="Arial"/>
        </w:rPr>
        <w:t>(a</w:t>
      </w:r>
      <w:r>
        <w:rPr>
          <w:rFonts w:ascii="Arial" w:hAnsi="Arial" w:cs="Arial"/>
        </w:rPr>
        <w:t xml:space="preserve">) </w:t>
      </w:r>
      <w:r w:rsidRPr="0002126E">
        <w:rPr>
          <w:rFonts w:ascii="Arial" w:hAnsi="Arial" w:cs="Arial"/>
        </w:rPr>
        <w:t>The gel image</w:t>
      </w:r>
      <w:r>
        <w:rPr>
          <w:rFonts w:ascii="Arial" w:hAnsi="Arial" w:cs="Arial"/>
        </w:rPr>
        <w:t xml:space="preserve"> </w:t>
      </w:r>
      <w:r w:rsidRPr="0002126E">
        <w:rPr>
          <w:rFonts w:ascii="Arial" w:hAnsi="Arial" w:cs="Arial"/>
        </w:rPr>
        <w:t>of Figure 2e</w:t>
      </w:r>
      <w:r>
        <w:rPr>
          <w:rFonts w:ascii="Arial" w:hAnsi="Arial" w:cs="Arial"/>
        </w:rPr>
        <w:t xml:space="preserve">.(b) The </w:t>
      </w:r>
      <w:r w:rsidRPr="0002126E">
        <w:rPr>
          <w:rFonts w:ascii="Arial" w:hAnsi="Arial" w:cs="Arial"/>
        </w:rPr>
        <w:t>band distribution</w:t>
      </w:r>
      <w:r>
        <w:rPr>
          <w:rFonts w:ascii="Arial" w:hAnsi="Arial" w:cs="Arial"/>
        </w:rPr>
        <w:t xml:space="preserve"> of NT-sp30.</w:t>
      </w:r>
    </w:p>
    <w:p w14:paraId="15280916" w14:textId="54240C68" w:rsidR="004D4ADC" w:rsidRDefault="004D4ADC">
      <w:r>
        <w:br w:type="page"/>
      </w:r>
    </w:p>
    <w:p w14:paraId="4961CEB8" w14:textId="77777777" w:rsidR="0002126E" w:rsidRDefault="0002126E" w:rsidP="004D4ADC"/>
    <w:p w14:paraId="7C6614C3" w14:textId="77777777" w:rsidR="0002126E" w:rsidRDefault="0002126E" w:rsidP="004D4ADC"/>
    <w:p w14:paraId="3212A8C3" w14:textId="77777777" w:rsidR="0002126E" w:rsidRDefault="0002126E" w:rsidP="004D4ADC"/>
    <w:p w14:paraId="25D22202" w14:textId="77777777" w:rsidR="0002126E" w:rsidRDefault="0002126E" w:rsidP="004D4ADC"/>
    <w:p w14:paraId="1131BF90" w14:textId="77777777" w:rsidR="0002126E" w:rsidRDefault="0002126E" w:rsidP="004D4ADC"/>
    <w:p w14:paraId="752F1534" w14:textId="2AC25F30" w:rsidR="004D4ADC" w:rsidRDefault="00114DF2" w:rsidP="004D4ADC">
      <w:r>
        <w:rPr>
          <w:noProof/>
        </w:rPr>
        <w:drawing>
          <wp:inline distT="0" distB="0" distL="0" distR="0" wp14:anchorId="3FA3D8AE" wp14:editId="4D943B19">
            <wp:extent cx="5984929" cy="2083981"/>
            <wp:effectExtent l="0" t="0" r="0" b="0"/>
            <wp:docPr id="7780434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909" r="16814"/>
                    <a:stretch/>
                  </pic:blipFill>
                  <pic:spPr bwMode="auto">
                    <a:xfrm>
                      <a:off x="0" y="0"/>
                      <a:ext cx="6021946" cy="2096870"/>
                    </a:xfrm>
                    <a:prstGeom prst="rect">
                      <a:avLst/>
                    </a:prstGeom>
                    <a:noFill/>
                    <a:ln>
                      <a:noFill/>
                    </a:ln>
                    <a:extLst>
                      <a:ext uri="{53640926-AAD7-44D8-BBD7-CCE9431645EC}">
                        <a14:shadowObscured xmlns:a14="http://schemas.microsoft.com/office/drawing/2010/main"/>
                      </a:ext>
                    </a:extLst>
                  </pic:spPr>
                </pic:pic>
              </a:graphicData>
            </a:graphic>
          </wp:inline>
        </w:drawing>
      </w:r>
    </w:p>
    <w:p w14:paraId="32C701C4" w14:textId="3F0C5F7B" w:rsidR="0002126E" w:rsidRDefault="0002126E" w:rsidP="0002126E">
      <w:pPr>
        <w:rPr>
          <w:rFonts w:ascii="Arial" w:hAnsi="Arial" w:cs="Arial"/>
          <w:b/>
          <w:bCs/>
        </w:rPr>
      </w:pPr>
      <w:r w:rsidRPr="008527C7">
        <w:rPr>
          <w:rFonts w:ascii="Arial" w:hAnsi="Arial" w:cs="Arial"/>
          <w:b/>
          <w:bCs/>
        </w:rPr>
        <w:t xml:space="preserve">Supplementary Fig. </w:t>
      </w:r>
      <w:r>
        <w:rPr>
          <w:rFonts w:ascii="Arial" w:hAnsi="Arial" w:cs="Arial"/>
          <w:b/>
          <w:bCs/>
        </w:rPr>
        <w:t>3</w:t>
      </w:r>
      <w:r w:rsidRPr="008527C7">
        <w:rPr>
          <w:rFonts w:ascii="Arial" w:hAnsi="Arial" w:cs="Arial"/>
          <w:b/>
          <w:bCs/>
        </w:rPr>
        <w:t xml:space="preserve">: </w:t>
      </w:r>
      <w:r w:rsidR="00C203B0">
        <w:rPr>
          <w:rFonts w:ascii="Arial" w:hAnsi="Arial" w:cs="Arial"/>
          <w:b/>
          <w:bCs/>
        </w:rPr>
        <w:t>G4 stability affects R-loop-mediated topological relaxation</w:t>
      </w:r>
      <w:r>
        <w:rPr>
          <w:rFonts w:ascii="Arial" w:hAnsi="Arial" w:cs="Arial"/>
          <w:b/>
          <w:bCs/>
        </w:rPr>
        <w:t xml:space="preserve"> </w:t>
      </w:r>
    </w:p>
    <w:p w14:paraId="4B42F623" w14:textId="1D42C79E" w:rsidR="0002126E" w:rsidRPr="0002126E" w:rsidRDefault="00EE7B12" w:rsidP="0002126E">
      <w:pPr>
        <w:rPr>
          <w:rFonts w:ascii="Arial" w:hAnsi="Arial" w:cs="Arial"/>
        </w:rPr>
      </w:pPr>
      <w:r w:rsidRPr="00EE7B12">
        <w:rPr>
          <w:rFonts w:ascii="Arial" w:hAnsi="Arial" w:cs="Arial"/>
        </w:rPr>
        <w:t>G4 stability is affected by mono-valent cations in the order of K+ &gt; Li+ &gt; No monovalent metal cation. To investigate the contribution of G4 to R-loop</w:t>
      </w:r>
      <w:r w:rsidR="00114DF2">
        <w:rPr>
          <w:rFonts w:ascii="Arial" w:hAnsi="Arial" w:cs="Arial"/>
        </w:rPr>
        <w:t>-</w:t>
      </w:r>
      <w:r w:rsidRPr="00EE7B12">
        <w:rPr>
          <w:rFonts w:ascii="Arial" w:hAnsi="Arial" w:cs="Arial"/>
        </w:rPr>
        <w:t xml:space="preserve">mediated topological changes, </w:t>
      </w:r>
      <w:r w:rsidRPr="00114DF2">
        <w:rPr>
          <w:rFonts w:ascii="Arial" w:hAnsi="Arial" w:cs="Arial"/>
          <w:i/>
          <w:iCs/>
        </w:rPr>
        <w:t>in vitro</w:t>
      </w:r>
      <w:r w:rsidRPr="00EE7B12">
        <w:rPr>
          <w:rFonts w:ascii="Arial" w:hAnsi="Arial" w:cs="Arial"/>
        </w:rPr>
        <w:t xml:space="preserve"> transcription is performed using either </w:t>
      </w:r>
      <w:proofErr w:type="spellStart"/>
      <w:r w:rsidRPr="00EE7B12">
        <w:rPr>
          <w:rFonts w:ascii="Arial" w:hAnsi="Arial" w:cs="Arial"/>
        </w:rPr>
        <w:t>KCl</w:t>
      </w:r>
      <w:proofErr w:type="spellEnd"/>
      <w:r w:rsidRPr="00EE7B12">
        <w:rPr>
          <w:rFonts w:ascii="Arial" w:hAnsi="Arial" w:cs="Arial"/>
        </w:rPr>
        <w:t xml:space="preserve">, LiCl, or no mono-valent cation, and the </w:t>
      </w:r>
      <w:r>
        <w:rPr>
          <w:rFonts w:ascii="Arial" w:hAnsi="Arial" w:cs="Arial"/>
        </w:rPr>
        <w:t>transcribed samples</w:t>
      </w:r>
      <w:r w:rsidRPr="00EE7B12">
        <w:rPr>
          <w:rFonts w:ascii="Arial" w:hAnsi="Arial" w:cs="Arial"/>
        </w:rPr>
        <w:t xml:space="preserve"> are then separated on a 1% agarose gel.</w:t>
      </w:r>
      <w:r>
        <w:rPr>
          <w:rFonts w:ascii="Arial" w:hAnsi="Arial" w:cs="Arial"/>
        </w:rPr>
        <w:t xml:space="preserve"> </w:t>
      </w:r>
      <w:r w:rsidR="00C203B0">
        <w:rPr>
          <w:rFonts w:ascii="Arial" w:hAnsi="Arial" w:cs="Arial"/>
        </w:rPr>
        <w:t xml:space="preserve">NT-sp30 leads to reduced topological relaxation </w:t>
      </w:r>
      <w:r w:rsidR="00114DF2">
        <w:rPr>
          <w:rFonts w:ascii="Arial" w:hAnsi="Arial" w:cs="Arial"/>
        </w:rPr>
        <w:t xml:space="preserve">according to the G4 stability in the order of </w:t>
      </w:r>
      <w:r w:rsidR="00114DF2" w:rsidRPr="00EE7B12">
        <w:rPr>
          <w:rFonts w:ascii="Arial" w:hAnsi="Arial" w:cs="Arial"/>
        </w:rPr>
        <w:t>K+ &gt; Li+ &gt; No monovalent metal cation.</w:t>
      </w:r>
      <w:r w:rsidR="00114DF2">
        <w:rPr>
          <w:rFonts w:ascii="Arial" w:hAnsi="Arial" w:cs="Arial"/>
        </w:rPr>
        <w:t xml:space="preserve"> However, Control or T-sp30 didn’t show significant differences according to monovalent metal cation. These results support that G4 assists R-loop-mediated topological relaxation by stabilizing R-loops as expected</w:t>
      </w:r>
      <w:sdt>
        <w:sdtPr>
          <w:rPr>
            <w:rFonts w:ascii="Arial" w:hAnsi="Arial" w:cs="Arial"/>
          </w:rPr>
          <w:alias w:val="SmartCite Citation"/>
          <w:tag w:val="ce94db84-1652-4655-ab71-8145be02f7a9:0e255a22-86a6-4693-a07c-44c72c7a6c51,ce94db84-1652-4655-ab71-8145be02f7a9:b901b370-342a-4f72-b529-fdc847aef4bf+"/>
          <w:id w:val="-972279107"/>
          <w:placeholder>
            <w:docPart w:val="DefaultPlaceholder_-1854013440"/>
          </w:placeholder>
        </w:sdtPr>
        <w:sdtContent>
          <w:r w:rsidR="00BB1439" w:rsidRPr="00BB1439">
            <w:rPr>
              <w:rFonts w:ascii="Arial" w:eastAsia="Times New Roman" w:hAnsi="Arial" w:cs="Arial"/>
              <w:vertAlign w:val="superscript"/>
            </w:rPr>
            <w:t>1,2</w:t>
          </w:r>
        </w:sdtContent>
      </w:sdt>
      <w:r w:rsidR="00114DF2">
        <w:rPr>
          <w:rFonts w:ascii="Arial" w:hAnsi="Arial" w:cs="Arial"/>
        </w:rPr>
        <w:t>.</w:t>
      </w:r>
    </w:p>
    <w:p w14:paraId="337F3953" w14:textId="77777777" w:rsidR="0002126E" w:rsidRDefault="0002126E" w:rsidP="004D4ADC"/>
    <w:p w14:paraId="4A2CF24F" w14:textId="2CF85858" w:rsidR="00A77708" w:rsidRDefault="00A77708"/>
    <w:p w14:paraId="75446270" w14:textId="6625ED6C" w:rsidR="004D4ADC" w:rsidRDefault="004D4ADC" w:rsidP="004D4ADC">
      <w:r>
        <w:br w:type="page"/>
      </w:r>
    </w:p>
    <w:p w14:paraId="086F82E7" w14:textId="77777777" w:rsidR="004D4ADC" w:rsidRDefault="004D4ADC" w:rsidP="004D4ADC"/>
    <w:p w14:paraId="1C5488C5" w14:textId="5B8160A4" w:rsidR="004D4ADC" w:rsidRDefault="004D4ADC"/>
    <w:p w14:paraId="30DEFBC0" w14:textId="40BB26A4" w:rsidR="004D4ADC" w:rsidRDefault="004D4ADC" w:rsidP="004D4ADC">
      <w:pPr>
        <w:jc w:val="center"/>
      </w:pPr>
      <w:r>
        <w:rPr>
          <w:noProof/>
        </w:rPr>
        <w:drawing>
          <wp:inline distT="0" distB="0" distL="0" distR="0" wp14:anchorId="7A10F762" wp14:editId="0C13BBF0">
            <wp:extent cx="4235450" cy="2630651"/>
            <wp:effectExtent l="0" t="0" r="0" b="0"/>
            <wp:docPr id="8572254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47225" cy="2637964"/>
                    </a:xfrm>
                    <a:prstGeom prst="rect">
                      <a:avLst/>
                    </a:prstGeom>
                    <a:noFill/>
                    <a:ln>
                      <a:noFill/>
                    </a:ln>
                  </pic:spPr>
                </pic:pic>
              </a:graphicData>
            </a:graphic>
          </wp:inline>
        </w:drawing>
      </w:r>
    </w:p>
    <w:p w14:paraId="4EFEF0A7" w14:textId="0E60CDCD" w:rsidR="00411260" w:rsidRDefault="00411260" w:rsidP="00411260">
      <w:pPr>
        <w:rPr>
          <w:rFonts w:ascii="Arial" w:hAnsi="Arial" w:cs="Arial"/>
          <w:b/>
          <w:bCs/>
        </w:rPr>
      </w:pPr>
      <w:r w:rsidRPr="008527C7">
        <w:rPr>
          <w:rFonts w:ascii="Arial" w:hAnsi="Arial" w:cs="Arial"/>
          <w:b/>
          <w:bCs/>
        </w:rPr>
        <w:t xml:space="preserve">Supplementary Fig. </w:t>
      </w:r>
      <w:r>
        <w:rPr>
          <w:rFonts w:ascii="Arial" w:hAnsi="Arial" w:cs="Arial"/>
          <w:b/>
          <w:bCs/>
        </w:rPr>
        <w:t>4</w:t>
      </w:r>
      <w:r w:rsidRPr="008527C7">
        <w:rPr>
          <w:rFonts w:ascii="Arial" w:hAnsi="Arial" w:cs="Arial"/>
          <w:b/>
          <w:bCs/>
        </w:rPr>
        <w:t xml:space="preserve">: </w:t>
      </w:r>
      <w:r>
        <w:rPr>
          <w:rFonts w:ascii="Arial" w:hAnsi="Arial" w:cs="Arial"/>
          <w:b/>
          <w:bCs/>
        </w:rPr>
        <w:t>T</w:t>
      </w:r>
      <w:r w:rsidRPr="00411260">
        <w:rPr>
          <w:rFonts w:ascii="Arial" w:hAnsi="Arial" w:cs="Arial"/>
          <w:b/>
          <w:bCs/>
        </w:rPr>
        <w:t xml:space="preserve">opoisomerase 1 (Topo 1) </w:t>
      </w:r>
      <w:r>
        <w:rPr>
          <w:rFonts w:ascii="Arial" w:hAnsi="Arial" w:cs="Arial"/>
          <w:b/>
          <w:bCs/>
        </w:rPr>
        <w:t>pre-treated NT-sp10</w:t>
      </w:r>
    </w:p>
    <w:p w14:paraId="1000A264" w14:textId="11112C2C" w:rsidR="00411260" w:rsidRDefault="00411260" w:rsidP="00411260">
      <w:pPr>
        <w:jc w:val="both"/>
        <w:rPr>
          <w:rFonts w:ascii="Arial" w:hAnsi="Arial" w:cs="Arial"/>
        </w:rPr>
      </w:pPr>
      <w:r>
        <w:rPr>
          <w:rFonts w:ascii="Arial" w:hAnsi="Arial" w:cs="Arial"/>
        </w:rPr>
        <w:t xml:space="preserve">To investigate the impact of </w:t>
      </w:r>
      <w:r w:rsidR="0094060D">
        <w:rPr>
          <w:rFonts w:ascii="Arial" w:hAnsi="Arial" w:cs="Arial"/>
        </w:rPr>
        <w:t xml:space="preserve">initial supercoiling status of DNA construct on G4/R-loop-mediated transcriptional suppression, Topoisomerases 1 is pre-treated to generate less supercoiled DNA. The first lane </w:t>
      </w:r>
      <w:r w:rsidR="00D43E99">
        <w:rPr>
          <w:rFonts w:ascii="Arial" w:hAnsi="Arial" w:cs="Arial"/>
        </w:rPr>
        <w:t xml:space="preserve">represents the </w:t>
      </w:r>
      <w:r w:rsidR="00E7633B">
        <w:rPr>
          <w:rFonts w:ascii="Arial" w:hAnsi="Arial" w:cs="Arial"/>
        </w:rPr>
        <w:t>initial</w:t>
      </w:r>
      <w:r w:rsidR="00D43E99">
        <w:rPr>
          <w:rFonts w:ascii="Arial" w:hAnsi="Arial" w:cs="Arial"/>
        </w:rPr>
        <w:t xml:space="preserve"> supercoiling </w:t>
      </w:r>
      <w:r w:rsidR="00E7633B">
        <w:rPr>
          <w:rFonts w:ascii="Arial" w:hAnsi="Arial" w:cs="Arial"/>
        </w:rPr>
        <w:t xml:space="preserve">status </w:t>
      </w:r>
      <w:r w:rsidR="00D43E99">
        <w:rPr>
          <w:rFonts w:ascii="Arial" w:hAnsi="Arial" w:cs="Arial"/>
        </w:rPr>
        <w:t xml:space="preserve">of plasmid, purified from </w:t>
      </w:r>
      <w:proofErr w:type="spellStart"/>
      <w:proofErr w:type="gramStart"/>
      <w:r w:rsidR="00D43E99">
        <w:rPr>
          <w:rFonts w:ascii="Arial" w:hAnsi="Arial" w:cs="Arial"/>
        </w:rPr>
        <w:t>e.coli</w:t>
      </w:r>
      <w:proofErr w:type="spellEnd"/>
      <w:proofErr w:type="gramEnd"/>
      <w:r w:rsidR="00D43E99">
        <w:rPr>
          <w:rFonts w:ascii="Arial" w:hAnsi="Arial" w:cs="Arial"/>
        </w:rPr>
        <w:t xml:space="preserve">. </w:t>
      </w:r>
      <w:r w:rsidR="006145C0">
        <w:rPr>
          <w:rFonts w:ascii="Arial" w:hAnsi="Arial" w:cs="Arial"/>
        </w:rPr>
        <w:t>5</w:t>
      </w:r>
      <w:r w:rsidR="00E7633B">
        <w:rPr>
          <w:rFonts w:ascii="Arial" w:hAnsi="Arial" w:cs="Arial"/>
        </w:rPr>
        <w:t xml:space="preserve"> ug of </w:t>
      </w:r>
      <w:r w:rsidR="006145C0">
        <w:rPr>
          <w:rFonts w:ascii="Arial" w:hAnsi="Arial" w:cs="Arial"/>
        </w:rPr>
        <w:t xml:space="preserve">each </w:t>
      </w:r>
      <w:r w:rsidR="00E7633B">
        <w:rPr>
          <w:rFonts w:ascii="Arial" w:hAnsi="Arial" w:cs="Arial"/>
        </w:rPr>
        <w:t xml:space="preserve">plasmid is pre-treated with </w:t>
      </w:r>
      <w:r w:rsidR="006145C0">
        <w:rPr>
          <w:rFonts w:ascii="Arial" w:hAnsi="Arial" w:cs="Arial"/>
        </w:rPr>
        <w:t xml:space="preserve">2.5 (lane 2), 3.32 (lane 3), 5 (lane 4) and 10 units (lane 5) of </w:t>
      </w:r>
      <w:proofErr w:type="gramStart"/>
      <w:r w:rsidR="006145C0">
        <w:rPr>
          <w:rFonts w:ascii="Arial" w:hAnsi="Arial" w:cs="Arial"/>
          <w:i/>
          <w:iCs/>
        </w:rPr>
        <w:t>E</w:t>
      </w:r>
      <w:r w:rsidR="006145C0" w:rsidRPr="006145C0">
        <w:rPr>
          <w:rFonts w:ascii="Arial" w:hAnsi="Arial" w:cs="Arial"/>
          <w:i/>
          <w:iCs/>
        </w:rPr>
        <w:t>.coli</w:t>
      </w:r>
      <w:proofErr w:type="gramEnd"/>
      <w:r w:rsidR="006145C0">
        <w:rPr>
          <w:rFonts w:ascii="Arial" w:hAnsi="Arial" w:cs="Arial"/>
        </w:rPr>
        <w:t xml:space="preserve"> Topo 1. </w:t>
      </w:r>
      <w:r w:rsidR="00D43E99">
        <w:rPr>
          <w:rFonts w:ascii="Arial" w:hAnsi="Arial" w:cs="Arial"/>
        </w:rPr>
        <w:t>As increasing the concentration of Topo 1, the band</w:t>
      </w:r>
      <w:r w:rsidR="006145C0">
        <w:rPr>
          <w:rFonts w:ascii="Arial" w:hAnsi="Arial" w:cs="Arial"/>
        </w:rPr>
        <w:t>s</w:t>
      </w:r>
      <w:r w:rsidR="00D43E99">
        <w:rPr>
          <w:rFonts w:ascii="Arial" w:hAnsi="Arial" w:cs="Arial"/>
        </w:rPr>
        <w:t xml:space="preserve"> shift toward the top band which is </w:t>
      </w:r>
      <w:r w:rsidR="00E7633B">
        <w:rPr>
          <w:rFonts w:ascii="Arial" w:hAnsi="Arial" w:cs="Arial"/>
        </w:rPr>
        <w:t xml:space="preserve">the most </w:t>
      </w:r>
      <w:r w:rsidR="00D43E99">
        <w:rPr>
          <w:rFonts w:ascii="Arial" w:hAnsi="Arial" w:cs="Arial"/>
        </w:rPr>
        <w:t xml:space="preserve">relaxed status. </w:t>
      </w:r>
    </w:p>
    <w:p w14:paraId="66C644B5" w14:textId="77777777" w:rsidR="004D4ADC" w:rsidRDefault="004D4ADC">
      <w:r>
        <w:br w:type="page"/>
      </w:r>
    </w:p>
    <w:p w14:paraId="2BE6AAEB" w14:textId="77777777" w:rsidR="004D4ADC" w:rsidRDefault="004D4ADC" w:rsidP="004D4ADC"/>
    <w:p w14:paraId="7381201D" w14:textId="77777777" w:rsidR="007A6A49" w:rsidRDefault="007A6A49" w:rsidP="004D4ADC"/>
    <w:p w14:paraId="3B217205" w14:textId="370460A6" w:rsidR="008778EA" w:rsidRDefault="007A6A49" w:rsidP="008778EA">
      <w:pPr>
        <w:jc w:val="center"/>
      </w:pPr>
      <w:r>
        <w:rPr>
          <w:noProof/>
        </w:rPr>
        <w:drawing>
          <wp:inline distT="0" distB="0" distL="0" distR="0" wp14:anchorId="71B5E945" wp14:editId="1EC0C026">
            <wp:extent cx="3868084" cy="2967087"/>
            <wp:effectExtent l="0" t="0" r="0" b="0"/>
            <wp:docPr id="8117617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04355" cy="2994909"/>
                    </a:xfrm>
                    <a:prstGeom prst="rect">
                      <a:avLst/>
                    </a:prstGeom>
                    <a:noFill/>
                    <a:ln>
                      <a:noFill/>
                    </a:ln>
                  </pic:spPr>
                </pic:pic>
              </a:graphicData>
            </a:graphic>
          </wp:inline>
        </w:drawing>
      </w:r>
    </w:p>
    <w:p w14:paraId="7E7038D1" w14:textId="77777777" w:rsidR="007A6A49" w:rsidRDefault="007A6A49" w:rsidP="008778EA">
      <w:pPr>
        <w:rPr>
          <w:rFonts w:ascii="Arial" w:hAnsi="Arial" w:cs="Arial"/>
          <w:b/>
          <w:bCs/>
        </w:rPr>
      </w:pPr>
    </w:p>
    <w:p w14:paraId="75576537" w14:textId="36232C88" w:rsidR="008778EA" w:rsidRDefault="008778EA" w:rsidP="008778EA">
      <w:pPr>
        <w:rPr>
          <w:rFonts w:ascii="Arial" w:hAnsi="Arial" w:cs="Arial"/>
          <w:b/>
          <w:bCs/>
        </w:rPr>
      </w:pPr>
      <w:r w:rsidRPr="008527C7">
        <w:rPr>
          <w:rFonts w:ascii="Arial" w:hAnsi="Arial" w:cs="Arial"/>
          <w:b/>
          <w:bCs/>
        </w:rPr>
        <w:t xml:space="preserve">Supplementary Fig. </w:t>
      </w:r>
      <w:r>
        <w:rPr>
          <w:rFonts w:ascii="Arial" w:hAnsi="Arial" w:cs="Arial"/>
          <w:b/>
          <w:bCs/>
        </w:rPr>
        <w:t>5</w:t>
      </w:r>
      <w:r w:rsidRPr="008527C7">
        <w:rPr>
          <w:rFonts w:ascii="Arial" w:hAnsi="Arial" w:cs="Arial"/>
          <w:b/>
          <w:bCs/>
        </w:rPr>
        <w:t xml:space="preserve">: </w:t>
      </w:r>
      <w:r>
        <w:rPr>
          <w:rFonts w:ascii="Arial" w:hAnsi="Arial" w:cs="Arial"/>
          <w:b/>
          <w:bCs/>
        </w:rPr>
        <w:t>The gel image of linearized [FRET1]</w:t>
      </w:r>
    </w:p>
    <w:p w14:paraId="34D2EE96" w14:textId="22833624" w:rsidR="008778EA" w:rsidRDefault="008778EA" w:rsidP="008778EA">
      <w:pPr>
        <w:jc w:val="both"/>
        <w:rPr>
          <w:rFonts w:ascii="Arial" w:hAnsi="Arial" w:cs="Arial"/>
        </w:rPr>
      </w:pPr>
      <w:r>
        <w:rPr>
          <w:rFonts w:ascii="Arial" w:hAnsi="Arial" w:cs="Arial"/>
        </w:rPr>
        <w:t xml:space="preserve">First two gels are imaged by exciting Cy3 and Cy5, respectively. The third gel is post-stained with SYBR green 2. </w:t>
      </w:r>
      <w:r w:rsidR="007A6A49" w:rsidRPr="006E685B">
        <w:rPr>
          <w:rFonts w:ascii="Arial" w:hAnsi="Arial" w:cs="Arial"/>
        </w:rPr>
        <w:t xml:space="preserve">The linearized </w:t>
      </w:r>
      <w:r w:rsidR="007A6A49">
        <w:rPr>
          <w:rFonts w:ascii="Arial" w:hAnsi="Arial" w:cs="Arial"/>
        </w:rPr>
        <w:t>[FRET1]</w:t>
      </w:r>
      <w:r w:rsidR="007A6A49" w:rsidRPr="006E685B">
        <w:rPr>
          <w:rFonts w:ascii="Arial" w:hAnsi="Arial" w:cs="Arial"/>
        </w:rPr>
        <w:t xml:space="preserve"> was prepared by </w:t>
      </w:r>
      <w:r w:rsidR="007A6A49">
        <w:rPr>
          <w:rFonts w:ascii="Arial" w:hAnsi="Arial" w:cs="Arial"/>
        </w:rPr>
        <w:t>treating</w:t>
      </w:r>
      <w:r w:rsidR="007A6A49" w:rsidRPr="006E685B">
        <w:rPr>
          <w:rFonts w:ascii="Arial" w:hAnsi="Arial" w:cs="Arial"/>
        </w:rPr>
        <w:t xml:space="preserve"> the relaxed </w:t>
      </w:r>
      <w:r w:rsidR="007A6A49">
        <w:rPr>
          <w:rFonts w:ascii="Arial" w:hAnsi="Arial" w:cs="Arial"/>
        </w:rPr>
        <w:t>[FRET1]</w:t>
      </w:r>
      <w:r w:rsidR="007A6A49" w:rsidRPr="006E685B">
        <w:rPr>
          <w:rFonts w:ascii="Arial" w:hAnsi="Arial" w:cs="Arial"/>
        </w:rPr>
        <w:t xml:space="preserve"> with </w:t>
      </w:r>
      <w:proofErr w:type="spellStart"/>
      <w:r w:rsidR="007A6A49">
        <w:rPr>
          <w:rFonts w:ascii="Arial" w:hAnsi="Arial" w:cs="Arial"/>
        </w:rPr>
        <w:t>BamHI</w:t>
      </w:r>
      <w:proofErr w:type="spellEnd"/>
      <w:r w:rsidR="007A6A49">
        <w:rPr>
          <w:rFonts w:ascii="Arial" w:hAnsi="Arial" w:cs="Arial"/>
        </w:rPr>
        <w:t xml:space="preserve">. </w:t>
      </w:r>
    </w:p>
    <w:p w14:paraId="212D6AB6" w14:textId="77777777" w:rsidR="008778EA" w:rsidRDefault="008778EA" w:rsidP="008778EA">
      <w:pPr>
        <w:jc w:val="center"/>
      </w:pPr>
    </w:p>
    <w:p w14:paraId="16772F1F" w14:textId="77777777" w:rsidR="008778EA" w:rsidRDefault="008778EA" w:rsidP="008778EA">
      <w:pPr>
        <w:jc w:val="center"/>
      </w:pPr>
    </w:p>
    <w:p w14:paraId="3C056BAD" w14:textId="046CAD47" w:rsidR="004D4ADC" w:rsidRDefault="004D4ADC" w:rsidP="008778EA">
      <w:pPr>
        <w:jc w:val="center"/>
      </w:pPr>
      <w:r>
        <w:br w:type="page"/>
      </w:r>
    </w:p>
    <w:p w14:paraId="1779D45C" w14:textId="4347D361" w:rsidR="004D4ADC" w:rsidRDefault="004D4ADC" w:rsidP="004D4ADC"/>
    <w:p w14:paraId="388A962E" w14:textId="2BAB7B8D" w:rsidR="004D4ADC" w:rsidRDefault="000A602F" w:rsidP="000A602F">
      <w:r>
        <w:rPr>
          <w:noProof/>
        </w:rPr>
        <w:drawing>
          <wp:inline distT="0" distB="0" distL="0" distR="0" wp14:anchorId="29C500E4" wp14:editId="364043E9">
            <wp:extent cx="5941060" cy="3819525"/>
            <wp:effectExtent l="0" t="0" r="0" b="0"/>
            <wp:docPr id="14775697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1060" cy="3819525"/>
                    </a:xfrm>
                    <a:prstGeom prst="rect">
                      <a:avLst/>
                    </a:prstGeom>
                    <a:noFill/>
                    <a:ln>
                      <a:noFill/>
                    </a:ln>
                  </pic:spPr>
                </pic:pic>
              </a:graphicData>
            </a:graphic>
          </wp:inline>
        </w:drawing>
      </w:r>
    </w:p>
    <w:p w14:paraId="7E1E49C1" w14:textId="77777777" w:rsidR="004D4ADC" w:rsidRDefault="004D4ADC" w:rsidP="004D4ADC">
      <w:pPr>
        <w:jc w:val="center"/>
      </w:pPr>
    </w:p>
    <w:p w14:paraId="5B7BDAC6" w14:textId="3D108720" w:rsidR="004D4ADC" w:rsidRDefault="004D4ADC" w:rsidP="004D4ADC">
      <w:pPr>
        <w:jc w:val="center"/>
      </w:pPr>
    </w:p>
    <w:p w14:paraId="118EB971" w14:textId="523A0499" w:rsidR="006145C0" w:rsidRDefault="006145C0" w:rsidP="006145C0">
      <w:pPr>
        <w:rPr>
          <w:rFonts w:ascii="Arial" w:hAnsi="Arial" w:cs="Arial"/>
          <w:b/>
          <w:bCs/>
        </w:rPr>
      </w:pPr>
      <w:r w:rsidRPr="008527C7">
        <w:rPr>
          <w:rFonts w:ascii="Arial" w:hAnsi="Arial" w:cs="Arial"/>
          <w:b/>
          <w:bCs/>
        </w:rPr>
        <w:t xml:space="preserve">Supplementary Fig. </w:t>
      </w:r>
      <w:r w:rsidR="009400AF">
        <w:rPr>
          <w:rFonts w:ascii="Arial" w:hAnsi="Arial" w:cs="Arial"/>
          <w:b/>
          <w:bCs/>
        </w:rPr>
        <w:t>6</w:t>
      </w:r>
      <w:r w:rsidRPr="008527C7">
        <w:rPr>
          <w:rFonts w:ascii="Arial" w:hAnsi="Arial" w:cs="Arial"/>
          <w:b/>
          <w:bCs/>
        </w:rPr>
        <w:t xml:space="preserve">: </w:t>
      </w:r>
      <w:r>
        <w:rPr>
          <w:rFonts w:ascii="Arial" w:hAnsi="Arial" w:cs="Arial"/>
          <w:b/>
          <w:bCs/>
        </w:rPr>
        <w:t>Concentration-dependent RNAP turnover rate</w:t>
      </w:r>
    </w:p>
    <w:p w14:paraId="41D10682" w14:textId="0BFF0EA1" w:rsidR="009400AF" w:rsidRDefault="006145C0" w:rsidP="006145C0">
      <w:pPr>
        <w:rPr>
          <w:rFonts w:ascii="Arial" w:hAnsi="Arial" w:cs="Arial"/>
        </w:rPr>
      </w:pPr>
      <w:r w:rsidRPr="006145C0">
        <w:rPr>
          <w:rFonts w:ascii="Arial" w:hAnsi="Arial" w:cs="Arial"/>
        </w:rPr>
        <w:t>(a</w:t>
      </w:r>
      <w:r>
        <w:rPr>
          <w:rFonts w:ascii="Arial" w:hAnsi="Arial" w:cs="Arial"/>
        </w:rPr>
        <w:t xml:space="preserve">) </w:t>
      </w:r>
      <w:r w:rsidR="00304F2D" w:rsidRPr="00304F2D">
        <w:rPr>
          <w:rFonts w:ascii="Arial" w:hAnsi="Arial" w:cs="Arial"/>
        </w:rPr>
        <w:t xml:space="preserve">Representative single-molecule time traces of </w:t>
      </w:r>
      <w:r w:rsidR="000A602F">
        <w:rPr>
          <w:rFonts w:ascii="Arial" w:hAnsi="Arial" w:cs="Arial"/>
        </w:rPr>
        <w:t>4X</w:t>
      </w:r>
      <w:r w:rsidR="00304F2D">
        <w:rPr>
          <w:rFonts w:ascii="Arial" w:hAnsi="Arial" w:cs="Arial"/>
        </w:rPr>
        <w:t xml:space="preserve"> </w:t>
      </w:r>
      <w:r w:rsidR="00304F2D" w:rsidRPr="00304F2D">
        <w:rPr>
          <w:rFonts w:ascii="Arial" w:hAnsi="Arial" w:cs="Arial"/>
        </w:rPr>
        <w:t>RNAP transcription for relaxed</w:t>
      </w:r>
      <w:r w:rsidR="00304F2D">
        <w:rPr>
          <w:rFonts w:ascii="Arial" w:hAnsi="Arial" w:cs="Arial"/>
        </w:rPr>
        <w:t xml:space="preserve"> PQS construct. </w:t>
      </w:r>
      <w:r w:rsidR="000A602F">
        <w:rPr>
          <w:rFonts w:ascii="Arial" w:hAnsi="Arial" w:cs="Arial"/>
        </w:rPr>
        <w:t>(b)</w:t>
      </w:r>
      <w:r w:rsidR="005F71BB">
        <w:rPr>
          <w:rFonts w:ascii="Arial" w:hAnsi="Arial" w:cs="Arial"/>
        </w:rPr>
        <w:t xml:space="preserve"> FRET histograms of relaxed [FRET1] before (0 min)</w:t>
      </w:r>
      <w:r w:rsidR="000A602F">
        <w:rPr>
          <w:rFonts w:ascii="Arial" w:hAnsi="Arial" w:cs="Arial"/>
        </w:rPr>
        <w:t xml:space="preserve"> </w:t>
      </w:r>
      <w:r w:rsidR="005F71BB">
        <w:rPr>
          <w:rFonts w:ascii="Arial" w:hAnsi="Arial" w:cs="Arial"/>
        </w:rPr>
        <w:t xml:space="preserve">and after 5 min transcription (5 min) </w:t>
      </w:r>
      <w:r w:rsidR="00304F2D">
        <w:rPr>
          <w:rFonts w:ascii="Arial" w:hAnsi="Arial" w:cs="Arial"/>
        </w:rPr>
        <w:t>(</w:t>
      </w:r>
      <w:r w:rsidR="000A602F">
        <w:rPr>
          <w:rFonts w:ascii="Arial" w:hAnsi="Arial" w:cs="Arial"/>
        </w:rPr>
        <w:t>c</w:t>
      </w:r>
      <w:r w:rsidR="00304F2D">
        <w:rPr>
          <w:rFonts w:ascii="Arial" w:hAnsi="Arial" w:cs="Arial"/>
        </w:rPr>
        <w:t xml:space="preserve">) </w:t>
      </w:r>
      <w:r w:rsidR="00304F2D" w:rsidRPr="00304F2D">
        <w:rPr>
          <w:rFonts w:ascii="Arial" w:hAnsi="Arial" w:cs="Arial"/>
        </w:rPr>
        <w:t>The quantification of PIFE peaks</w:t>
      </w:r>
      <w:r w:rsidR="00304F2D">
        <w:rPr>
          <w:rFonts w:ascii="Arial" w:hAnsi="Arial" w:cs="Arial"/>
        </w:rPr>
        <w:t xml:space="preserve"> for </w:t>
      </w:r>
      <w:r w:rsidR="000A602F">
        <w:rPr>
          <w:rFonts w:ascii="Arial" w:hAnsi="Arial" w:cs="Arial"/>
        </w:rPr>
        <w:t>1X (</w:t>
      </w:r>
      <w:r w:rsidR="00304F2D">
        <w:rPr>
          <w:rFonts w:ascii="Arial" w:hAnsi="Arial" w:cs="Arial"/>
        </w:rPr>
        <w:t>1.5%</w:t>
      </w:r>
      <w:r w:rsidR="000A602F">
        <w:rPr>
          <w:rFonts w:ascii="Arial" w:hAnsi="Arial" w:cs="Arial"/>
        </w:rPr>
        <w:t>)</w:t>
      </w:r>
      <w:r w:rsidR="00304F2D">
        <w:rPr>
          <w:rFonts w:ascii="Arial" w:hAnsi="Arial" w:cs="Arial"/>
        </w:rPr>
        <w:t xml:space="preserve"> and </w:t>
      </w:r>
      <w:r w:rsidR="000A602F">
        <w:rPr>
          <w:rFonts w:ascii="Arial" w:hAnsi="Arial" w:cs="Arial"/>
        </w:rPr>
        <w:t>4X</w:t>
      </w:r>
      <w:r w:rsidR="00304F2D">
        <w:rPr>
          <w:rFonts w:ascii="Arial" w:hAnsi="Arial" w:cs="Arial"/>
        </w:rPr>
        <w:t xml:space="preserve"> RNAP</w:t>
      </w:r>
      <w:r w:rsidR="000A602F">
        <w:rPr>
          <w:rFonts w:ascii="Arial" w:hAnsi="Arial" w:cs="Arial"/>
        </w:rPr>
        <w:t xml:space="preserve"> 7.5%)</w:t>
      </w:r>
      <w:r w:rsidR="00304F2D">
        <w:rPr>
          <w:rFonts w:ascii="Arial" w:hAnsi="Arial" w:cs="Arial"/>
        </w:rPr>
        <w:t xml:space="preserve">. </w:t>
      </w:r>
      <w:r w:rsidR="004E594E" w:rsidRPr="004E594E">
        <w:rPr>
          <w:rFonts w:ascii="Arial" w:hAnsi="Arial" w:cs="Arial"/>
        </w:rPr>
        <w:t>In relaxed DNA, the frequency of PIFE peaks indicates a turnover rate that varies with RNAP concentration.</w:t>
      </w:r>
    </w:p>
    <w:p w14:paraId="6FEA4A11" w14:textId="77777777" w:rsidR="004D4ADC" w:rsidRDefault="004D4ADC" w:rsidP="004D4ADC"/>
    <w:p w14:paraId="49A9CD3B" w14:textId="77777777" w:rsidR="004D4ADC" w:rsidRDefault="004D4ADC" w:rsidP="004D4ADC"/>
    <w:p w14:paraId="52DD8F17" w14:textId="77777777" w:rsidR="004D4ADC" w:rsidRDefault="004D4ADC" w:rsidP="004D4ADC"/>
    <w:p w14:paraId="2D4C244C" w14:textId="77777777" w:rsidR="004D4ADC" w:rsidRDefault="004D4ADC" w:rsidP="004D4ADC">
      <w:pPr>
        <w:jc w:val="center"/>
      </w:pPr>
      <w:r>
        <w:rPr>
          <w:noProof/>
        </w:rPr>
        <w:lastRenderedPageBreak/>
        <w:drawing>
          <wp:inline distT="0" distB="0" distL="0" distR="0" wp14:anchorId="38057623" wp14:editId="4E79D687">
            <wp:extent cx="3344381" cy="5072481"/>
            <wp:effectExtent l="0" t="0" r="0" b="0"/>
            <wp:docPr id="13658406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48723" cy="5079066"/>
                    </a:xfrm>
                    <a:prstGeom prst="rect">
                      <a:avLst/>
                    </a:prstGeom>
                    <a:noFill/>
                    <a:ln>
                      <a:noFill/>
                    </a:ln>
                  </pic:spPr>
                </pic:pic>
              </a:graphicData>
            </a:graphic>
          </wp:inline>
        </w:drawing>
      </w:r>
    </w:p>
    <w:p w14:paraId="3673B16A" w14:textId="77777777" w:rsidR="00116197" w:rsidRDefault="00116197" w:rsidP="004D4ADC">
      <w:pPr>
        <w:jc w:val="center"/>
      </w:pPr>
    </w:p>
    <w:p w14:paraId="4F4A17FF" w14:textId="12AADB22" w:rsidR="004E594E" w:rsidRDefault="004E594E" w:rsidP="004E594E">
      <w:pPr>
        <w:rPr>
          <w:rFonts w:ascii="Arial" w:hAnsi="Arial" w:cs="Arial"/>
          <w:b/>
          <w:bCs/>
        </w:rPr>
      </w:pPr>
      <w:r w:rsidRPr="008527C7">
        <w:rPr>
          <w:rFonts w:ascii="Arial" w:hAnsi="Arial" w:cs="Arial"/>
          <w:b/>
          <w:bCs/>
        </w:rPr>
        <w:t xml:space="preserve">Supplementary Fig. </w:t>
      </w:r>
      <w:r>
        <w:rPr>
          <w:rFonts w:ascii="Arial" w:hAnsi="Arial" w:cs="Arial"/>
          <w:b/>
          <w:bCs/>
        </w:rPr>
        <w:t>7</w:t>
      </w:r>
      <w:r w:rsidRPr="008527C7">
        <w:rPr>
          <w:rFonts w:ascii="Arial" w:hAnsi="Arial" w:cs="Arial"/>
          <w:b/>
          <w:bCs/>
        </w:rPr>
        <w:t xml:space="preserve">: </w:t>
      </w:r>
      <w:r w:rsidR="005D1748">
        <w:rPr>
          <w:rFonts w:ascii="Arial" w:hAnsi="Arial" w:cs="Arial"/>
          <w:b/>
          <w:bCs/>
        </w:rPr>
        <w:t>S</w:t>
      </w:r>
      <w:r w:rsidR="005D1748" w:rsidRPr="005D1748">
        <w:rPr>
          <w:rFonts w:ascii="Arial" w:hAnsi="Arial" w:cs="Arial"/>
          <w:b/>
          <w:bCs/>
        </w:rPr>
        <w:t>tepwise FRET transition from E~0.7 to E~0.9</w:t>
      </w:r>
      <w:r w:rsidR="005D1748">
        <w:rPr>
          <w:rFonts w:ascii="Arial" w:hAnsi="Arial" w:cs="Arial"/>
          <w:b/>
          <w:bCs/>
        </w:rPr>
        <w:t xml:space="preserve"> </w:t>
      </w:r>
      <w:r w:rsidR="00151011">
        <w:rPr>
          <w:rFonts w:ascii="Arial" w:hAnsi="Arial" w:cs="Arial"/>
          <w:b/>
          <w:bCs/>
        </w:rPr>
        <w:t xml:space="preserve">of </w:t>
      </w:r>
      <w:r w:rsidR="005D1748">
        <w:rPr>
          <w:rFonts w:ascii="Arial" w:hAnsi="Arial" w:cs="Arial"/>
          <w:b/>
          <w:bCs/>
        </w:rPr>
        <w:t xml:space="preserve">supercoiled [FRET1]-NT-PQS </w:t>
      </w:r>
    </w:p>
    <w:p w14:paraId="688766AE" w14:textId="4BDA86AF" w:rsidR="004E594E" w:rsidRDefault="00950A56" w:rsidP="004E594E">
      <w:pPr>
        <w:rPr>
          <w:rFonts w:ascii="Arial" w:hAnsi="Arial" w:cs="Arial"/>
        </w:rPr>
      </w:pPr>
      <w:r>
        <w:rPr>
          <w:rFonts w:ascii="Arial" w:hAnsi="Arial" w:cs="Arial"/>
        </w:rPr>
        <w:t>Representative time</w:t>
      </w:r>
      <w:r w:rsidR="009730CA">
        <w:rPr>
          <w:rFonts w:ascii="Arial" w:hAnsi="Arial" w:cs="Arial"/>
        </w:rPr>
        <w:t>-</w:t>
      </w:r>
      <w:r>
        <w:rPr>
          <w:rFonts w:ascii="Arial" w:hAnsi="Arial" w:cs="Arial"/>
        </w:rPr>
        <w:t xml:space="preserve">traces of </w:t>
      </w:r>
      <w:r w:rsidR="009730CA">
        <w:rPr>
          <w:rFonts w:ascii="Arial" w:hAnsi="Arial" w:cs="Arial"/>
        </w:rPr>
        <w:t>supercoiled [FRET1]-NT-PQS</w:t>
      </w:r>
      <w:r>
        <w:rPr>
          <w:rFonts w:ascii="Arial" w:hAnsi="Arial" w:cs="Arial"/>
        </w:rPr>
        <w:t xml:space="preserve"> show</w:t>
      </w:r>
      <w:r w:rsidR="009730CA">
        <w:rPr>
          <w:rFonts w:ascii="Arial" w:hAnsi="Arial" w:cs="Arial"/>
        </w:rPr>
        <w:t>ing a</w:t>
      </w:r>
      <w:r>
        <w:rPr>
          <w:rFonts w:ascii="Arial" w:hAnsi="Arial" w:cs="Arial"/>
        </w:rPr>
        <w:t xml:space="preserve"> stepwise FRET transition from E~0.7 to E~0.9. </w:t>
      </w:r>
      <w:r w:rsidR="005D1748">
        <w:rPr>
          <w:rFonts w:ascii="Arial" w:hAnsi="Arial" w:cs="Arial"/>
        </w:rPr>
        <w:t>97.5 % of</w:t>
      </w:r>
      <w:r w:rsidR="009730CA">
        <w:rPr>
          <w:rFonts w:ascii="Arial" w:hAnsi="Arial" w:cs="Arial"/>
        </w:rPr>
        <w:t xml:space="preserve"> DNA</w:t>
      </w:r>
      <w:r w:rsidR="005D1748">
        <w:rPr>
          <w:rFonts w:ascii="Arial" w:hAnsi="Arial" w:cs="Arial"/>
        </w:rPr>
        <w:t xml:space="preserve"> folded into G4 (E~0.9) (119/122) exhibited </w:t>
      </w:r>
      <w:r w:rsidR="009730CA">
        <w:rPr>
          <w:rFonts w:ascii="Arial" w:hAnsi="Arial" w:cs="Arial"/>
        </w:rPr>
        <w:t xml:space="preserve">the </w:t>
      </w:r>
      <w:r w:rsidR="005D1748">
        <w:rPr>
          <w:rFonts w:ascii="Arial" w:hAnsi="Arial" w:cs="Arial"/>
        </w:rPr>
        <w:t xml:space="preserve">stepwise FRET transition. 2.5 % of </w:t>
      </w:r>
      <w:r w:rsidR="009730CA">
        <w:rPr>
          <w:rFonts w:ascii="Arial" w:hAnsi="Arial" w:cs="Arial"/>
        </w:rPr>
        <w:t>DNA</w:t>
      </w:r>
      <w:r>
        <w:rPr>
          <w:rFonts w:ascii="Arial" w:hAnsi="Arial" w:cs="Arial"/>
        </w:rPr>
        <w:t xml:space="preserve"> (3/122)</w:t>
      </w:r>
      <w:r w:rsidR="005D1748">
        <w:rPr>
          <w:rFonts w:ascii="Arial" w:hAnsi="Arial" w:cs="Arial"/>
        </w:rPr>
        <w:t xml:space="preserve"> shows </w:t>
      </w:r>
      <w:r w:rsidR="009730CA">
        <w:rPr>
          <w:rFonts w:ascii="Arial" w:hAnsi="Arial" w:cs="Arial"/>
        </w:rPr>
        <w:t xml:space="preserve">an </w:t>
      </w:r>
      <w:r w:rsidR="00AE62C6">
        <w:rPr>
          <w:rFonts w:ascii="Arial" w:hAnsi="Arial" w:cs="Arial"/>
        </w:rPr>
        <w:t xml:space="preserve">immediate </w:t>
      </w:r>
      <w:r w:rsidR="005D1748">
        <w:rPr>
          <w:rFonts w:ascii="Arial" w:hAnsi="Arial" w:cs="Arial"/>
        </w:rPr>
        <w:t>transition from 0.4 to 0.9 without the intermediate state (E~0.7)</w:t>
      </w:r>
      <w:r w:rsidR="009730CA">
        <w:rPr>
          <w:rFonts w:ascii="Arial" w:hAnsi="Arial" w:cs="Arial"/>
        </w:rPr>
        <w:t xml:space="preserve">. It is supposed to be </w:t>
      </w:r>
      <w:r w:rsidR="00AE62C6">
        <w:rPr>
          <w:rFonts w:ascii="Arial" w:hAnsi="Arial" w:cs="Arial"/>
        </w:rPr>
        <w:t>a</w:t>
      </w:r>
      <w:r w:rsidR="009730CA">
        <w:rPr>
          <w:rFonts w:ascii="Arial" w:hAnsi="Arial" w:cs="Arial"/>
        </w:rPr>
        <w:t xml:space="preserve"> limitation of</w:t>
      </w:r>
      <w:r w:rsidR="00AE62C6">
        <w:rPr>
          <w:rFonts w:ascii="Arial" w:hAnsi="Arial" w:cs="Arial"/>
        </w:rPr>
        <w:t xml:space="preserve"> the</w:t>
      </w:r>
      <w:r w:rsidR="009730CA">
        <w:rPr>
          <w:rFonts w:ascii="Arial" w:hAnsi="Arial" w:cs="Arial"/>
        </w:rPr>
        <w:t xml:space="preserve"> camera</w:t>
      </w:r>
      <w:r w:rsidR="00AE62C6">
        <w:rPr>
          <w:rFonts w:ascii="Arial" w:hAnsi="Arial" w:cs="Arial"/>
        </w:rPr>
        <w:t>’s</w:t>
      </w:r>
      <w:r w:rsidR="009730CA">
        <w:rPr>
          <w:rFonts w:ascii="Arial" w:hAnsi="Arial" w:cs="Arial"/>
        </w:rPr>
        <w:t xml:space="preserve"> read</w:t>
      </w:r>
      <w:r w:rsidR="00AE62C6">
        <w:rPr>
          <w:rFonts w:ascii="Arial" w:hAnsi="Arial" w:cs="Arial"/>
        </w:rPr>
        <w:t xml:space="preserve"> </w:t>
      </w:r>
      <w:r w:rsidR="009730CA">
        <w:rPr>
          <w:rFonts w:ascii="Arial" w:hAnsi="Arial" w:cs="Arial"/>
        </w:rPr>
        <w:t xml:space="preserve">speed (100 </w:t>
      </w:r>
      <w:proofErr w:type="spellStart"/>
      <w:r w:rsidR="009730CA">
        <w:rPr>
          <w:rFonts w:ascii="Arial" w:hAnsi="Arial" w:cs="Arial"/>
        </w:rPr>
        <w:t>ms</w:t>
      </w:r>
      <w:proofErr w:type="spellEnd"/>
      <w:r w:rsidR="009730CA">
        <w:rPr>
          <w:rFonts w:ascii="Arial" w:hAnsi="Arial" w:cs="Arial"/>
        </w:rPr>
        <w:t xml:space="preserve">). </w:t>
      </w:r>
    </w:p>
    <w:p w14:paraId="24CC5E4B" w14:textId="3F369145" w:rsidR="00171042" w:rsidRDefault="00171042">
      <w:r>
        <w:br w:type="page"/>
      </w:r>
    </w:p>
    <w:p w14:paraId="7FC5E640" w14:textId="77777777" w:rsidR="00171042" w:rsidRDefault="00171042" w:rsidP="00171042">
      <w:pPr>
        <w:jc w:val="center"/>
      </w:pPr>
      <w:r>
        <w:rPr>
          <w:noProof/>
        </w:rPr>
        <w:lastRenderedPageBreak/>
        <w:drawing>
          <wp:inline distT="0" distB="0" distL="0" distR="0" wp14:anchorId="7ADEAFEA" wp14:editId="23FF16A0">
            <wp:extent cx="4356100" cy="4165600"/>
            <wp:effectExtent l="0" t="0" r="6350" b="6350"/>
            <wp:docPr id="1890022928" name="Picture 1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022928" name="Picture 10" descr="A screenshot of a computer screen&#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56100" cy="4165600"/>
                    </a:xfrm>
                    <a:prstGeom prst="rect">
                      <a:avLst/>
                    </a:prstGeom>
                    <a:noFill/>
                    <a:ln>
                      <a:noFill/>
                    </a:ln>
                  </pic:spPr>
                </pic:pic>
              </a:graphicData>
            </a:graphic>
          </wp:inline>
        </w:drawing>
      </w:r>
    </w:p>
    <w:p w14:paraId="661F1125" w14:textId="77777777" w:rsidR="00171042" w:rsidRDefault="00171042" w:rsidP="00171042">
      <w:pPr>
        <w:jc w:val="center"/>
      </w:pPr>
    </w:p>
    <w:p w14:paraId="50E1A7DC" w14:textId="402516D0" w:rsidR="00171042" w:rsidRDefault="00171042" w:rsidP="00171042">
      <w:pPr>
        <w:jc w:val="both"/>
        <w:rPr>
          <w:rFonts w:ascii="Arial" w:hAnsi="Arial" w:cs="Arial"/>
          <w:b/>
          <w:bCs/>
        </w:rPr>
      </w:pPr>
      <w:r w:rsidRPr="008527C7">
        <w:rPr>
          <w:rFonts w:ascii="Arial" w:hAnsi="Arial" w:cs="Arial"/>
          <w:b/>
          <w:bCs/>
        </w:rPr>
        <w:t xml:space="preserve">Supplementary Fig. </w:t>
      </w:r>
      <w:r>
        <w:rPr>
          <w:rFonts w:ascii="Arial" w:hAnsi="Arial" w:cs="Arial"/>
          <w:b/>
          <w:bCs/>
        </w:rPr>
        <w:t>8</w:t>
      </w:r>
      <w:r w:rsidRPr="008527C7">
        <w:rPr>
          <w:rFonts w:ascii="Arial" w:hAnsi="Arial" w:cs="Arial"/>
          <w:b/>
          <w:bCs/>
        </w:rPr>
        <w:t xml:space="preserve">: </w:t>
      </w:r>
      <w:r w:rsidRPr="005A6C42">
        <w:rPr>
          <w:rFonts w:ascii="Arial" w:hAnsi="Arial" w:cs="Arial"/>
          <w:b/>
          <w:bCs/>
        </w:rPr>
        <w:t xml:space="preserve">Representative FRET traces of </w:t>
      </w:r>
      <w:r>
        <w:rPr>
          <w:rFonts w:ascii="Arial" w:hAnsi="Arial" w:cs="Arial"/>
          <w:b/>
          <w:bCs/>
        </w:rPr>
        <w:t xml:space="preserve">linearized </w:t>
      </w:r>
      <w:r w:rsidRPr="005A6C42">
        <w:rPr>
          <w:rFonts w:ascii="Arial" w:hAnsi="Arial" w:cs="Arial"/>
          <w:b/>
          <w:bCs/>
        </w:rPr>
        <w:t>[FRET1]</w:t>
      </w:r>
      <w:r>
        <w:rPr>
          <w:rFonts w:ascii="Arial" w:hAnsi="Arial" w:cs="Arial"/>
          <w:b/>
          <w:bCs/>
        </w:rPr>
        <w:t xml:space="preserve"> with NT-PQS</w:t>
      </w:r>
    </w:p>
    <w:p w14:paraId="2B6FEC38" w14:textId="0C4CDDB3" w:rsidR="004E594E" w:rsidRPr="00171042" w:rsidRDefault="00171042" w:rsidP="00171042">
      <w:pPr>
        <w:jc w:val="both"/>
        <w:rPr>
          <w:rFonts w:ascii="Arial" w:hAnsi="Arial" w:cs="Arial"/>
        </w:rPr>
      </w:pPr>
      <w:r>
        <w:rPr>
          <w:rFonts w:ascii="Arial" w:hAnsi="Arial" w:cs="Arial"/>
        </w:rPr>
        <w:t xml:space="preserve">Representative FRET traces of </w:t>
      </w:r>
      <w:r w:rsidRPr="002511CE">
        <w:rPr>
          <w:rFonts w:ascii="Arial" w:hAnsi="Arial" w:cs="Arial"/>
        </w:rPr>
        <w:t>linearized [FRET1] with NT-PQS</w:t>
      </w:r>
      <w:r>
        <w:rPr>
          <w:rFonts w:ascii="Arial" w:hAnsi="Arial" w:cs="Arial"/>
        </w:rPr>
        <w:t xml:space="preserve">. The linearized DNA showed a long-lived R-loop infrequently (3/138) with very slow kinetics. </w:t>
      </w:r>
      <w:r>
        <w:br w:type="page"/>
      </w:r>
    </w:p>
    <w:p w14:paraId="2C683C34" w14:textId="7BE1D079" w:rsidR="004D4ADC" w:rsidRDefault="004D4ADC"/>
    <w:p w14:paraId="5AEEDC12" w14:textId="30129115" w:rsidR="004D4ADC" w:rsidRDefault="004D4ADC" w:rsidP="004D4ADC">
      <w:pPr>
        <w:jc w:val="center"/>
      </w:pPr>
      <w:r>
        <w:rPr>
          <w:noProof/>
        </w:rPr>
        <w:drawing>
          <wp:inline distT="0" distB="0" distL="0" distR="0" wp14:anchorId="53549564" wp14:editId="5E9947EB">
            <wp:extent cx="2460395" cy="6048842"/>
            <wp:effectExtent l="0" t="0" r="0" b="0"/>
            <wp:docPr id="813132220"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132220" name="Picture 6" descr="A screenshot of a computer screen&#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6692" cy="6064323"/>
                    </a:xfrm>
                    <a:prstGeom prst="rect">
                      <a:avLst/>
                    </a:prstGeom>
                    <a:noFill/>
                    <a:ln>
                      <a:noFill/>
                    </a:ln>
                  </pic:spPr>
                </pic:pic>
              </a:graphicData>
            </a:graphic>
          </wp:inline>
        </w:drawing>
      </w:r>
    </w:p>
    <w:p w14:paraId="3B578DB8" w14:textId="7A98D772" w:rsidR="00AE62C6" w:rsidRDefault="00AE62C6" w:rsidP="00AE62C6">
      <w:pPr>
        <w:jc w:val="both"/>
        <w:rPr>
          <w:rFonts w:ascii="Arial" w:hAnsi="Arial" w:cs="Arial"/>
          <w:b/>
          <w:bCs/>
        </w:rPr>
      </w:pPr>
      <w:r w:rsidRPr="008527C7">
        <w:rPr>
          <w:rFonts w:ascii="Arial" w:hAnsi="Arial" w:cs="Arial"/>
          <w:b/>
          <w:bCs/>
        </w:rPr>
        <w:t xml:space="preserve">Supplementary Fig. </w:t>
      </w:r>
      <w:r w:rsidR="00171042">
        <w:rPr>
          <w:rFonts w:ascii="Arial" w:hAnsi="Arial" w:cs="Arial"/>
          <w:b/>
          <w:bCs/>
        </w:rPr>
        <w:t>9</w:t>
      </w:r>
      <w:r w:rsidRPr="008527C7">
        <w:rPr>
          <w:rFonts w:ascii="Arial" w:hAnsi="Arial" w:cs="Arial"/>
          <w:b/>
          <w:bCs/>
        </w:rPr>
        <w:t xml:space="preserve">: </w:t>
      </w:r>
      <w:r>
        <w:rPr>
          <w:rFonts w:ascii="Arial" w:hAnsi="Arial" w:cs="Arial"/>
          <w:b/>
          <w:bCs/>
        </w:rPr>
        <w:t xml:space="preserve">Histograms of </w:t>
      </w:r>
      <w:r w:rsidR="0008423F" w:rsidRPr="0008423F">
        <w:rPr>
          <w:rFonts w:ascii="Arial" w:hAnsi="Arial" w:cs="Arial"/>
          <w:b/>
          <w:bCs/>
        </w:rPr>
        <w:t xml:space="preserve">G4/R-loop formation affected by DNA </w:t>
      </w:r>
      <w:proofErr w:type="spellStart"/>
      <w:r w:rsidR="0008423F" w:rsidRPr="0008423F">
        <w:rPr>
          <w:rFonts w:ascii="Arial" w:hAnsi="Arial" w:cs="Arial"/>
          <w:b/>
          <w:bCs/>
        </w:rPr>
        <w:t>superhelicity</w:t>
      </w:r>
      <w:proofErr w:type="spellEnd"/>
      <w:r w:rsidR="0008423F" w:rsidRPr="0008423F">
        <w:rPr>
          <w:rFonts w:ascii="Arial" w:hAnsi="Arial" w:cs="Arial"/>
          <w:b/>
          <w:bCs/>
        </w:rPr>
        <w:t xml:space="preserve"> and RNAP concentration</w:t>
      </w:r>
    </w:p>
    <w:p w14:paraId="63B51F67" w14:textId="4F0436AF" w:rsidR="00921760" w:rsidRDefault="00223B73" w:rsidP="00921760">
      <w:pPr>
        <w:jc w:val="both"/>
        <w:rPr>
          <w:rFonts w:ascii="Arial" w:hAnsi="Arial" w:cs="Arial"/>
        </w:rPr>
      </w:pPr>
      <w:r>
        <w:rPr>
          <w:rFonts w:ascii="Arial" w:hAnsi="Arial" w:cs="Arial"/>
        </w:rPr>
        <w:t xml:space="preserve">To examine the effect of DNA </w:t>
      </w:r>
      <w:proofErr w:type="spellStart"/>
      <w:r>
        <w:rPr>
          <w:rFonts w:ascii="Arial" w:hAnsi="Arial" w:cs="Arial"/>
        </w:rPr>
        <w:t>superhelicity</w:t>
      </w:r>
      <w:proofErr w:type="spellEnd"/>
      <w:r>
        <w:rPr>
          <w:rFonts w:ascii="Arial" w:hAnsi="Arial" w:cs="Arial"/>
        </w:rPr>
        <w:t xml:space="preserve"> and RNAP concentration, we carried out transcription reactions on the slide for 30 minutes and measured by TIRF. </w:t>
      </w:r>
      <w:r w:rsidR="0008423F">
        <w:rPr>
          <w:rFonts w:ascii="Arial" w:hAnsi="Arial" w:cs="Arial"/>
        </w:rPr>
        <w:t xml:space="preserve">From the top, </w:t>
      </w:r>
      <w:r>
        <w:rPr>
          <w:rFonts w:ascii="Arial" w:hAnsi="Arial" w:cs="Arial"/>
        </w:rPr>
        <w:t>the histogram shows linear [FRET1]-NT-PQS before and after transcription with 5X RNAP</w:t>
      </w:r>
      <w:r w:rsidR="00921760">
        <w:rPr>
          <w:rFonts w:ascii="Arial" w:hAnsi="Arial" w:cs="Arial"/>
        </w:rPr>
        <w:t xml:space="preserve"> (Yellow)</w:t>
      </w:r>
      <w:r>
        <w:rPr>
          <w:rFonts w:ascii="Arial" w:hAnsi="Arial" w:cs="Arial"/>
        </w:rPr>
        <w:t xml:space="preserve">, </w:t>
      </w:r>
      <w:r w:rsidR="00921760">
        <w:rPr>
          <w:rFonts w:ascii="Arial" w:hAnsi="Arial" w:cs="Arial"/>
        </w:rPr>
        <w:t>relaxed [FRET1]-NT-PQS before and after transcription with 5X RNAP (purple),</w:t>
      </w:r>
      <w:r w:rsidR="00921760" w:rsidRPr="00921760">
        <w:rPr>
          <w:rFonts w:ascii="Arial" w:hAnsi="Arial" w:cs="Arial"/>
        </w:rPr>
        <w:t xml:space="preserve"> </w:t>
      </w:r>
      <w:r w:rsidR="00921760">
        <w:rPr>
          <w:rFonts w:ascii="Arial" w:hAnsi="Arial" w:cs="Arial"/>
        </w:rPr>
        <w:t xml:space="preserve">and supercoiled [FRET1]-NT-PQS before and after transcription with 1X RNAP (red). The fraction of high FRET is considered as G4/R-loop formation. The middle FRET is not considered because the fraction is negligible compared to the High FRET. </w:t>
      </w:r>
    </w:p>
    <w:p w14:paraId="32F72676" w14:textId="0A596E80" w:rsidR="004D4ADC" w:rsidRDefault="004D4ADC" w:rsidP="004D4ADC"/>
    <w:p w14:paraId="593896AF" w14:textId="768034AC" w:rsidR="004D4ADC" w:rsidRDefault="004D4ADC" w:rsidP="004D4ADC"/>
    <w:p w14:paraId="4CF1F756" w14:textId="77777777" w:rsidR="005A6C42" w:rsidRDefault="005A6C42" w:rsidP="004D4ADC">
      <w:pPr>
        <w:jc w:val="center"/>
      </w:pPr>
      <w:r>
        <w:rPr>
          <w:noProof/>
        </w:rPr>
        <w:drawing>
          <wp:inline distT="0" distB="0" distL="0" distR="0" wp14:anchorId="3706B6C1" wp14:editId="1090ADAD">
            <wp:extent cx="3576769" cy="5662443"/>
            <wp:effectExtent l="0" t="0" r="0" b="0"/>
            <wp:docPr id="3766621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88233" cy="5680593"/>
                    </a:xfrm>
                    <a:prstGeom prst="rect">
                      <a:avLst/>
                    </a:prstGeom>
                    <a:noFill/>
                    <a:ln>
                      <a:noFill/>
                    </a:ln>
                  </pic:spPr>
                </pic:pic>
              </a:graphicData>
            </a:graphic>
          </wp:inline>
        </w:drawing>
      </w:r>
    </w:p>
    <w:p w14:paraId="6B43D059" w14:textId="77777777" w:rsidR="005A6C42" w:rsidRDefault="005A6C42" w:rsidP="004D4ADC">
      <w:pPr>
        <w:jc w:val="center"/>
      </w:pPr>
    </w:p>
    <w:p w14:paraId="79AA7EAC" w14:textId="297130EA" w:rsidR="005A6C42" w:rsidRDefault="005A6C42" w:rsidP="005A6C42">
      <w:pPr>
        <w:jc w:val="both"/>
        <w:rPr>
          <w:rFonts w:ascii="Arial" w:hAnsi="Arial" w:cs="Arial"/>
          <w:b/>
          <w:bCs/>
        </w:rPr>
      </w:pPr>
      <w:r w:rsidRPr="008527C7">
        <w:rPr>
          <w:rFonts w:ascii="Arial" w:hAnsi="Arial" w:cs="Arial"/>
          <w:b/>
          <w:bCs/>
        </w:rPr>
        <w:t xml:space="preserve">Supplementary Fig. </w:t>
      </w:r>
      <w:r w:rsidR="00171042">
        <w:rPr>
          <w:rFonts w:ascii="Arial" w:hAnsi="Arial" w:cs="Arial"/>
          <w:b/>
          <w:bCs/>
        </w:rPr>
        <w:t>10</w:t>
      </w:r>
      <w:r w:rsidRPr="008527C7">
        <w:rPr>
          <w:rFonts w:ascii="Arial" w:hAnsi="Arial" w:cs="Arial"/>
          <w:b/>
          <w:bCs/>
        </w:rPr>
        <w:t xml:space="preserve">: </w:t>
      </w:r>
      <w:r w:rsidRPr="005A6C42">
        <w:rPr>
          <w:rFonts w:ascii="Arial" w:hAnsi="Arial" w:cs="Arial"/>
          <w:b/>
          <w:bCs/>
        </w:rPr>
        <w:t xml:space="preserve">Representative FRET traces of </w:t>
      </w:r>
      <w:r w:rsidR="00F9719C">
        <w:rPr>
          <w:rFonts w:ascii="Arial" w:hAnsi="Arial" w:cs="Arial"/>
          <w:b/>
          <w:bCs/>
        </w:rPr>
        <w:t xml:space="preserve">supercoiled </w:t>
      </w:r>
      <w:r w:rsidRPr="005A6C42">
        <w:rPr>
          <w:rFonts w:ascii="Arial" w:hAnsi="Arial" w:cs="Arial"/>
          <w:b/>
          <w:bCs/>
        </w:rPr>
        <w:t>Control</w:t>
      </w:r>
      <w:r>
        <w:rPr>
          <w:rFonts w:ascii="Arial" w:hAnsi="Arial" w:cs="Arial"/>
          <w:b/>
          <w:bCs/>
        </w:rPr>
        <w:t xml:space="preserve"> </w:t>
      </w:r>
      <w:r w:rsidRPr="005A6C42">
        <w:rPr>
          <w:rFonts w:ascii="Arial" w:hAnsi="Arial" w:cs="Arial"/>
          <w:b/>
          <w:bCs/>
        </w:rPr>
        <w:t>[FRET1]</w:t>
      </w:r>
    </w:p>
    <w:p w14:paraId="1CCA83EC" w14:textId="59F2AABA" w:rsidR="005A6C42" w:rsidRDefault="00F9719C" w:rsidP="005A6C42">
      <w:pPr>
        <w:jc w:val="both"/>
        <w:rPr>
          <w:rFonts w:ascii="Arial" w:hAnsi="Arial" w:cs="Arial"/>
        </w:rPr>
      </w:pPr>
      <w:r>
        <w:rPr>
          <w:rFonts w:ascii="Arial" w:hAnsi="Arial" w:cs="Arial"/>
        </w:rPr>
        <w:t xml:space="preserve">Individual FRET traces of supercoiled Control [FRET1] for Figure 6d. </w:t>
      </w:r>
      <w:r w:rsidR="005A6C42">
        <w:rPr>
          <w:rFonts w:ascii="Arial" w:hAnsi="Arial" w:cs="Arial"/>
        </w:rPr>
        <w:t xml:space="preserve">The red star marks the synchronized time for Figure 6d, bottom. </w:t>
      </w:r>
    </w:p>
    <w:p w14:paraId="3509DBA9" w14:textId="6D4D6393" w:rsidR="004D4ADC" w:rsidRDefault="004D4ADC" w:rsidP="004D4ADC">
      <w:pPr>
        <w:jc w:val="center"/>
      </w:pPr>
      <w:r>
        <w:br w:type="page"/>
      </w:r>
    </w:p>
    <w:p w14:paraId="52B095D0" w14:textId="77777777" w:rsidR="004D4ADC" w:rsidRDefault="004D4ADC" w:rsidP="004D4ADC"/>
    <w:p w14:paraId="70031E83" w14:textId="676112B8" w:rsidR="004D4ADC" w:rsidRDefault="004D4ADC" w:rsidP="004D4ADC">
      <w:r>
        <w:rPr>
          <w:noProof/>
        </w:rPr>
        <w:drawing>
          <wp:inline distT="0" distB="0" distL="0" distR="0" wp14:anchorId="121811E3" wp14:editId="057737A1">
            <wp:extent cx="5943600" cy="5308600"/>
            <wp:effectExtent l="0" t="0" r="0" b="6350"/>
            <wp:docPr id="1762470804"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470804" name="Picture 7" descr="A screenshot of a computer&#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5308600"/>
                    </a:xfrm>
                    <a:prstGeom prst="rect">
                      <a:avLst/>
                    </a:prstGeom>
                    <a:noFill/>
                    <a:ln>
                      <a:noFill/>
                    </a:ln>
                  </pic:spPr>
                </pic:pic>
              </a:graphicData>
            </a:graphic>
          </wp:inline>
        </w:drawing>
      </w:r>
    </w:p>
    <w:p w14:paraId="42E26BEA" w14:textId="7FFF66C3" w:rsidR="00F9719C" w:rsidRDefault="00F9719C" w:rsidP="00F9719C">
      <w:pPr>
        <w:jc w:val="both"/>
        <w:rPr>
          <w:rFonts w:ascii="Arial" w:hAnsi="Arial" w:cs="Arial"/>
          <w:b/>
          <w:bCs/>
        </w:rPr>
      </w:pPr>
      <w:r w:rsidRPr="008527C7">
        <w:rPr>
          <w:rFonts w:ascii="Arial" w:hAnsi="Arial" w:cs="Arial"/>
          <w:b/>
          <w:bCs/>
        </w:rPr>
        <w:t xml:space="preserve">Supplementary Fig. </w:t>
      </w:r>
      <w:r>
        <w:rPr>
          <w:rFonts w:ascii="Arial" w:hAnsi="Arial" w:cs="Arial"/>
          <w:b/>
          <w:bCs/>
        </w:rPr>
        <w:t>1</w:t>
      </w:r>
      <w:r w:rsidR="00171042">
        <w:rPr>
          <w:rFonts w:ascii="Arial" w:hAnsi="Arial" w:cs="Arial"/>
          <w:b/>
          <w:bCs/>
        </w:rPr>
        <w:t>1</w:t>
      </w:r>
      <w:r w:rsidRPr="008527C7">
        <w:rPr>
          <w:rFonts w:ascii="Arial" w:hAnsi="Arial" w:cs="Arial"/>
          <w:b/>
          <w:bCs/>
        </w:rPr>
        <w:t xml:space="preserve">: </w:t>
      </w:r>
      <w:r w:rsidR="00CF6AE5">
        <w:rPr>
          <w:rFonts w:ascii="Arial" w:hAnsi="Arial" w:cs="Arial"/>
          <w:b/>
          <w:bCs/>
        </w:rPr>
        <w:t xml:space="preserve">supercoiled [FRET1] with NT-PQS in G4 destabilizing condition. </w:t>
      </w:r>
    </w:p>
    <w:p w14:paraId="0352C98D" w14:textId="15558641" w:rsidR="00F9719C" w:rsidRDefault="00CF6AE5" w:rsidP="00F9719C">
      <w:pPr>
        <w:jc w:val="both"/>
        <w:rPr>
          <w:rFonts w:ascii="Arial" w:hAnsi="Arial" w:cs="Arial"/>
        </w:rPr>
      </w:pPr>
      <w:r>
        <w:rPr>
          <w:rFonts w:ascii="Arial" w:hAnsi="Arial" w:cs="Arial"/>
        </w:rPr>
        <w:t>Representative</w:t>
      </w:r>
      <w:r w:rsidR="00F9719C">
        <w:rPr>
          <w:rFonts w:ascii="Arial" w:hAnsi="Arial" w:cs="Arial"/>
        </w:rPr>
        <w:t xml:space="preserve"> FRET trace</w:t>
      </w:r>
      <w:r>
        <w:rPr>
          <w:rFonts w:ascii="Arial" w:hAnsi="Arial" w:cs="Arial"/>
        </w:rPr>
        <w:t xml:space="preserve"> and heat map</w:t>
      </w:r>
      <w:r w:rsidR="00F9719C">
        <w:rPr>
          <w:rFonts w:ascii="Arial" w:hAnsi="Arial" w:cs="Arial"/>
        </w:rPr>
        <w:t xml:space="preserve"> of supercoiled </w:t>
      </w:r>
      <w:r>
        <w:rPr>
          <w:rFonts w:ascii="Arial" w:hAnsi="Arial" w:cs="Arial"/>
        </w:rPr>
        <w:t>[FRET1] with NT-PQS in G4 destabilizing condition (-M</w:t>
      </w:r>
      <w:r w:rsidRPr="00CF6AE5">
        <w:rPr>
          <w:rFonts w:ascii="Arial" w:hAnsi="Arial" w:cs="Arial"/>
          <w:vertAlign w:val="superscript"/>
        </w:rPr>
        <w:t>+</w:t>
      </w:r>
      <w:r>
        <w:rPr>
          <w:rFonts w:ascii="Arial" w:hAnsi="Arial" w:cs="Arial"/>
        </w:rPr>
        <w:t>, no mono-valent ion)</w:t>
      </w:r>
      <w:r w:rsidR="00F9719C">
        <w:rPr>
          <w:rFonts w:ascii="Arial" w:hAnsi="Arial" w:cs="Arial"/>
        </w:rPr>
        <w:t xml:space="preserve">. </w:t>
      </w:r>
      <w:r>
        <w:rPr>
          <w:rFonts w:ascii="Arial" w:hAnsi="Arial" w:cs="Arial"/>
        </w:rPr>
        <w:t xml:space="preserve">It forms a long-lived high FRET (~0.9. G4), but it showed a fluctuating transition between love-lived R-loop and G4, which is similar behavior with supercoiled [FRET1] with Control in </w:t>
      </w:r>
      <w:proofErr w:type="spellStart"/>
      <w:r>
        <w:rPr>
          <w:rFonts w:ascii="Arial" w:hAnsi="Arial" w:cs="Arial"/>
        </w:rPr>
        <w:t>KCl</w:t>
      </w:r>
      <w:proofErr w:type="spellEnd"/>
      <w:r>
        <w:rPr>
          <w:rFonts w:ascii="Arial" w:hAnsi="Arial" w:cs="Arial"/>
        </w:rPr>
        <w:t>.</w:t>
      </w:r>
    </w:p>
    <w:p w14:paraId="4E8812D1" w14:textId="77777777" w:rsidR="004D4ADC" w:rsidRDefault="004D4ADC" w:rsidP="004D4ADC"/>
    <w:p w14:paraId="172A95AF" w14:textId="77777777" w:rsidR="004D4ADC" w:rsidRDefault="004D4ADC" w:rsidP="004D4ADC"/>
    <w:p w14:paraId="54DC4971" w14:textId="59C6C665" w:rsidR="004D4ADC" w:rsidRDefault="004D4ADC">
      <w:r>
        <w:br w:type="page"/>
      </w:r>
    </w:p>
    <w:p w14:paraId="39B5F3F9" w14:textId="6A9A38D9" w:rsidR="004D4ADC" w:rsidRDefault="004D4ADC">
      <w:r>
        <w:rPr>
          <w:noProof/>
        </w:rPr>
        <w:lastRenderedPageBreak/>
        <w:drawing>
          <wp:inline distT="0" distB="0" distL="0" distR="0" wp14:anchorId="3983BB3E" wp14:editId="7D17647E">
            <wp:extent cx="5943600" cy="1974850"/>
            <wp:effectExtent l="0" t="0" r="0" b="6350"/>
            <wp:docPr id="1791270556"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270556" name="Picture 9" descr="A screenshot of a compute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1974850"/>
                    </a:xfrm>
                    <a:prstGeom prst="rect">
                      <a:avLst/>
                    </a:prstGeom>
                    <a:noFill/>
                    <a:ln>
                      <a:noFill/>
                    </a:ln>
                  </pic:spPr>
                </pic:pic>
              </a:graphicData>
            </a:graphic>
          </wp:inline>
        </w:drawing>
      </w:r>
    </w:p>
    <w:p w14:paraId="05B92D12" w14:textId="66683A77" w:rsidR="00116197" w:rsidRDefault="00116197" w:rsidP="00116197">
      <w:pPr>
        <w:jc w:val="both"/>
        <w:rPr>
          <w:rFonts w:ascii="Arial" w:hAnsi="Arial" w:cs="Arial"/>
          <w:b/>
          <w:bCs/>
        </w:rPr>
      </w:pPr>
      <w:r w:rsidRPr="008527C7">
        <w:rPr>
          <w:rFonts w:ascii="Arial" w:hAnsi="Arial" w:cs="Arial"/>
          <w:b/>
          <w:bCs/>
        </w:rPr>
        <w:t xml:space="preserve">Supplementary Fig. </w:t>
      </w:r>
      <w:r>
        <w:rPr>
          <w:rFonts w:ascii="Arial" w:hAnsi="Arial" w:cs="Arial"/>
          <w:b/>
          <w:bCs/>
        </w:rPr>
        <w:t>1</w:t>
      </w:r>
      <w:r w:rsidR="00171042">
        <w:rPr>
          <w:rFonts w:ascii="Arial" w:hAnsi="Arial" w:cs="Arial"/>
          <w:b/>
          <w:bCs/>
        </w:rPr>
        <w:t>2</w:t>
      </w:r>
      <w:r w:rsidRPr="008527C7">
        <w:rPr>
          <w:rFonts w:ascii="Arial" w:hAnsi="Arial" w:cs="Arial"/>
          <w:b/>
          <w:bCs/>
        </w:rPr>
        <w:t xml:space="preserve">: </w:t>
      </w:r>
      <w:r>
        <w:rPr>
          <w:rFonts w:ascii="Arial" w:hAnsi="Arial" w:cs="Arial"/>
          <w:b/>
          <w:bCs/>
        </w:rPr>
        <w:t xml:space="preserve">supercoiled [FRET1] with NT-PQS in G4 destabilizing condition. </w:t>
      </w:r>
    </w:p>
    <w:p w14:paraId="2C02C576" w14:textId="77777777" w:rsidR="00116197" w:rsidRDefault="00116197" w:rsidP="00116197">
      <w:pPr>
        <w:jc w:val="both"/>
        <w:rPr>
          <w:rFonts w:ascii="Arial" w:hAnsi="Arial" w:cs="Arial"/>
        </w:rPr>
      </w:pPr>
      <w:r>
        <w:rPr>
          <w:rFonts w:ascii="Arial" w:hAnsi="Arial" w:cs="Arial"/>
        </w:rPr>
        <w:t>Representative FRET trace and heat map of supercoiled [FRET1] with NT-PQS in G4 destabilizing condition (-M</w:t>
      </w:r>
      <w:r w:rsidRPr="00CF6AE5">
        <w:rPr>
          <w:rFonts w:ascii="Arial" w:hAnsi="Arial" w:cs="Arial"/>
          <w:vertAlign w:val="superscript"/>
        </w:rPr>
        <w:t>+</w:t>
      </w:r>
      <w:r>
        <w:rPr>
          <w:rFonts w:ascii="Arial" w:hAnsi="Arial" w:cs="Arial"/>
        </w:rPr>
        <w:t xml:space="preserve">, no mono-valent ion). It forms a long-lived high FRET (~0.9. G4), but it showed a fluctuating transition between love-lived R-loop and G4, which is similar behavior with supercoiled [FRET1] with Control in </w:t>
      </w:r>
      <w:proofErr w:type="spellStart"/>
      <w:r>
        <w:rPr>
          <w:rFonts w:ascii="Arial" w:hAnsi="Arial" w:cs="Arial"/>
        </w:rPr>
        <w:t>KCl</w:t>
      </w:r>
      <w:proofErr w:type="spellEnd"/>
      <w:r>
        <w:rPr>
          <w:rFonts w:ascii="Arial" w:hAnsi="Arial" w:cs="Arial"/>
        </w:rPr>
        <w:t>.</w:t>
      </w:r>
    </w:p>
    <w:p w14:paraId="1C6AFFE8" w14:textId="7E666F47" w:rsidR="004D4ADC" w:rsidRDefault="004D4ADC">
      <w:r>
        <w:br w:type="page"/>
      </w:r>
    </w:p>
    <w:p w14:paraId="0851DF0B" w14:textId="77777777" w:rsidR="004D4ADC" w:rsidRDefault="004D4ADC" w:rsidP="004D4ADC"/>
    <w:p w14:paraId="5FBE36E2" w14:textId="77777777" w:rsidR="00171042" w:rsidRDefault="00171042" w:rsidP="004D4ADC"/>
    <w:p w14:paraId="503EBC90" w14:textId="77777777" w:rsidR="00171042" w:rsidRDefault="00171042" w:rsidP="004D4ADC"/>
    <w:p w14:paraId="39F0F3D2" w14:textId="3221BC1A" w:rsidR="004D4ADC" w:rsidRDefault="00480EBF" w:rsidP="00480EBF">
      <w:pPr>
        <w:jc w:val="center"/>
      </w:pPr>
      <w:r>
        <w:rPr>
          <w:noProof/>
        </w:rPr>
        <w:drawing>
          <wp:inline distT="0" distB="0" distL="0" distR="0" wp14:anchorId="257B8E1B" wp14:editId="5CA794AA">
            <wp:extent cx="4832684" cy="3305486"/>
            <wp:effectExtent l="0" t="0" r="6350" b="9525"/>
            <wp:docPr id="17928397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43655" cy="3312990"/>
                    </a:xfrm>
                    <a:prstGeom prst="rect">
                      <a:avLst/>
                    </a:prstGeom>
                    <a:noFill/>
                    <a:ln>
                      <a:noFill/>
                    </a:ln>
                  </pic:spPr>
                </pic:pic>
              </a:graphicData>
            </a:graphic>
          </wp:inline>
        </w:drawing>
      </w:r>
    </w:p>
    <w:p w14:paraId="4BB0A633" w14:textId="77777777" w:rsidR="00480EBF" w:rsidRDefault="00480EBF" w:rsidP="004D4ADC"/>
    <w:p w14:paraId="7B948664" w14:textId="547C56EE" w:rsidR="008176FE" w:rsidRDefault="008176FE" w:rsidP="008176FE">
      <w:pPr>
        <w:jc w:val="both"/>
        <w:rPr>
          <w:rFonts w:ascii="Arial" w:hAnsi="Arial" w:cs="Arial"/>
          <w:b/>
          <w:bCs/>
        </w:rPr>
      </w:pPr>
      <w:r w:rsidRPr="008527C7">
        <w:rPr>
          <w:rFonts w:ascii="Arial" w:hAnsi="Arial" w:cs="Arial"/>
          <w:b/>
          <w:bCs/>
        </w:rPr>
        <w:t xml:space="preserve">Supplementary Fig. </w:t>
      </w:r>
      <w:r>
        <w:rPr>
          <w:rFonts w:ascii="Arial" w:hAnsi="Arial" w:cs="Arial"/>
          <w:b/>
          <w:bCs/>
        </w:rPr>
        <w:t>1</w:t>
      </w:r>
      <w:r w:rsidR="002B2AEF">
        <w:rPr>
          <w:rFonts w:ascii="Arial" w:hAnsi="Arial" w:cs="Arial"/>
          <w:b/>
          <w:bCs/>
        </w:rPr>
        <w:t>3</w:t>
      </w:r>
      <w:r w:rsidRPr="008527C7">
        <w:rPr>
          <w:rFonts w:ascii="Arial" w:hAnsi="Arial" w:cs="Arial"/>
          <w:b/>
          <w:bCs/>
        </w:rPr>
        <w:t xml:space="preserve">: </w:t>
      </w:r>
      <w:r w:rsidR="00171042">
        <w:rPr>
          <w:rFonts w:ascii="Arial" w:hAnsi="Arial" w:cs="Arial"/>
          <w:b/>
          <w:bCs/>
        </w:rPr>
        <w:t xml:space="preserve">Measurement of </w:t>
      </w:r>
      <w:r>
        <w:rPr>
          <w:rFonts w:ascii="Arial" w:hAnsi="Arial" w:cs="Arial"/>
          <w:b/>
          <w:bCs/>
        </w:rPr>
        <w:t>R-loop size</w:t>
      </w:r>
      <w:r w:rsidR="00171042">
        <w:rPr>
          <w:rFonts w:ascii="Arial" w:hAnsi="Arial" w:cs="Arial"/>
          <w:b/>
          <w:bCs/>
        </w:rPr>
        <w:t xml:space="preserve">s </w:t>
      </w:r>
      <w:r>
        <w:rPr>
          <w:rFonts w:ascii="Arial" w:hAnsi="Arial" w:cs="Arial"/>
          <w:b/>
          <w:bCs/>
        </w:rPr>
        <w:t>of linear and supercoiled DNA with sp10 and sp30</w:t>
      </w:r>
    </w:p>
    <w:p w14:paraId="5B6E841D" w14:textId="24849481" w:rsidR="002B2AEF" w:rsidRDefault="008176FE" w:rsidP="002B2AEF">
      <w:pPr>
        <w:jc w:val="both"/>
      </w:pPr>
      <w:r>
        <w:rPr>
          <w:rFonts w:ascii="Arial" w:hAnsi="Arial" w:cs="Arial"/>
        </w:rPr>
        <w:t xml:space="preserve">To </w:t>
      </w:r>
      <w:r w:rsidR="00171042">
        <w:rPr>
          <w:rFonts w:ascii="Arial" w:hAnsi="Arial" w:cs="Arial"/>
        </w:rPr>
        <w:t>evaluate</w:t>
      </w:r>
      <w:r>
        <w:rPr>
          <w:rFonts w:ascii="Arial" w:hAnsi="Arial" w:cs="Arial"/>
        </w:rPr>
        <w:t xml:space="preserve"> the </w:t>
      </w:r>
      <w:r w:rsidR="00171042">
        <w:rPr>
          <w:rFonts w:ascii="Arial" w:hAnsi="Arial" w:cs="Arial"/>
        </w:rPr>
        <w:t>size of R-loops in</w:t>
      </w:r>
      <w:r>
        <w:rPr>
          <w:rFonts w:ascii="Arial" w:hAnsi="Arial" w:cs="Arial"/>
        </w:rPr>
        <w:t xml:space="preserve"> linear and supercoiled DNA</w:t>
      </w:r>
      <w:r w:rsidR="00171042">
        <w:rPr>
          <w:rFonts w:ascii="Arial" w:hAnsi="Arial" w:cs="Arial"/>
        </w:rPr>
        <w:t xml:space="preserve"> with NT-sp10 and -sp30</w:t>
      </w:r>
      <w:r>
        <w:rPr>
          <w:rFonts w:ascii="Arial" w:hAnsi="Arial" w:cs="Arial"/>
        </w:rPr>
        <w:t xml:space="preserve">, 1 </w:t>
      </w:r>
      <w:proofErr w:type="spellStart"/>
      <w:r>
        <w:rPr>
          <w:rFonts w:ascii="Arial" w:hAnsi="Arial" w:cs="Arial"/>
        </w:rPr>
        <w:t>uM</w:t>
      </w:r>
      <w:proofErr w:type="spellEnd"/>
      <w:r>
        <w:rPr>
          <w:rFonts w:ascii="Arial" w:hAnsi="Arial" w:cs="Arial"/>
        </w:rPr>
        <w:t xml:space="preserve"> Cy5-UTP </w:t>
      </w:r>
      <w:r w:rsidR="006C2C15">
        <w:rPr>
          <w:rFonts w:ascii="Arial" w:hAnsi="Arial" w:cs="Arial"/>
        </w:rPr>
        <w:t>was</w:t>
      </w:r>
      <w:r>
        <w:rPr>
          <w:rFonts w:ascii="Arial" w:hAnsi="Arial" w:cs="Arial"/>
        </w:rPr>
        <w:t xml:space="preserve"> </w:t>
      </w:r>
      <w:r w:rsidR="00171042">
        <w:rPr>
          <w:rFonts w:ascii="Arial" w:hAnsi="Arial" w:cs="Arial"/>
        </w:rPr>
        <w:t>introduced into the</w:t>
      </w:r>
      <w:r>
        <w:rPr>
          <w:rFonts w:ascii="Arial" w:hAnsi="Arial" w:cs="Arial"/>
        </w:rPr>
        <w:t xml:space="preserve"> transcription reaction. </w:t>
      </w:r>
      <w:r w:rsidR="006C2C15">
        <w:rPr>
          <w:rFonts w:ascii="Arial" w:hAnsi="Arial" w:cs="Arial"/>
        </w:rPr>
        <w:t>DNase I and RNase A</w:t>
      </w:r>
      <w:r w:rsidR="00171042">
        <w:rPr>
          <w:rFonts w:ascii="Arial" w:hAnsi="Arial" w:cs="Arial"/>
        </w:rPr>
        <w:t xml:space="preserve"> were then applied to digest the DNA and RNA outside of R-loops, leaving only the RNA contained within the R-loops intact. The size of the R-loop was determined by calibrating against the single-stranded RNA ladder.  </w:t>
      </w:r>
    </w:p>
    <w:p w14:paraId="0D41CBD1" w14:textId="77777777" w:rsidR="002B2AEF" w:rsidRDefault="002B2AEF">
      <w:r>
        <w:br w:type="page"/>
      </w:r>
    </w:p>
    <w:p w14:paraId="08CAFA3D" w14:textId="273C16A4" w:rsidR="004D4ADC" w:rsidRDefault="002B2AEF" w:rsidP="00F95C87">
      <w:pPr>
        <w:jc w:val="center"/>
      </w:pPr>
      <w:r>
        <w:rPr>
          <w:noProof/>
        </w:rPr>
        <w:lastRenderedPageBreak/>
        <w:drawing>
          <wp:inline distT="0" distB="0" distL="0" distR="0" wp14:anchorId="6957BA5F" wp14:editId="7D1ED179">
            <wp:extent cx="5728996" cy="6502995"/>
            <wp:effectExtent l="0" t="0" r="0" b="0"/>
            <wp:docPr id="2294719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71987" name="Picture 229471987"/>
                    <pic:cNvPicPr/>
                  </pic:nvPicPr>
                  <pic:blipFill rotWithShape="1">
                    <a:blip r:embed="rId21">
                      <a:extLst>
                        <a:ext uri="{28A0092B-C50C-407E-A947-70E740481C1C}">
                          <a14:useLocalDpi xmlns:a14="http://schemas.microsoft.com/office/drawing/2010/main" val="0"/>
                        </a:ext>
                      </a:extLst>
                    </a:blip>
                    <a:srcRect l="19466" r="20095" b="11221"/>
                    <a:stretch/>
                  </pic:blipFill>
                  <pic:spPr bwMode="auto">
                    <a:xfrm>
                      <a:off x="0" y="0"/>
                      <a:ext cx="5733946" cy="6508614"/>
                    </a:xfrm>
                    <a:prstGeom prst="rect">
                      <a:avLst/>
                    </a:prstGeom>
                    <a:ln>
                      <a:noFill/>
                    </a:ln>
                    <a:extLst>
                      <a:ext uri="{53640926-AAD7-44D8-BBD7-CCE9431645EC}">
                        <a14:shadowObscured xmlns:a14="http://schemas.microsoft.com/office/drawing/2010/main"/>
                      </a:ext>
                    </a:extLst>
                  </pic:spPr>
                </pic:pic>
              </a:graphicData>
            </a:graphic>
          </wp:inline>
        </w:drawing>
      </w:r>
    </w:p>
    <w:p w14:paraId="510CEA88" w14:textId="0775FA60" w:rsidR="002B2AEF" w:rsidRDefault="002B2AEF" w:rsidP="002B2AEF">
      <w:pPr>
        <w:jc w:val="both"/>
        <w:rPr>
          <w:rFonts w:ascii="Arial" w:hAnsi="Arial" w:cs="Arial"/>
          <w:b/>
          <w:bCs/>
        </w:rPr>
      </w:pPr>
      <w:r w:rsidRPr="008527C7">
        <w:rPr>
          <w:rFonts w:ascii="Arial" w:hAnsi="Arial" w:cs="Arial"/>
          <w:b/>
          <w:bCs/>
        </w:rPr>
        <w:t xml:space="preserve">Supplementary Fig. </w:t>
      </w:r>
      <w:r>
        <w:rPr>
          <w:rFonts w:ascii="Arial" w:hAnsi="Arial" w:cs="Arial"/>
          <w:b/>
          <w:bCs/>
        </w:rPr>
        <w:t>14</w:t>
      </w:r>
      <w:r w:rsidRPr="008527C7">
        <w:rPr>
          <w:rFonts w:ascii="Arial" w:hAnsi="Arial" w:cs="Arial"/>
          <w:b/>
          <w:bCs/>
        </w:rPr>
        <w:t xml:space="preserve">: </w:t>
      </w:r>
      <w:r>
        <w:rPr>
          <w:rFonts w:ascii="Arial" w:hAnsi="Arial" w:cs="Arial"/>
          <w:b/>
          <w:bCs/>
        </w:rPr>
        <w:t xml:space="preserve">Simulation model of transcription in a plasmid with G4/R-loop nucleation. </w:t>
      </w:r>
    </w:p>
    <w:p w14:paraId="1F19EFCE" w14:textId="11C0EBA5" w:rsidR="002B2AEF" w:rsidRDefault="002B2AEF" w:rsidP="002B2AEF">
      <w:pPr>
        <w:jc w:val="both"/>
        <w:rPr>
          <w:rFonts w:ascii="Arial" w:hAnsi="Arial" w:cs="Arial"/>
        </w:rPr>
      </w:pPr>
      <w:r w:rsidRPr="00F95C87">
        <w:rPr>
          <w:rFonts w:ascii="Arial" w:hAnsi="Arial" w:cs="Arial"/>
        </w:rPr>
        <w:t xml:space="preserve">(A) Model schematic showing the supercoiled plasmid with the gene. The different structural states of the promoter-proximal DNA and their transition rates are shown. The transient R-loop is formed when RNAP passes through the promoter proximal region. This transient state </w:t>
      </w:r>
      <w:r>
        <w:rPr>
          <w:rFonts w:ascii="Arial" w:hAnsi="Arial" w:cs="Arial"/>
        </w:rPr>
        <w:t>facilitates the</w:t>
      </w:r>
      <w:r w:rsidRPr="00F95C87">
        <w:rPr>
          <w:rFonts w:ascii="Arial" w:hAnsi="Arial" w:cs="Arial"/>
        </w:rPr>
        <w:t xml:space="preserve"> </w:t>
      </w:r>
      <w:r w:rsidR="00385DD0">
        <w:rPr>
          <w:rFonts w:ascii="Arial" w:hAnsi="Arial" w:cs="Arial"/>
        </w:rPr>
        <w:t>G4</w:t>
      </w:r>
      <w:r w:rsidRPr="00F95C87">
        <w:rPr>
          <w:rFonts w:ascii="Arial" w:hAnsi="Arial" w:cs="Arial"/>
        </w:rPr>
        <w:t xml:space="preserve"> state in presence of PQS</w:t>
      </w:r>
      <w:r>
        <w:rPr>
          <w:rFonts w:ascii="Arial" w:hAnsi="Arial" w:cs="Arial"/>
        </w:rPr>
        <w:t>, which then</w:t>
      </w:r>
      <w:r w:rsidRPr="00F95C87">
        <w:rPr>
          <w:rFonts w:ascii="Arial" w:hAnsi="Arial" w:cs="Arial"/>
        </w:rPr>
        <w:t xml:space="preserve"> freezes the </w:t>
      </w:r>
      <w:r>
        <w:rPr>
          <w:rFonts w:ascii="Arial" w:hAnsi="Arial" w:cs="Arial"/>
        </w:rPr>
        <w:t>t</w:t>
      </w:r>
      <w:r w:rsidRPr="00F95C87">
        <w:rPr>
          <w:rFonts w:ascii="Arial" w:hAnsi="Arial" w:cs="Arial"/>
        </w:rPr>
        <w:t>ransient R-loop into an ON state. The transient R-loop also lead</w:t>
      </w:r>
      <w:r>
        <w:rPr>
          <w:rFonts w:ascii="Arial" w:hAnsi="Arial" w:cs="Arial"/>
        </w:rPr>
        <w:t>s</w:t>
      </w:r>
      <w:r w:rsidRPr="00F95C87">
        <w:rPr>
          <w:rFonts w:ascii="Arial" w:hAnsi="Arial" w:cs="Arial"/>
        </w:rPr>
        <w:t xml:space="preserve"> to </w:t>
      </w:r>
      <w:r>
        <w:rPr>
          <w:rFonts w:ascii="Arial" w:hAnsi="Arial" w:cs="Arial"/>
        </w:rPr>
        <w:t>the stable</w:t>
      </w:r>
      <w:r w:rsidRPr="00F95C87">
        <w:rPr>
          <w:rFonts w:ascii="Arial" w:hAnsi="Arial" w:cs="Arial"/>
        </w:rPr>
        <w:t xml:space="preserve"> R-loop state which acts as a torsional defect and absorbs DNA linking number, thus driving a decrease in promoter supercoiling, eventually lowering </w:t>
      </w:r>
      <w:r w:rsidRPr="00F95C87">
        <w:rPr>
          <w:rFonts w:ascii="Arial" w:hAnsi="Arial" w:cs="Arial"/>
        </w:rPr>
        <w:lastRenderedPageBreak/>
        <w:t xml:space="preserve">transcription initiation. </w:t>
      </w:r>
      <w:r>
        <w:rPr>
          <w:rFonts w:ascii="Arial" w:hAnsi="Arial" w:cs="Arial"/>
        </w:rPr>
        <w:t xml:space="preserve">Additionally, there is a plectoneme relaxation event occurring at 30 per min, that equilibrates the torque in the non-transcribed segment connecting the transcription initiation site to the termination site. </w:t>
      </w:r>
      <w:r w:rsidRPr="00F95C87">
        <w:rPr>
          <w:rFonts w:ascii="Arial" w:hAnsi="Arial" w:cs="Arial"/>
        </w:rPr>
        <w:t>(B) The variation of the transcription initiation rate with promoter supercoiling density, where the dashed lines correspond to the experimentally observed initiation rates for supercoiled and linear DNA (See Fig. 5</w:t>
      </w:r>
      <w:r>
        <w:rPr>
          <w:rFonts w:ascii="Arial" w:hAnsi="Arial" w:cs="Arial"/>
        </w:rPr>
        <w:t>g</w:t>
      </w:r>
      <w:r w:rsidRPr="00F95C87">
        <w:rPr>
          <w:rFonts w:ascii="Arial" w:hAnsi="Arial" w:cs="Arial"/>
        </w:rPr>
        <w:t xml:space="preserve">). (C) Regime diagram with the </w:t>
      </w:r>
      <w:r>
        <w:rPr>
          <w:rFonts w:ascii="Arial" w:hAnsi="Arial" w:cs="Arial"/>
        </w:rPr>
        <w:t>stable</w:t>
      </w:r>
      <w:r w:rsidRPr="00F95C87">
        <w:rPr>
          <w:rFonts w:ascii="Arial" w:hAnsi="Arial" w:cs="Arial"/>
        </w:rPr>
        <w:t xml:space="preserve"> R-loop rate along x-axis and </w:t>
      </w:r>
      <w:r w:rsidR="00385DD0">
        <w:rPr>
          <w:rFonts w:ascii="Arial" w:hAnsi="Arial" w:cs="Arial"/>
        </w:rPr>
        <w:t>G4</w:t>
      </w:r>
      <w:r w:rsidRPr="00F95C87">
        <w:rPr>
          <w:rFonts w:ascii="Arial" w:hAnsi="Arial" w:cs="Arial"/>
        </w:rPr>
        <w:t xml:space="preserve"> formation rate along y-axis. The color shows the difference in transcription initiation events recorded over a 200-sec window 30 min after transcription induction for PQS and Ctrl sequences. When </w:t>
      </w:r>
      <w:r w:rsidR="00385DD0">
        <w:rPr>
          <w:rFonts w:ascii="Arial" w:hAnsi="Arial" w:cs="Arial"/>
        </w:rPr>
        <w:t>G4</w:t>
      </w:r>
      <w:r w:rsidRPr="00F95C87">
        <w:rPr>
          <w:rFonts w:ascii="Arial" w:hAnsi="Arial" w:cs="Arial"/>
        </w:rPr>
        <w:t xml:space="preserve"> rates are higher than the </w:t>
      </w:r>
      <w:r>
        <w:rPr>
          <w:rFonts w:ascii="Arial" w:hAnsi="Arial" w:cs="Arial"/>
        </w:rPr>
        <w:t>stable</w:t>
      </w:r>
      <w:r w:rsidRPr="00F95C87">
        <w:rPr>
          <w:rFonts w:ascii="Arial" w:hAnsi="Arial" w:cs="Arial"/>
        </w:rPr>
        <w:t xml:space="preserve"> R-loop rates, there is suppression of transcription (dark blue color). (D) Regime diagram with same axes as in (C) where the purple color shows the change in the promoter supercoiling status between PQS and Ctrl. The transcription suppression regime in (C) corresponds to relative positive supercoiling of the promoter. (E) Transcription events recorded over a 200-sec window at various time points post transcription induction. Here, we used the </w:t>
      </w:r>
      <w:r w:rsidR="00385DD0">
        <w:rPr>
          <w:rFonts w:ascii="Arial" w:hAnsi="Arial" w:cs="Arial"/>
        </w:rPr>
        <w:t>G4</w:t>
      </w:r>
      <w:r w:rsidRPr="00F95C87">
        <w:rPr>
          <w:rFonts w:ascii="Arial" w:hAnsi="Arial" w:cs="Arial"/>
        </w:rPr>
        <w:t xml:space="preserve"> formation rate as 1 per min and </w:t>
      </w:r>
      <w:r>
        <w:rPr>
          <w:rFonts w:ascii="Arial" w:hAnsi="Arial" w:cs="Arial"/>
        </w:rPr>
        <w:t>stable</w:t>
      </w:r>
      <w:r w:rsidRPr="00F95C87">
        <w:rPr>
          <w:rFonts w:ascii="Arial" w:hAnsi="Arial" w:cs="Arial"/>
        </w:rPr>
        <w:t xml:space="preserve"> R-loop rate is 0.5 per min, corresponding to the red circle in (C) and (D) (Compare with Fig. 7c). (F) Temporal evolution of the probabilities of the </w:t>
      </w:r>
      <w:r w:rsidR="00385DD0">
        <w:rPr>
          <w:rFonts w:ascii="Arial" w:hAnsi="Arial" w:cs="Arial"/>
        </w:rPr>
        <w:t>G4</w:t>
      </w:r>
      <w:r>
        <w:rPr>
          <w:rFonts w:ascii="Arial" w:hAnsi="Arial" w:cs="Arial"/>
        </w:rPr>
        <w:t>+</w:t>
      </w:r>
      <w:r w:rsidRPr="00F95C87">
        <w:rPr>
          <w:rFonts w:ascii="Arial" w:hAnsi="Arial" w:cs="Arial"/>
        </w:rPr>
        <w:t xml:space="preserve">R-loop state for PQS and the </w:t>
      </w:r>
      <w:r>
        <w:rPr>
          <w:rFonts w:ascii="Arial" w:hAnsi="Arial" w:cs="Arial"/>
        </w:rPr>
        <w:t xml:space="preserve">stable </w:t>
      </w:r>
      <w:r w:rsidRPr="00F95C87">
        <w:rPr>
          <w:rFonts w:ascii="Arial" w:hAnsi="Arial" w:cs="Arial"/>
        </w:rPr>
        <w:t xml:space="preserve">R-loop state for Ctrl. </w:t>
      </w:r>
      <w:r>
        <w:rPr>
          <w:rFonts w:ascii="Arial" w:hAnsi="Arial" w:cs="Arial"/>
        </w:rPr>
        <w:t>The p</w:t>
      </w:r>
      <w:r w:rsidRPr="00F95C87">
        <w:rPr>
          <w:rFonts w:ascii="Arial" w:hAnsi="Arial" w:cs="Arial"/>
        </w:rPr>
        <w:t>robabilit</w:t>
      </w:r>
      <w:r>
        <w:rPr>
          <w:rFonts w:ascii="Arial" w:hAnsi="Arial" w:cs="Arial"/>
        </w:rPr>
        <w:t xml:space="preserve">ies show a slower increase when the basal supercoiling density of the plasmid is less negative. We hypothesize that treatment with Topo 1 lowers the negative supercoiling density of the plasmid leading to lower G4/R-loop formation (compare with Fig. 6e).  </w:t>
      </w:r>
    </w:p>
    <w:p w14:paraId="28EFD5C8" w14:textId="77777777" w:rsidR="002B2AEF" w:rsidRDefault="002B2AEF" w:rsidP="002B2AEF">
      <w:pPr>
        <w:jc w:val="both"/>
        <w:rPr>
          <w:rFonts w:ascii="Arial" w:hAnsi="Arial" w:cs="Arial"/>
        </w:rPr>
      </w:pPr>
      <w:r>
        <w:rPr>
          <w:rFonts w:ascii="Arial" w:hAnsi="Arial" w:cs="Arial"/>
        </w:rPr>
        <w:br w:type="page"/>
      </w:r>
      <w:r>
        <w:rPr>
          <w:rFonts w:ascii="Arial" w:hAnsi="Arial" w:cs="Arial"/>
          <w:b/>
          <w:bCs/>
          <w:noProof/>
        </w:rPr>
        <w:lastRenderedPageBreak/>
        <w:drawing>
          <wp:inline distT="0" distB="0" distL="0" distR="0" wp14:anchorId="19923B2E" wp14:editId="075292A8">
            <wp:extent cx="5505695" cy="5859624"/>
            <wp:effectExtent l="0" t="0" r="0" b="0"/>
            <wp:docPr id="11528228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822882" name="Picture 1152822882"/>
                    <pic:cNvPicPr/>
                  </pic:nvPicPr>
                  <pic:blipFill rotWithShape="1">
                    <a:blip r:embed="rId22">
                      <a:extLst>
                        <a:ext uri="{28A0092B-C50C-407E-A947-70E740481C1C}">
                          <a14:useLocalDpi xmlns:a14="http://schemas.microsoft.com/office/drawing/2010/main" val="0"/>
                        </a:ext>
                      </a:extLst>
                    </a:blip>
                    <a:srcRect l="19782" t="1627" r="19152" b="14271"/>
                    <a:stretch/>
                  </pic:blipFill>
                  <pic:spPr bwMode="auto">
                    <a:xfrm>
                      <a:off x="0" y="0"/>
                      <a:ext cx="5516854" cy="5871500"/>
                    </a:xfrm>
                    <a:prstGeom prst="rect">
                      <a:avLst/>
                    </a:prstGeom>
                    <a:ln>
                      <a:noFill/>
                    </a:ln>
                    <a:extLst>
                      <a:ext uri="{53640926-AAD7-44D8-BBD7-CCE9431645EC}">
                        <a14:shadowObscured xmlns:a14="http://schemas.microsoft.com/office/drawing/2010/main"/>
                      </a:ext>
                    </a:extLst>
                  </pic:spPr>
                </pic:pic>
              </a:graphicData>
            </a:graphic>
          </wp:inline>
        </w:drawing>
      </w:r>
    </w:p>
    <w:p w14:paraId="112B6A48" w14:textId="0404E592" w:rsidR="002B2AEF" w:rsidRDefault="002B2AEF" w:rsidP="002B2AEF">
      <w:pPr>
        <w:jc w:val="both"/>
        <w:rPr>
          <w:rFonts w:ascii="Arial" w:hAnsi="Arial" w:cs="Arial"/>
          <w:b/>
          <w:bCs/>
        </w:rPr>
      </w:pPr>
      <w:r w:rsidRPr="008527C7">
        <w:rPr>
          <w:rFonts w:ascii="Arial" w:hAnsi="Arial" w:cs="Arial"/>
          <w:b/>
          <w:bCs/>
        </w:rPr>
        <w:t xml:space="preserve">Supplementary Fig. </w:t>
      </w:r>
      <w:r>
        <w:rPr>
          <w:rFonts w:ascii="Arial" w:hAnsi="Arial" w:cs="Arial"/>
          <w:b/>
          <w:bCs/>
        </w:rPr>
        <w:t>15</w:t>
      </w:r>
      <w:r w:rsidRPr="008527C7">
        <w:rPr>
          <w:rFonts w:ascii="Arial" w:hAnsi="Arial" w:cs="Arial"/>
          <w:b/>
          <w:bCs/>
        </w:rPr>
        <w:t xml:space="preserve">: </w:t>
      </w:r>
      <w:r>
        <w:rPr>
          <w:rFonts w:ascii="Arial" w:hAnsi="Arial" w:cs="Arial"/>
          <w:b/>
          <w:bCs/>
        </w:rPr>
        <w:t xml:space="preserve">Sample simulation trajectories showing the connection between supercoiling and transcription initiation. </w:t>
      </w:r>
    </w:p>
    <w:p w14:paraId="508DC44D" w14:textId="7DDFC27D" w:rsidR="002B2AEF" w:rsidRPr="00F95C87" w:rsidRDefault="002B2AEF" w:rsidP="00F95C87">
      <w:pPr>
        <w:jc w:val="both"/>
        <w:rPr>
          <w:rStyle w:val="normaltextrun"/>
          <w:rFonts w:ascii="Arial" w:hAnsi="Arial" w:cs="Arial"/>
        </w:rPr>
      </w:pPr>
      <w:r w:rsidRPr="00B4620D">
        <w:rPr>
          <w:rFonts w:ascii="Arial" w:hAnsi="Arial" w:cs="Arial"/>
        </w:rPr>
        <w:t>(A</w:t>
      </w:r>
      <w:r>
        <w:rPr>
          <w:rFonts w:ascii="Arial" w:hAnsi="Arial" w:cs="Arial"/>
        </w:rPr>
        <w:t>-B</w:t>
      </w:r>
      <w:r w:rsidRPr="00B4620D">
        <w:rPr>
          <w:rFonts w:ascii="Arial" w:hAnsi="Arial" w:cs="Arial"/>
        </w:rPr>
        <w:t xml:space="preserve">) </w:t>
      </w:r>
      <w:r>
        <w:rPr>
          <w:rFonts w:ascii="Arial" w:hAnsi="Arial" w:cs="Arial"/>
        </w:rPr>
        <w:t xml:space="preserve">Sample simulation trajectories </w:t>
      </w:r>
      <w:r w:rsidR="009B0B7C">
        <w:rPr>
          <w:rFonts w:ascii="Arial" w:hAnsi="Arial" w:cs="Arial"/>
        </w:rPr>
        <w:t xml:space="preserve">for a PQS sequence, </w:t>
      </w:r>
      <w:r>
        <w:rPr>
          <w:rFonts w:ascii="Arial" w:hAnsi="Arial" w:cs="Arial"/>
        </w:rPr>
        <w:t xml:space="preserve">showing the </w:t>
      </w:r>
      <w:r w:rsidR="009B0B7C">
        <w:rPr>
          <w:rFonts w:ascii="Arial" w:hAnsi="Arial" w:cs="Arial"/>
        </w:rPr>
        <w:t>promoter supercoiling density as a function of time. The origin of time is shifted to the nucleation of the stable R-loop state. The subpanels show the nucleation of the G4, stable R-loop, transcription events, and plectoneme relaxation events. (C) Number of transcription initiation events (number of peaks in the trajectory) and (D) mean promoter supercoiling density before and after the nucleation of the stable R-loop corresponding to the trajectory in (A). Similarly, (E) Number of transcription initiation events, and (F) Mean promoter supercoiling density before and after the nucleation of the stable R-loop corresponding to the trajectory in (B). One can clearly discern the lowering of promoter supercoiling and suppression of transcription initiation upon nucleating the stable R-loop, which is preceded by G4 nucleation.</w:t>
      </w:r>
    </w:p>
    <w:p w14:paraId="2B6A41B2" w14:textId="144FA88E" w:rsidR="004D4ADC" w:rsidRDefault="00171042" w:rsidP="00F95C87">
      <w:pPr>
        <w:spacing w:line="360" w:lineRule="auto"/>
        <w:jc w:val="both"/>
      </w:pPr>
      <w:r>
        <w:rPr>
          <w:rStyle w:val="normaltextrun"/>
          <w:rFonts w:ascii="Arial" w:hAnsi="Arial" w:cs="Arial"/>
          <w:b/>
          <w:bCs/>
        </w:rPr>
        <w:lastRenderedPageBreak/>
        <w:t>REFERENCE</w:t>
      </w:r>
    </w:p>
    <w:sdt>
      <w:sdtPr>
        <w:alias w:val="SmartCite Bibliography"/>
        <w:tag w:val="Nature Structural &amp; Molecular Biology+{&quot;language&quot;:&quot;en-US&quot;,&quot;isSectionsModeOn&quot;:false}"/>
        <w:id w:val="-500810967"/>
        <w:placeholder>
          <w:docPart w:val="DefaultPlaceholder_-1854013440"/>
        </w:placeholder>
      </w:sdtPr>
      <w:sdtContent>
        <w:p w14:paraId="416776E4" w14:textId="77777777" w:rsidR="00BB1439" w:rsidRPr="00BB1439" w:rsidRDefault="00BB1439">
          <w:pPr>
            <w:divId w:val="1721661706"/>
            <w:rPr>
              <w:rFonts w:ascii="Calibri" w:eastAsia="Times New Roman" w:hAnsi="Calibri" w:cs="Calibri"/>
              <w:kern w:val="0"/>
              <w:szCs w:val="24"/>
              <w14:ligatures w14:val="none"/>
            </w:rPr>
          </w:pPr>
        </w:p>
        <w:p w14:paraId="3948DE19" w14:textId="77777777" w:rsidR="00BB1439" w:rsidRPr="00BB1439" w:rsidRDefault="00BB1439">
          <w:pPr>
            <w:pStyle w:val="Bibliography1"/>
            <w:divId w:val="1721661706"/>
            <w:rPr>
              <w:rFonts w:ascii="Calibri" w:hAnsi="Calibri" w:cs="Calibri"/>
              <w:sz w:val="22"/>
            </w:rPr>
          </w:pPr>
          <w:r w:rsidRPr="00BB1439">
            <w:rPr>
              <w:rFonts w:ascii="Calibri" w:hAnsi="Calibri" w:cs="Calibri"/>
              <w:sz w:val="22"/>
            </w:rPr>
            <w:t xml:space="preserve">1. Duquette, M. L., Handa, P., Vincent, J. A., Taylor, A. F. &amp; </w:t>
          </w:r>
          <w:proofErr w:type="spellStart"/>
          <w:r w:rsidRPr="00BB1439">
            <w:rPr>
              <w:rFonts w:ascii="Calibri" w:hAnsi="Calibri" w:cs="Calibri"/>
              <w:sz w:val="22"/>
            </w:rPr>
            <w:t>Maizels</w:t>
          </w:r>
          <w:proofErr w:type="spellEnd"/>
          <w:r w:rsidRPr="00BB1439">
            <w:rPr>
              <w:rFonts w:ascii="Calibri" w:hAnsi="Calibri" w:cs="Calibri"/>
              <w:sz w:val="22"/>
            </w:rPr>
            <w:t xml:space="preserve">, N. Intracellular transcription of G-rich DNAs induces formation of G-loops, novel structures containing G4 DNA. </w:t>
          </w:r>
          <w:r w:rsidRPr="00BB1439">
            <w:rPr>
              <w:rFonts w:ascii="Calibri" w:hAnsi="Calibri" w:cs="Calibri"/>
              <w:i/>
              <w:iCs/>
              <w:sz w:val="22"/>
            </w:rPr>
            <w:t>Gene Dev</w:t>
          </w:r>
          <w:r w:rsidRPr="00BB1439">
            <w:rPr>
              <w:rFonts w:ascii="Calibri" w:hAnsi="Calibri" w:cs="Calibri"/>
              <w:sz w:val="22"/>
            </w:rPr>
            <w:t xml:space="preserve"> </w:t>
          </w:r>
          <w:r w:rsidRPr="00BB1439">
            <w:rPr>
              <w:rFonts w:ascii="Calibri" w:hAnsi="Calibri" w:cs="Calibri"/>
              <w:b/>
              <w:bCs/>
              <w:sz w:val="22"/>
            </w:rPr>
            <w:t>18</w:t>
          </w:r>
          <w:r w:rsidRPr="00BB1439">
            <w:rPr>
              <w:rFonts w:ascii="Calibri" w:hAnsi="Calibri" w:cs="Calibri"/>
              <w:sz w:val="22"/>
            </w:rPr>
            <w:t>, 1618–1629 (2004).</w:t>
          </w:r>
        </w:p>
        <w:p w14:paraId="3B7D33AF" w14:textId="77777777" w:rsidR="00BB1439" w:rsidRPr="00BB1439" w:rsidRDefault="00BB1439">
          <w:pPr>
            <w:pStyle w:val="Bibliography1"/>
            <w:divId w:val="1721661706"/>
            <w:rPr>
              <w:rFonts w:ascii="Calibri" w:hAnsi="Calibri" w:cs="Calibri"/>
              <w:sz w:val="22"/>
            </w:rPr>
          </w:pPr>
          <w:r w:rsidRPr="00BB1439">
            <w:rPr>
              <w:rFonts w:ascii="Calibri" w:hAnsi="Calibri" w:cs="Calibri"/>
              <w:sz w:val="22"/>
            </w:rPr>
            <w:t xml:space="preserve">2. Zheng, K. </w:t>
          </w:r>
          <w:r w:rsidRPr="00BB1439">
            <w:rPr>
              <w:rFonts w:ascii="Calibri" w:hAnsi="Calibri" w:cs="Calibri"/>
              <w:i/>
              <w:iCs/>
              <w:sz w:val="22"/>
            </w:rPr>
            <w:t>et al.</w:t>
          </w:r>
          <w:r w:rsidRPr="00BB1439">
            <w:rPr>
              <w:rFonts w:ascii="Calibri" w:hAnsi="Calibri" w:cs="Calibri"/>
              <w:sz w:val="22"/>
            </w:rPr>
            <w:t xml:space="preserve"> Detection of genomic G-quadruplexes in living cells using a small artificial protein. </w:t>
          </w:r>
          <w:r w:rsidRPr="00BB1439">
            <w:rPr>
              <w:rFonts w:ascii="Calibri" w:hAnsi="Calibri" w:cs="Calibri"/>
              <w:i/>
              <w:iCs/>
              <w:sz w:val="22"/>
            </w:rPr>
            <w:t>Nucleic Acids Res</w:t>
          </w:r>
          <w:r w:rsidRPr="00BB1439">
            <w:rPr>
              <w:rFonts w:ascii="Calibri" w:hAnsi="Calibri" w:cs="Calibri"/>
              <w:sz w:val="22"/>
            </w:rPr>
            <w:t xml:space="preserve"> gkaa841- (2020) doi:10.1093/</w:t>
          </w:r>
          <w:proofErr w:type="spellStart"/>
          <w:r w:rsidRPr="00BB1439">
            <w:rPr>
              <w:rFonts w:ascii="Calibri" w:hAnsi="Calibri" w:cs="Calibri"/>
              <w:sz w:val="22"/>
            </w:rPr>
            <w:t>nar</w:t>
          </w:r>
          <w:proofErr w:type="spellEnd"/>
          <w:r w:rsidRPr="00BB1439">
            <w:rPr>
              <w:rFonts w:ascii="Calibri" w:hAnsi="Calibri" w:cs="Calibri"/>
              <w:sz w:val="22"/>
            </w:rPr>
            <w:t>/gkaa841.</w:t>
          </w:r>
        </w:p>
        <w:p w14:paraId="30D1292E" w14:textId="4D3488CE" w:rsidR="00480EBF" w:rsidRDefault="00BB1439">
          <w:r w:rsidRPr="00BB1439">
            <w:rPr>
              <w:rFonts w:ascii="Calibri" w:eastAsia="Times New Roman" w:hAnsi="Calibri" w:cs="Calibri"/>
            </w:rPr>
            <w:t> </w:t>
          </w:r>
        </w:p>
      </w:sdtContent>
    </w:sdt>
    <w:sectPr w:rsidR="00480E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C60DC" w14:textId="77777777" w:rsidR="0087357C" w:rsidRDefault="0087357C" w:rsidP="004D4ADC">
      <w:pPr>
        <w:spacing w:after="0" w:line="240" w:lineRule="auto"/>
      </w:pPr>
      <w:r>
        <w:separator/>
      </w:r>
    </w:p>
  </w:endnote>
  <w:endnote w:type="continuationSeparator" w:id="0">
    <w:p w14:paraId="0846DE3E" w14:textId="77777777" w:rsidR="0087357C" w:rsidRDefault="0087357C" w:rsidP="004D4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541FA" w14:textId="77777777" w:rsidR="0087357C" w:rsidRDefault="0087357C" w:rsidP="004D4ADC">
      <w:pPr>
        <w:spacing w:after="0" w:line="240" w:lineRule="auto"/>
      </w:pPr>
      <w:r>
        <w:separator/>
      </w:r>
    </w:p>
  </w:footnote>
  <w:footnote w:type="continuationSeparator" w:id="0">
    <w:p w14:paraId="60E56CAE" w14:textId="77777777" w:rsidR="0087357C" w:rsidRDefault="0087357C" w:rsidP="004D4A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613DD3"/>
    <w:multiLevelType w:val="hybridMultilevel"/>
    <w:tmpl w:val="CEA29406"/>
    <w:lvl w:ilvl="0" w:tplc="F60E1938">
      <w:start w:val="1"/>
      <w:numFmt w:val="low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4C43FD"/>
    <w:multiLevelType w:val="hybridMultilevel"/>
    <w:tmpl w:val="278465E2"/>
    <w:lvl w:ilvl="0" w:tplc="EF9E06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4894396">
    <w:abstractNumId w:val="1"/>
  </w:num>
  <w:num w:numId="2" w16cid:durableId="913011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bQ0MLU0Nbc0MwTS5ko6SsGpxcWZ+XkgBYa1AJMZAYQsAAAA"/>
  </w:docVars>
  <w:rsids>
    <w:rsidRoot w:val="004D4ADC"/>
    <w:rsid w:val="0002126E"/>
    <w:rsid w:val="0008423F"/>
    <w:rsid w:val="000A602F"/>
    <w:rsid w:val="00107EA1"/>
    <w:rsid w:val="00114DF2"/>
    <w:rsid w:val="00116197"/>
    <w:rsid w:val="00135AE3"/>
    <w:rsid w:val="00151011"/>
    <w:rsid w:val="00171042"/>
    <w:rsid w:val="0018365F"/>
    <w:rsid w:val="001B4390"/>
    <w:rsid w:val="001D0EC3"/>
    <w:rsid w:val="001E611E"/>
    <w:rsid w:val="001F1846"/>
    <w:rsid w:val="00223B73"/>
    <w:rsid w:val="002511CE"/>
    <w:rsid w:val="002558CE"/>
    <w:rsid w:val="00285EAF"/>
    <w:rsid w:val="002B2AEF"/>
    <w:rsid w:val="00304F2D"/>
    <w:rsid w:val="00385DD0"/>
    <w:rsid w:val="00411260"/>
    <w:rsid w:val="0041260E"/>
    <w:rsid w:val="00415910"/>
    <w:rsid w:val="004624AB"/>
    <w:rsid w:val="00480EBF"/>
    <w:rsid w:val="00494C85"/>
    <w:rsid w:val="004D4ADC"/>
    <w:rsid w:val="004E594E"/>
    <w:rsid w:val="005A6C42"/>
    <w:rsid w:val="005D1748"/>
    <w:rsid w:val="005F71BB"/>
    <w:rsid w:val="006145C0"/>
    <w:rsid w:val="006674EA"/>
    <w:rsid w:val="006944C5"/>
    <w:rsid w:val="006C2C15"/>
    <w:rsid w:val="00700B07"/>
    <w:rsid w:val="00707342"/>
    <w:rsid w:val="00730C9A"/>
    <w:rsid w:val="007A6A49"/>
    <w:rsid w:val="007A73FE"/>
    <w:rsid w:val="007B6E5C"/>
    <w:rsid w:val="008176FE"/>
    <w:rsid w:val="008527C7"/>
    <w:rsid w:val="0087357C"/>
    <w:rsid w:val="008778EA"/>
    <w:rsid w:val="00885A3F"/>
    <w:rsid w:val="008B0D0C"/>
    <w:rsid w:val="008B7221"/>
    <w:rsid w:val="00911A20"/>
    <w:rsid w:val="00921760"/>
    <w:rsid w:val="009400AF"/>
    <w:rsid w:val="0094060D"/>
    <w:rsid w:val="00950A56"/>
    <w:rsid w:val="009730CA"/>
    <w:rsid w:val="009800BB"/>
    <w:rsid w:val="009B0B7C"/>
    <w:rsid w:val="00A365A9"/>
    <w:rsid w:val="00A42659"/>
    <w:rsid w:val="00A544E7"/>
    <w:rsid w:val="00A77708"/>
    <w:rsid w:val="00AC2D5E"/>
    <w:rsid w:val="00AE62C6"/>
    <w:rsid w:val="00B46C4B"/>
    <w:rsid w:val="00B63AA2"/>
    <w:rsid w:val="00B80D1A"/>
    <w:rsid w:val="00BB1439"/>
    <w:rsid w:val="00C203B0"/>
    <w:rsid w:val="00C35E07"/>
    <w:rsid w:val="00CF6AE5"/>
    <w:rsid w:val="00D43E99"/>
    <w:rsid w:val="00D77C97"/>
    <w:rsid w:val="00DF7459"/>
    <w:rsid w:val="00E339D0"/>
    <w:rsid w:val="00E64260"/>
    <w:rsid w:val="00E7633B"/>
    <w:rsid w:val="00E86914"/>
    <w:rsid w:val="00EE7B12"/>
    <w:rsid w:val="00F26565"/>
    <w:rsid w:val="00F43C1A"/>
    <w:rsid w:val="00F74CB7"/>
    <w:rsid w:val="00F95C87"/>
    <w:rsid w:val="00F9719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F72BE"/>
  <w15:docId w15:val="{91555FC5-438D-4CC1-B3B4-ADA6D0E4F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4A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4ADC"/>
  </w:style>
  <w:style w:type="paragraph" w:styleId="Footer">
    <w:name w:val="footer"/>
    <w:basedOn w:val="Normal"/>
    <w:link w:val="FooterChar"/>
    <w:uiPriority w:val="99"/>
    <w:unhideWhenUsed/>
    <w:rsid w:val="004D4A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4ADC"/>
  </w:style>
  <w:style w:type="table" w:styleId="TableGrid">
    <w:name w:val="Table Grid"/>
    <w:basedOn w:val="TableNormal"/>
    <w:uiPriority w:val="39"/>
    <w:rsid w:val="004D4A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DefaultParagraphFont"/>
    <w:rsid w:val="00A544E7"/>
  </w:style>
  <w:style w:type="character" w:customStyle="1" w:styleId="normaltextrun">
    <w:name w:val="normaltextrun"/>
    <w:basedOn w:val="DefaultParagraphFont"/>
    <w:rsid w:val="00A544E7"/>
  </w:style>
  <w:style w:type="paragraph" w:styleId="ListParagraph">
    <w:name w:val="List Paragraph"/>
    <w:basedOn w:val="Normal"/>
    <w:uiPriority w:val="34"/>
    <w:qFormat/>
    <w:rsid w:val="0002126E"/>
    <w:pPr>
      <w:ind w:left="720"/>
      <w:contextualSpacing/>
    </w:pPr>
  </w:style>
  <w:style w:type="character" w:styleId="PlaceholderText">
    <w:name w:val="Placeholder Text"/>
    <w:basedOn w:val="DefaultParagraphFont"/>
    <w:uiPriority w:val="99"/>
    <w:semiHidden/>
    <w:rsid w:val="00BB1439"/>
    <w:rPr>
      <w:color w:val="666666"/>
    </w:rPr>
  </w:style>
  <w:style w:type="paragraph" w:customStyle="1" w:styleId="Bibliography1">
    <w:name w:val="Bibliography1"/>
    <w:basedOn w:val="Normal"/>
    <w:rsid w:val="00BB1439"/>
    <w:pPr>
      <w:spacing w:before="100" w:beforeAutospacing="1" w:after="100" w:afterAutospacing="1" w:line="240" w:lineRule="auto"/>
    </w:pPr>
    <w:rPr>
      <w:rFonts w:ascii="Times New Roman" w:hAnsi="Times New Roman" w:cs="Times New Roman"/>
      <w:kern w:val="0"/>
      <w:sz w:val="24"/>
      <w:szCs w:val="24"/>
    </w:rPr>
  </w:style>
  <w:style w:type="paragraph" w:styleId="Revision">
    <w:name w:val="Revision"/>
    <w:hidden/>
    <w:uiPriority w:val="99"/>
    <w:semiHidden/>
    <w:rsid w:val="002B2A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74827">
      <w:bodyDiv w:val="1"/>
      <w:marLeft w:val="0"/>
      <w:marRight w:val="0"/>
      <w:marTop w:val="0"/>
      <w:marBottom w:val="0"/>
      <w:divBdr>
        <w:top w:val="none" w:sz="0" w:space="0" w:color="auto"/>
        <w:left w:val="none" w:sz="0" w:space="0" w:color="auto"/>
        <w:bottom w:val="none" w:sz="0" w:space="0" w:color="auto"/>
        <w:right w:val="none" w:sz="0" w:space="0" w:color="auto"/>
      </w:divBdr>
    </w:div>
    <w:div w:id="591160832">
      <w:bodyDiv w:val="1"/>
      <w:marLeft w:val="0"/>
      <w:marRight w:val="0"/>
      <w:marTop w:val="0"/>
      <w:marBottom w:val="0"/>
      <w:divBdr>
        <w:top w:val="none" w:sz="0" w:space="0" w:color="auto"/>
        <w:left w:val="none" w:sz="0" w:space="0" w:color="auto"/>
        <w:bottom w:val="none" w:sz="0" w:space="0" w:color="auto"/>
        <w:right w:val="none" w:sz="0" w:space="0" w:color="auto"/>
      </w:divBdr>
    </w:div>
    <w:div w:id="834103835">
      <w:bodyDiv w:val="1"/>
      <w:marLeft w:val="0"/>
      <w:marRight w:val="0"/>
      <w:marTop w:val="0"/>
      <w:marBottom w:val="0"/>
      <w:divBdr>
        <w:top w:val="none" w:sz="0" w:space="0" w:color="auto"/>
        <w:left w:val="none" w:sz="0" w:space="0" w:color="auto"/>
        <w:bottom w:val="none" w:sz="0" w:space="0" w:color="auto"/>
        <w:right w:val="none" w:sz="0" w:space="0" w:color="auto"/>
      </w:divBdr>
    </w:div>
    <w:div w:id="855656644">
      <w:bodyDiv w:val="1"/>
      <w:marLeft w:val="0"/>
      <w:marRight w:val="0"/>
      <w:marTop w:val="0"/>
      <w:marBottom w:val="0"/>
      <w:divBdr>
        <w:top w:val="none" w:sz="0" w:space="0" w:color="auto"/>
        <w:left w:val="none" w:sz="0" w:space="0" w:color="auto"/>
        <w:bottom w:val="none" w:sz="0" w:space="0" w:color="auto"/>
        <w:right w:val="none" w:sz="0" w:space="0" w:color="auto"/>
      </w:divBdr>
    </w:div>
    <w:div w:id="1105734166">
      <w:bodyDiv w:val="1"/>
      <w:marLeft w:val="0"/>
      <w:marRight w:val="0"/>
      <w:marTop w:val="0"/>
      <w:marBottom w:val="0"/>
      <w:divBdr>
        <w:top w:val="none" w:sz="0" w:space="0" w:color="auto"/>
        <w:left w:val="none" w:sz="0" w:space="0" w:color="auto"/>
        <w:bottom w:val="none" w:sz="0" w:space="0" w:color="auto"/>
        <w:right w:val="none" w:sz="0" w:space="0" w:color="auto"/>
      </w:divBdr>
    </w:div>
    <w:div w:id="1503084466">
      <w:bodyDiv w:val="1"/>
      <w:marLeft w:val="0"/>
      <w:marRight w:val="0"/>
      <w:marTop w:val="0"/>
      <w:marBottom w:val="0"/>
      <w:divBdr>
        <w:top w:val="none" w:sz="0" w:space="0" w:color="auto"/>
        <w:left w:val="none" w:sz="0" w:space="0" w:color="auto"/>
        <w:bottom w:val="none" w:sz="0" w:space="0" w:color="auto"/>
        <w:right w:val="none" w:sz="0" w:space="0" w:color="auto"/>
      </w:divBdr>
    </w:div>
    <w:div w:id="1711958479">
      <w:bodyDiv w:val="1"/>
      <w:marLeft w:val="0"/>
      <w:marRight w:val="0"/>
      <w:marTop w:val="0"/>
      <w:marBottom w:val="0"/>
      <w:divBdr>
        <w:top w:val="none" w:sz="0" w:space="0" w:color="auto"/>
        <w:left w:val="none" w:sz="0" w:space="0" w:color="auto"/>
        <w:bottom w:val="none" w:sz="0" w:space="0" w:color="auto"/>
        <w:right w:val="none" w:sz="0" w:space="0" w:color="auto"/>
      </w:divBdr>
    </w:div>
    <w:div w:id="1721661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CD59F6D-DB1E-4048-8C67-65FC61796F64}"/>
      </w:docPartPr>
      <w:docPartBody>
        <w:p w:rsidR="00847C1A" w:rsidRDefault="00606E1C">
          <w:r w:rsidRPr="0068455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E1C"/>
    <w:rsid w:val="0006552F"/>
    <w:rsid w:val="002D2DC1"/>
    <w:rsid w:val="00381E6F"/>
    <w:rsid w:val="00466F6B"/>
    <w:rsid w:val="00606E1C"/>
    <w:rsid w:val="00847C1A"/>
    <w:rsid w:val="00C42BF5"/>
    <w:rsid w:val="00D20DA1"/>
    <w:rsid w:val="00D5717A"/>
    <w:rsid w:val="00F754CC"/>
    <w:rsid w:val="00F90A1B"/>
    <w:rsid w:val="00FD24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6E1C"/>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2B80CAC-91D5-4423-9389-3F5A59785710}">
  <we:reference id="wa104380917" version="1.0.1.0" store="en-US" storeType="OMEX"/>
  <we:alternateReferences>
    <we:reference id="wa104380917" version="1.0.1.0" store="wa1043809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D511A-50E7-4C14-86D8-074E68B37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19</Pages>
  <Words>1833</Words>
  <Characters>10449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Hwang, Jihee</dc:creator>
  <cp:keywords/>
  <dc:description/>
  <cp:lastModifiedBy>Sua Myong</cp:lastModifiedBy>
  <cp:revision>7</cp:revision>
  <dcterms:created xsi:type="dcterms:W3CDTF">2024-04-23T14:48:00Z</dcterms:created>
  <dcterms:modified xsi:type="dcterms:W3CDTF">2024-05-11T13:00:00Z</dcterms:modified>
</cp:coreProperties>
</file>