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55B3B9" w14:textId="77777777" w:rsidR="005F0073" w:rsidRDefault="005F0073" w:rsidP="005F0073">
      <w:pPr>
        <w:spacing w:line="360" w:lineRule="auto"/>
        <w:jc w:val="center"/>
        <w:rPr>
          <w:b/>
          <w:bCs/>
          <w:sz w:val="20"/>
          <w:szCs w:val="20"/>
          <w:lang w:val="en-US"/>
        </w:rPr>
      </w:pPr>
      <w:r w:rsidRPr="005F0073">
        <w:rPr>
          <w:b/>
          <w:bCs/>
          <w:sz w:val="20"/>
          <w:szCs w:val="20"/>
          <w:lang w:val="en-US"/>
        </w:rPr>
        <w:t>Supplementary Information</w:t>
      </w:r>
    </w:p>
    <w:p w14:paraId="30DC9ACC" w14:textId="77777777" w:rsidR="005F0073" w:rsidRDefault="005F0073" w:rsidP="005F0073">
      <w:pPr>
        <w:spacing w:line="360" w:lineRule="auto"/>
        <w:jc w:val="center"/>
        <w:rPr>
          <w:noProof/>
          <w:sz w:val="20"/>
          <w:szCs w:val="20"/>
        </w:rPr>
      </w:pPr>
    </w:p>
    <w:p w14:paraId="1A2B4EBE" w14:textId="77777777" w:rsidR="005F0073" w:rsidRPr="0033075B" w:rsidRDefault="005F0073" w:rsidP="005F0073">
      <w:pPr>
        <w:spacing w:line="360" w:lineRule="auto"/>
        <w:jc w:val="center"/>
        <w:rPr>
          <w:sz w:val="20"/>
          <w:szCs w:val="20"/>
        </w:rPr>
      </w:pPr>
      <w:r w:rsidRPr="0033075B">
        <w:rPr>
          <w:noProof/>
          <w:sz w:val="20"/>
          <w:szCs w:val="20"/>
        </w:rPr>
        <w:drawing>
          <wp:inline distT="0" distB="0" distL="0" distR="0" wp14:anchorId="40C6D230" wp14:editId="267A4518">
            <wp:extent cx="6087651" cy="35237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6" cstate="print">
                      <a:extLst>
                        <a:ext uri="{28A0092B-C50C-407E-A947-70E740481C1C}">
                          <a14:useLocalDpi xmlns:a14="http://schemas.microsoft.com/office/drawing/2010/main" val="0"/>
                        </a:ext>
                      </a:extLst>
                    </a:blip>
                    <a:srcRect l="7654" t="3020" r="6712" b="5702"/>
                    <a:stretch/>
                  </pic:blipFill>
                  <pic:spPr bwMode="auto">
                    <a:xfrm>
                      <a:off x="0" y="0"/>
                      <a:ext cx="6108967" cy="3536124"/>
                    </a:xfrm>
                    <a:prstGeom prst="rect">
                      <a:avLst/>
                    </a:prstGeom>
                    <a:ln>
                      <a:noFill/>
                    </a:ln>
                    <a:extLst>
                      <a:ext uri="{53640926-AAD7-44D8-BBD7-CCE9431645EC}">
                        <a14:shadowObscured xmlns:a14="http://schemas.microsoft.com/office/drawing/2010/main"/>
                      </a:ext>
                    </a:extLst>
                  </pic:spPr>
                </pic:pic>
              </a:graphicData>
            </a:graphic>
          </wp:inline>
        </w:drawing>
      </w:r>
    </w:p>
    <w:p w14:paraId="0A787F35" w14:textId="77777777" w:rsidR="005F0073" w:rsidRPr="0033075B" w:rsidRDefault="005F0073" w:rsidP="005F0073">
      <w:pPr>
        <w:jc w:val="both"/>
        <w:rPr>
          <w:sz w:val="20"/>
          <w:szCs w:val="20"/>
        </w:rPr>
      </w:pPr>
      <w:r w:rsidRPr="0033075B">
        <w:rPr>
          <w:b/>
          <w:bCs/>
          <w:sz w:val="20"/>
          <w:szCs w:val="20"/>
        </w:rPr>
        <w:t xml:space="preserve">Figure S1 </w:t>
      </w:r>
      <w:r w:rsidRPr="0033075B">
        <w:rPr>
          <w:sz w:val="20"/>
          <w:szCs w:val="20"/>
        </w:rPr>
        <w:t xml:space="preserve">The CEOF analysis result of intraseasonal sea level anomaly </w:t>
      </w:r>
      <w:r w:rsidRPr="0033075B">
        <w:rPr>
          <w:i/>
          <w:iCs/>
          <w:sz w:val="20"/>
          <w:szCs w:val="20"/>
        </w:rPr>
        <w:t>η</w:t>
      </w:r>
      <w:r w:rsidRPr="0033075B">
        <w:rPr>
          <w:sz w:val="20"/>
          <w:szCs w:val="20"/>
        </w:rPr>
        <w:t xml:space="preserve"> along the equatorial Pacific Ocean between 150 °E and 100 °W observed during 1993-2017. Color-coded lines show (a) amplitude, (b) phase of the first two CEOF spatial modes. (c) The phase of the first CEOF temporal mode. (d) The phase of first 5000 time points in the first CEOF temporal mode. The boxplot (e) shows the period of phase speeds. The histogram (f) shows the distribution of the period of phase speeds. The central period is 54 days.</w:t>
      </w:r>
    </w:p>
    <w:p w14:paraId="4BB4BFDD" w14:textId="77777777" w:rsidR="005F0073" w:rsidRPr="000D2B17" w:rsidRDefault="005F0073" w:rsidP="005F0073">
      <w:pPr>
        <w:jc w:val="both"/>
        <w:rPr>
          <w:sz w:val="20"/>
          <w:szCs w:val="20"/>
          <w:lang w:val="en-US"/>
        </w:rPr>
      </w:pPr>
    </w:p>
    <w:p w14:paraId="7031502F" w14:textId="77777777" w:rsidR="005F0073" w:rsidRPr="0033075B" w:rsidRDefault="005F0073" w:rsidP="005F0073">
      <w:pPr>
        <w:spacing w:line="360" w:lineRule="auto"/>
        <w:jc w:val="both"/>
        <w:rPr>
          <w:sz w:val="20"/>
          <w:szCs w:val="20"/>
        </w:rPr>
      </w:pPr>
      <w:r w:rsidRPr="0033075B">
        <w:rPr>
          <w:noProof/>
          <w:sz w:val="20"/>
          <w:szCs w:val="20"/>
        </w:rPr>
        <w:lastRenderedPageBreak/>
        <w:drawing>
          <wp:inline distT="0" distB="0" distL="0" distR="0" wp14:anchorId="3BB97266" wp14:editId="5466943C">
            <wp:extent cx="6077694" cy="3715265"/>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7" cstate="print">
                      <a:extLst>
                        <a:ext uri="{28A0092B-C50C-407E-A947-70E740481C1C}">
                          <a14:useLocalDpi xmlns:a14="http://schemas.microsoft.com/office/drawing/2010/main" val="0"/>
                        </a:ext>
                      </a:extLst>
                    </a:blip>
                    <a:srcRect l="6865" t="2242" r="6720"/>
                    <a:stretch/>
                  </pic:blipFill>
                  <pic:spPr bwMode="auto">
                    <a:xfrm>
                      <a:off x="0" y="0"/>
                      <a:ext cx="6102129" cy="3730202"/>
                    </a:xfrm>
                    <a:prstGeom prst="rect">
                      <a:avLst/>
                    </a:prstGeom>
                    <a:ln>
                      <a:noFill/>
                    </a:ln>
                    <a:extLst>
                      <a:ext uri="{53640926-AAD7-44D8-BBD7-CCE9431645EC}">
                        <a14:shadowObscured xmlns:a14="http://schemas.microsoft.com/office/drawing/2010/main"/>
                      </a:ext>
                    </a:extLst>
                  </pic:spPr>
                </pic:pic>
              </a:graphicData>
            </a:graphic>
          </wp:inline>
        </w:drawing>
      </w:r>
    </w:p>
    <w:p w14:paraId="2EDDFF2E" w14:textId="40161074" w:rsidR="005F0073" w:rsidRPr="0033075B" w:rsidRDefault="005F0073" w:rsidP="005F0073">
      <w:pPr>
        <w:jc w:val="both"/>
        <w:rPr>
          <w:sz w:val="20"/>
          <w:szCs w:val="20"/>
        </w:rPr>
      </w:pPr>
      <w:r w:rsidRPr="0033075B">
        <w:rPr>
          <w:b/>
          <w:bCs/>
          <w:sz w:val="20"/>
          <w:szCs w:val="20"/>
        </w:rPr>
        <w:t>Figure S2</w:t>
      </w:r>
      <w:r w:rsidRPr="0033075B">
        <w:rPr>
          <w:sz w:val="20"/>
          <w:szCs w:val="20"/>
        </w:rPr>
        <w:t xml:space="preserve"> </w:t>
      </w:r>
      <w:r w:rsidRPr="0033075B">
        <w:rPr>
          <w:i/>
          <w:iCs/>
          <w:sz w:val="20"/>
          <w:szCs w:val="20"/>
        </w:rPr>
        <w:t>η</w:t>
      </w:r>
      <w:r w:rsidRPr="0033075B">
        <w:rPr>
          <w:sz w:val="20"/>
          <w:szCs w:val="20"/>
        </w:rPr>
        <w:t xml:space="preserve"> based on the CEOF first mode during 1993-2017. Solid (dashed) contours indicate </w:t>
      </w:r>
      <w:r w:rsidRPr="0033075B">
        <w:rPr>
          <w:i/>
          <w:iCs/>
          <w:sz w:val="20"/>
          <w:szCs w:val="20"/>
        </w:rPr>
        <w:t>η</w:t>
      </w:r>
      <w:r w:rsidRPr="0033075B">
        <w:rPr>
          <w:sz w:val="20"/>
          <w:szCs w:val="20"/>
        </w:rPr>
        <w:t xml:space="preserve"> = 2 cm (</w:t>
      </w:r>
      <w:r w:rsidRPr="0033075B">
        <w:rPr>
          <w:i/>
          <w:iCs/>
          <w:sz w:val="20"/>
          <w:szCs w:val="20"/>
        </w:rPr>
        <w:t>η</w:t>
      </w:r>
      <w:r w:rsidRPr="0033075B">
        <w:rPr>
          <w:sz w:val="20"/>
          <w:szCs w:val="20"/>
        </w:rPr>
        <w:t xml:space="preserve"> = -2 cm), and color numbers mark downwelling (red) and upwelling (blue) Kelvin wave events. The sea level anomaly is from Aviso Topex/Poseidon dataset.</w:t>
      </w:r>
    </w:p>
    <w:p w14:paraId="159354F7" w14:textId="77777777" w:rsidR="005F0073" w:rsidRPr="0033075B" w:rsidRDefault="005F0073" w:rsidP="005F0073">
      <w:pPr>
        <w:spacing w:line="360" w:lineRule="auto"/>
        <w:jc w:val="both"/>
        <w:rPr>
          <w:sz w:val="20"/>
          <w:szCs w:val="20"/>
        </w:rPr>
      </w:pPr>
    </w:p>
    <w:p w14:paraId="502F459F" w14:textId="77777777" w:rsidR="005F0073" w:rsidRPr="0033075B" w:rsidRDefault="005F0073" w:rsidP="005F0073">
      <w:pPr>
        <w:spacing w:line="360" w:lineRule="auto"/>
        <w:jc w:val="both"/>
        <w:rPr>
          <w:sz w:val="20"/>
          <w:szCs w:val="20"/>
          <w:lang w:val="en-US"/>
        </w:rPr>
      </w:pPr>
      <w:r w:rsidRPr="0033075B">
        <w:rPr>
          <w:noProof/>
          <w:sz w:val="20"/>
          <w:szCs w:val="20"/>
        </w:rPr>
        <w:drawing>
          <wp:inline distT="0" distB="0" distL="0" distR="0" wp14:anchorId="7E51B230" wp14:editId="1F2DC6F6">
            <wp:extent cx="6120130" cy="3470275"/>
            <wp:effectExtent l="0" t="0" r="1270" b="0"/>
            <wp:docPr id="10" name="Picture 2">
              <a:extLst xmlns:a="http://schemas.openxmlformats.org/drawingml/2006/main">
                <a:ext uri="{FF2B5EF4-FFF2-40B4-BE49-F238E27FC236}">
                  <a16:creationId xmlns:a16="http://schemas.microsoft.com/office/drawing/2014/main" id="{C4FDFC68-15F6-0BB0-AE61-D12886ADAF8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C4FDFC68-15F6-0BB0-AE61-D12886ADAF89}"/>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20130" cy="3470275"/>
                    </a:xfrm>
                    <a:prstGeom prst="rect">
                      <a:avLst/>
                    </a:prstGeom>
                  </pic:spPr>
                </pic:pic>
              </a:graphicData>
            </a:graphic>
          </wp:inline>
        </w:drawing>
      </w:r>
    </w:p>
    <w:p w14:paraId="408EBFF3" w14:textId="5CB363BC" w:rsidR="005F0073" w:rsidRPr="0033075B" w:rsidRDefault="005F0073" w:rsidP="005F0073">
      <w:pPr>
        <w:jc w:val="both"/>
        <w:rPr>
          <w:sz w:val="20"/>
          <w:szCs w:val="20"/>
          <w:lang w:val="en-US"/>
        </w:rPr>
      </w:pPr>
      <w:r w:rsidRPr="0033075B">
        <w:rPr>
          <w:b/>
          <w:bCs/>
          <w:sz w:val="20"/>
          <w:szCs w:val="20"/>
          <w:lang w:val="en-US"/>
        </w:rPr>
        <w:t>Figure S3</w:t>
      </w:r>
      <w:r w:rsidRPr="0033075B">
        <w:rPr>
          <w:sz w:val="20"/>
          <w:szCs w:val="20"/>
          <w:lang w:val="en-US"/>
        </w:rPr>
        <w:t xml:space="preserve"> The time</w:t>
      </w:r>
      <w:r w:rsidR="00C242A8">
        <w:rPr>
          <w:sz w:val="20"/>
          <w:szCs w:val="20"/>
          <w:lang w:val="en-US"/>
        </w:rPr>
        <w:t xml:space="preserve"> </w:t>
      </w:r>
      <w:r w:rsidRPr="0033075B">
        <w:rPr>
          <w:sz w:val="20"/>
          <w:szCs w:val="20"/>
          <w:lang w:val="en-US"/>
        </w:rPr>
        <w:t>series of (a) accumulated WWBs (</w:t>
      </w:r>
      <w:r w:rsidR="000D2B17">
        <w:rPr>
          <w:sz w:val="20"/>
          <w:szCs w:val="20"/>
          <w:lang w:val="en-US"/>
        </w:rPr>
        <w:t xml:space="preserve">unit: </w:t>
      </w:r>
      <w:r w:rsidRPr="0033075B">
        <w:rPr>
          <w:sz w:val="20"/>
          <w:szCs w:val="20"/>
          <w:lang w:val="en-US"/>
        </w:rPr>
        <w:t>10</w:t>
      </w:r>
      <w:r w:rsidRPr="0033075B">
        <w:rPr>
          <w:sz w:val="20"/>
          <w:szCs w:val="20"/>
          <w:vertAlign w:val="superscript"/>
          <w:lang w:val="en-US"/>
        </w:rPr>
        <w:t>5</w:t>
      </w:r>
      <w:r w:rsidRPr="0033075B">
        <w:rPr>
          <w:sz w:val="20"/>
          <w:szCs w:val="20"/>
          <w:lang w:val="en-US"/>
        </w:rPr>
        <w:t xml:space="preserve"> m, blue bar) and OHC anomaly (</w:t>
      </w:r>
      <w:r w:rsidR="000D2B17">
        <w:rPr>
          <w:sz w:val="20"/>
          <w:szCs w:val="20"/>
          <w:lang w:val="en-US"/>
        </w:rPr>
        <w:t xml:space="preserve">unit: </w:t>
      </w:r>
      <w:r w:rsidRPr="0033075B">
        <w:rPr>
          <w:sz w:val="20"/>
          <w:szCs w:val="20"/>
          <w:lang w:val="en-US"/>
        </w:rPr>
        <w:t>10</w:t>
      </w:r>
      <w:r w:rsidRPr="0033075B">
        <w:rPr>
          <w:sz w:val="20"/>
          <w:szCs w:val="20"/>
          <w:vertAlign w:val="superscript"/>
          <w:lang w:val="en-US"/>
        </w:rPr>
        <w:t>20</w:t>
      </w:r>
      <w:r w:rsidRPr="0033075B">
        <w:rPr>
          <w:sz w:val="20"/>
          <w:szCs w:val="20"/>
          <w:lang w:val="en-US"/>
        </w:rPr>
        <w:t xml:space="preserve"> kJ, black line), (b) Niño 3 SST anomaly (</w:t>
      </w:r>
      <w:r w:rsidR="000D2B17">
        <w:rPr>
          <w:sz w:val="20"/>
          <w:szCs w:val="20"/>
          <w:lang w:val="en-US"/>
        </w:rPr>
        <w:t xml:space="preserve">unit: </w:t>
      </w:r>
      <w:r w:rsidRPr="0033075B">
        <w:rPr>
          <w:sz w:val="20"/>
          <w:szCs w:val="20"/>
        </w:rPr>
        <w:t>°</w:t>
      </w:r>
      <w:r w:rsidRPr="0033075B">
        <w:rPr>
          <w:sz w:val="20"/>
          <w:szCs w:val="20"/>
          <w:lang w:val="en-US"/>
        </w:rPr>
        <w:t>C, red line) and Niño 4 SST anomaly (</w:t>
      </w:r>
      <w:r w:rsidRPr="0033075B">
        <w:rPr>
          <w:sz w:val="20"/>
          <w:szCs w:val="20"/>
        </w:rPr>
        <w:t>°</w:t>
      </w:r>
      <w:r w:rsidRPr="0033075B">
        <w:rPr>
          <w:sz w:val="20"/>
          <w:szCs w:val="20"/>
          <w:lang w:val="en-US"/>
        </w:rPr>
        <w:t>C, blue line).</w:t>
      </w:r>
    </w:p>
    <w:p w14:paraId="3F66A94A" w14:textId="77777777" w:rsidR="005F0073" w:rsidRPr="0033075B" w:rsidRDefault="005F0073" w:rsidP="005F0073">
      <w:pPr>
        <w:spacing w:line="360" w:lineRule="auto"/>
        <w:jc w:val="both"/>
        <w:rPr>
          <w:sz w:val="20"/>
          <w:szCs w:val="20"/>
        </w:rPr>
      </w:pPr>
    </w:p>
    <w:p w14:paraId="607957D1" w14:textId="77777777" w:rsidR="005F0073" w:rsidRPr="0033075B" w:rsidRDefault="005F0073" w:rsidP="005F0073">
      <w:pPr>
        <w:spacing w:line="360" w:lineRule="auto"/>
        <w:jc w:val="center"/>
        <w:rPr>
          <w:sz w:val="20"/>
          <w:szCs w:val="20"/>
        </w:rPr>
      </w:pPr>
      <w:r w:rsidRPr="0033075B">
        <w:rPr>
          <w:noProof/>
          <w:sz w:val="20"/>
          <w:szCs w:val="20"/>
        </w:rPr>
        <w:lastRenderedPageBreak/>
        <w:drawing>
          <wp:inline distT="0" distB="0" distL="0" distR="0" wp14:anchorId="3A369805" wp14:editId="5B72CAB0">
            <wp:extent cx="6131859" cy="396935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9" cstate="print">
                      <a:extLst>
                        <a:ext uri="{28A0092B-C50C-407E-A947-70E740481C1C}">
                          <a14:useLocalDpi xmlns:a14="http://schemas.microsoft.com/office/drawing/2010/main" val="0"/>
                        </a:ext>
                      </a:extLst>
                    </a:blip>
                    <a:srcRect l="6299" r="6107"/>
                    <a:stretch/>
                  </pic:blipFill>
                  <pic:spPr bwMode="auto">
                    <a:xfrm>
                      <a:off x="0" y="0"/>
                      <a:ext cx="6137616" cy="3973085"/>
                    </a:xfrm>
                    <a:prstGeom prst="rect">
                      <a:avLst/>
                    </a:prstGeom>
                    <a:ln>
                      <a:noFill/>
                    </a:ln>
                    <a:extLst>
                      <a:ext uri="{53640926-AAD7-44D8-BBD7-CCE9431645EC}">
                        <a14:shadowObscured xmlns:a14="http://schemas.microsoft.com/office/drawing/2010/main"/>
                      </a:ext>
                    </a:extLst>
                  </pic:spPr>
                </pic:pic>
              </a:graphicData>
            </a:graphic>
          </wp:inline>
        </w:drawing>
      </w:r>
    </w:p>
    <w:p w14:paraId="2A2AE842" w14:textId="214019E9" w:rsidR="005F0073" w:rsidRPr="0033075B" w:rsidRDefault="005F0073" w:rsidP="005F0073">
      <w:pPr>
        <w:jc w:val="both"/>
        <w:rPr>
          <w:sz w:val="20"/>
          <w:szCs w:val="20"/>
          <w:lang w:val="en-US"/>
        </w:rPr>
      </w:pPr>
      <w:r w:rsidRPr="0033075B">
        <w:rPr>
          <w:b/>
          <w:bCs/>
          <w:sz w:val="20"/>
          <w:szCs w:val="20"/>
          <w:lang w:val="en-US"/>
        </w:rPr>
        <w:t>Figure S4</w:t>
      </w:r>
      <w:r w:rsidRPr="0033075B">
        <w:rPr>
          <w:sz w:val="20"/>
          <w:szCs w:val="20"/>
          <w:lang w:val="en-US"/>
        </w:rPr>
        <w:t xml:space="preserve"> </w:t>
      </w:r>
      <w:r w:rsidRPr="0033075B">
        <w:rPr>
          <w:sz w:val="20"/>
          <w:szCs w:val="20"/>
        </w:rPr>
        <w:t>The thermocline depth along equatorial Pacific Ocean (2°S-2°N</w:t>
      </w:r>
      <w:r w:rsidRPr="0033075B">
        <w:rPr>
          <w:sz w:val="20"/>
          <w:szCs w:val="20"/>
          <w:lang w:val="en-US"/>
        </w:rPr>
        <w:t>,150</w:t>
      </w:r>
      <w:r w:rsidRPr="0033075B">
        <w:rPr>
          <w:sz w:val="20"/>
          <w:szCs w:val="20"/>
        </w:rPr>
        <w:t>°</w:t>
      </w:r>
      <w:r w:rsidRPr="0033075B">
        <w:rPr>
          <w:sz w:val="20"/>
          <w:szCs w:val="20"/>
          <w:lang w:val="en-US"/>
        </w:rPr>
        <w:t>E-90</w:t>
      </w:r>
      <w:r w:rsidRPr="0033075B">
        <w:rPr>
          <w:sz w:val="20"/>
          <w:szCs w:val="20"/>
        </w:rPr>
        <w:t>°</w:t>
      </w:r>
      <w:r w:rsidRPr="0033075B">
        <w:rPr>
          <w:sz w:val="20"/>
          <w:szCs w:val="20"/>
          <w:lang w:val="en-US"/>
        </w:rPr>
        <w:t>W</w:t>
      </w:r>
      <w:r w:rsidRPr="0033075B">
        <w:rPr>
          <w:sz w:val="20"/>
          <w:szCs w:val="20"/>
        </w:rPr>
        <w:t>)</w:t>
      </w:r>
      <w:r w:rsidRPr="0033075B">
        <w:rPr>
          <w:sz w:val="20"/>
          <w:szCs w:val="20"/>
          <w:lang w:val="en-US"/>
        </w:rPr>
        <w:t xml:space="preserve"> in </w:t>
      </w:r>
      <w:r w:rsidRPr="0033075B">
        <w:rPr>
          <w:sz w:val="20"/>
          <w:szCs w:val="20"/>
        </w:rPr>
        <w:t>El Niño years</w:t>
      </w:r>
      <w:r w:rsidRPr="0033075B">
        <w:rPr>
          <w:sz w:val="20"/>
          <w:szCs w:val="20"/>
          <w:lang w:val="en-US"/>
        </w:rPr>
        <w:t xml:space="preserve"> </w:t>
      </w:r>
      <w:r w:rsidRPr="0033075B">
        <w:rPr>
          <w:sz w:val="20"/>
          <w:szCs w:val="20"/>
        </w:rPr>
        <w:t>based on GODAS dataset</w:t>
      </w:r>
      <w:r w:rsidRPr="0033075B">
        <w:rPr>
          <w:sz w:val="20"/>
          <w:szCs w:val="20"/>
          <w:lang w:val="en-US"/>
        </w:rPr>
        <w:t xml:space="preserve">. In (a) 3 months before, (b) El Niño formed, (c) 3 months later, grey lines indicate El Niño years. The blue lines indicate the average depth of thermocline in </w:t>
      </w:r>
      <w:r w:rsidRPr="0033075B">
        <w:rPr>
          <w:sz w:val="20"/>
          <w:szCs w:val="20"/>
        </w:rPr>
        <w:t>CP El Niño years (1994-1995, 2002-2003, 2004-2005, 2006-2007, 2009-2010, 2014-2015)</w:t>
      </w:r>
      <w:r w:rsidRPr="0033075B">
        <w:rPr>
          <w:sz w:val="20"/>
          <w:szCs w:val="20"/>
          <w:lang w:val="en-US"/>
        </w:rPr>
        <w:t>. The red lines indicate the average depth of thermocline in EP</w:t>
      </w:r>
      <w:r w:rsidRPr="0033075B">
        <w:rPr>
          <w:sz w:val="20"/>
          <w:szCs w:val="20"/>
        </w:rPr>
        <w:t xml:space="preserve"> El Niño years (1997-1998, 2015-2016)</w:t>
      </w:r>
      <w:r w:rsidRPr="0033075B">
        <w:rPr>
          <w:sz w:val="20"/>
          <w:szCs w:val="20"/>
          <w:lang w:val="en-US"/>
        </w:rPr>
        <w:t xml:space="preserve">. </w:t>
      </w:r>
      <w:r w:rsidR="003701DE">
        <w:rPr>
          <w:rFonts w:hint="eastAsia"/>
          <w:sz w:val="20"/>
          <w:szCs w:val="20"/>
          <w:lang w:val="en-US"/>
        </w:rPr>
        <w:t>T</w:t>
      </w:r>
      <w:r w:rsidRPr="0033075B">
        <w:rPr>
          <w:sz w:val="20"/>
          <w:szCs w:val="20"/>
          <w:lang w:val="en-US"/>
        </w:rPr>
        <w:t xml:space="preserve">he evolution of average </w:t>
      </w:r>
      <w:r w:rsidRPr="0033075B">
        <w:rPr>
          <w:sz w:val="20"/>
          <w:szCs w:val="20"/>
        </w:rPr>
        <w:t>thermocline depth</w:t>
      </w:r>
      <w:r w:rsidRPr="0033075B">
        <w:rPr>
          <w:sz w:val="20"/>
          <w:szCs w:val="20"/>
          <w:lang w:val="en-US"/>
        </w:rPr>
        <w:t xml:space="preserve"> of (d) CP El Niño years and (e) EP El Niño years from 3 months before to 3 months later.</w:t>
      </w:r>
    </w:p>
    <w:p w14:paraId="4B1D0511" w14:textId="49A19FF0" w:rsidR="005F0073" w:rsidRPr="000A209E" w:rsidRDefault="000A209E" w:rsidP="005F0073">
      <w:pPr>
        <w:spacing w:line="360" w:lineRule="auto"/>
        <w:jc w:val="center"/>
        <w:rPr>
          <w:sz w:val="20"/>
          <w:szCs w:val="20"/>
          <w:lang w:val="en-US"/>
        </w:rPr>
      </w:pPr>
      <w:r>
        <w:rPr>
          <w:noProof/>
          <w:color w:val="000000" w:themeColor="text1"/>
          <w:shd w:val="clear" w:color="auto" w:fill="FFFFFF"/>
        </w:rPr>
        <w:lastRenderedPageBreak/>
        <w:drawing>
          <wp:inline distT="0" distB="0" distL="0" distR="0" wp14:anchorId="5881A915" wp14:editId="4CEC62DA">
            <wp:extent cx="6558455" cy="3915979"/>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rotWithShape="1">
                    <a:blip r:embed="rId10" cstate="print">
                      <a:extLst>
                        <a:ext uri="{28A0092B-C50C-407E-A947-70E740481C1C}">
                          <a14:useLocalDpi xmlns:a14="http://schemas.microsoft.com/office/drawing/2010/main" val="0"/>
                        </a:ext>
                      </a:extLst>
                    </a:blip>
                    <a:srcRect l="9324"/>
                    <a:stretch/>
                  </pic:blipFill>
                  <pic:spPr bwMode="auto">
                    <a:xfrm>
                      <a:off x="0" y="0"/>
                      <a:ext cx="6607601" cy="3945323"/>
                    </a:xfrm>
                    <a:prstGeom prst="rect">
                      <a:avLst/>
                    </a:prstGeom>
                    <a:ln>
                      <a:noFill/>
                    </a:ln>
                    <a:extLst>
                      <a:ext uri="{53640926-AAD7-44D8-BBD7-CCE9431645EC}">
                        <a14:shadowObscured xmlns:a14="http://schemas.microsoft.com/office/drawing/2010/main"/>
                      </a:ext>
                    </a:extLst>
                  </pic:spPr>
                </pic:pic>
              </a:graphicData>
            </a:graphic>
          </wp:inline>
        </w:drawing>
      </w:r>
    </w:p>
    <w:p w14:paraId="335835E4" w14:textId="5537D6D0" w:rsidR="005F0073" w:rsidRPr="0033075B" w:rsidRDefault="005F0073" w:rsidP="005F0073">
      <w:pPr>
        <w:spacing w:line="360" w:lineRule="auto"/>
        <w:jc w:val="center"/>
        <w:rPr>
          <w:sz w:val="20"/>
          <w:szCs w:val="20"/>
        </w:rPr>
      </w:pPr>
      <w:r w:rsidRPr="0033075B">
        <w:rPr>
          <w:b/>
          <w:bCs/>
          <w:sz w:val="20"/>
          <w:szCs w:val="20"/>
          <w:lang w:val="en-US"/>
        </w:rPr>
        <w:t>Figure S5</w:t>
      </w:r>
      <w:r w:rsidR="000A209E">
        <w:rPr>
          <w:sz w:val="20"/>
          <w:szCs w:val="20"/>
          <w:lang w:val="en-US"/>
        </w:rPr>
        <w:t xml:space="preserve"> </w:t>
      </w:r>
      <w:r w:rsidR="000A209E" w:rsidRPr="000A209E">
        <w:rPr>
          <w:sz w:val="20"/>
          <w:szCs w:val="20"/>
          <w:lang w:val="en-US"/>
        </w:rPr>
        <w:t xml:space="preserve">The lead-lag correlation between westerly wind anomalies </w:t>
      </w:r>
      <w:r w:rsidR="000A209E" w:rsidRPr="00AD5328">
        <w:rPr>
          <w:sz w:val="20"/>
          <w:szCs w:val="20"/>
          <w:lang w:val="en-US"/>
        </w:rPr>
        <w:t>and 100 m OHC</w:t>
      </w:r>
      <w:r w:rsidR="003701DE" w:rsidRPr="00AD5328">
        <w:rPr>
          <w:sz w:val="20"/>
          <w:szCs w:val="20"/>
          <w:lang w:val="en-US"/>
        </w:rPr>
        <w:t xml:space="preserve"> </w:t>
      </w:r>
      <w:r w:rsidR="003701DE" w:rsidRPr="00AD5328">
        <w:rPr>
          <w:rFonts w:eastAsia="SimSun"/>
          <w:sz w:val="20"/>
          <w:szCs w:val="20"/>
          <w:lang w:val="en-US"/>
        </w:rPr>
        <w:t>(</w:t>
      </w:r>
      <w:proofErr w:type="spellStart"/>
      <w:proofErr w:type="gramStart"/>
      <w:r w:rsidR="003701DE" w:rsidRPr="00AD5328">
        <w:rPr>
          <w:rFonts w:eastAsia="SimSun"/>
          <w:sz w:val="20"/>
          <w:szCs w:val="20"/>
          <w:lang w:val="en-US"/>
        </w:rPr>
        <w:t>a,b</w:t>
      </w:r>
      <w:proofErr w:type="gramEnd"/>
      <w:r w:rsidR="003701DE" w:rsidRPr="00AD5328">
        <w:rPr>
          <w:rFonts w:eastAsia="SimSun"/>
          <w:sz w:val="20"/>
          <w:szCs w:val="20"/>
          <w:lang w:val="en-US"/>
        </w:rPr>
        <w:t>,c</w:t>
      </w:r>
      <w:proofErr w:type="spellEnd"/>
      <w:r w:rsidR="003701DE" w:rsidRPr="00AD5328">
        <w:rPr>
          <w:rFonts w:eastAsia="SimSun"/>
          <w:sz w:val="20"/>
          <w:szCs w:val="20"/>
          <w:lang w:val="en-US"/>
        </w:rPr>
        <w:t xml:space="preserve">) </w:t>
      </w:r>
      <w:r w:rsidR="003701DE" w:rsidRPr="00AD5328">
        <w:rPr>
          <w:sz w:val="20"/>
          <w:szCs w:val="20"/>
          <w:lang w:val="en-US"/>
        </w:rPr>
        <w:t>in CP El</w:t>
      </w:r>
      <w:r w:rsidR="003701DE" w:rsidRPr="000A209E">
        <w:rPr>
          <w:sz w:val="20"/>
          <w:szCs w:val="20"/>
          <w:lang w:val="en-US"/>
        </w:rPr>
        <w:t xml:space="preserve"> Niño years, EP El Niño years, non-El Niño years.</w:t>
      </w:r>
      <w:r w:rsidR="003701DE">
        <w:rPr>
          <w:sz w:val="20"/>
          <w:szCs w:val="20"/>
          <w:lang w:val="en-US"/>
        </w:rPr>
        <w:t xml:space="preserve"> </w:t>
      </w:r>
      <w:r w:rsidR="000A209E" w:rsidRPr="000A209E">
        <w:rPr>
          <w:sz w:val="20"/>
          <w:szCs w:val="20"/>
          <w:lang w:val="en-US"/>
        </w:rPr>
        <w:t>(</w:t>
      </w:r>
      <w:r w:rsidR="003701DE">
        <w:rPr>
          <w:sz w:val="20"/>
          <w:szCs w:val="20"/>
          <w:lang w:val="en-US"/>
        </w:rPr>
        <w:t>d-f</w:t>
      </w:r>
      <w:r w:rsidR="000A209E" w:rsidRPr="000A209E">
        <w:rPr>
          <w:sz w:val="20"/>
          <w:szCs w:val="20"/>
          <w:lang w:val="en-US"/>
        </w:rPr>
        <w:t xml:space="preserve">) </w:t>
      </w:r>
      <w:r w:rsidR="003701DE">
        <w:rPr>
          <w:sz w:val="20"/>
          <w:szCs w:val="20"/>
          <w:lang w:val="en-US"/>
        </w:rPr>
        <w:t xml:space="preserve">same as (a-c), but for </w:t>
      </w:r>
      <w:r w:rsidR="000A209E" w:rsidRPr="000A209E">
        <w:rPr>
          <w:sz w:val="20"/>
          <w:szCs w:val="20"/>
          <w:lang w:val="en-US"/>
        </w:rPr>
        <w:t>westerly wind anomalies and 100 m OHC anomaly.</w:t>
      </w:r>
    </w:p>
    <w:p w14:paraId="5A184810" w14:textId="77777777" w:rsidR="005F0073" w:rsidRPr="0033075B" w:rsidRDefault="005F0073" w:rsidP="005F0073">
      <w:pPr>
        <w:spacing w:line="360" w:lineRule="auto"/>
        <w:jc w:val="center"/>
        <w:rPr>
          <w:sz w:val="20"/>
          <w:szCs w:val="20"/>
        </w:rPr>
      </w:pPr>
    </w:p>
    <w:p w14:paraId="70917EA7" w14:textId="13EC04CF" w:rsidR="005F0073" w:rsidRPr="0033075B" w:rsidRDefault="000A209E" w:rsidP="005F0073">
      <w:pPr>
        <w:spacing w:line="360" w:lineRule="auto"/>
        <w:jc w:val="center"/>
        <w:rPr>
          <w:sz w:val="20"/>
          <w:szCs w:val="20"/>
        </w:rPr>
      </w:pPr>
      <w:r>
        <w:rPr>
          <w:noProof/>
          <w:color w:val="000000" w:themeColor="text1"/>
          <w:shd w:val="clear" w:color="auto" w:fill="FFFFFF"/>
        </w:rPr>
        <w:drawing>
          <wp:inline distT="0" distB="0" distL="0" distR="0" wp14:anchorId="60812388" wp14:editId="3E6DE63A">
            <wp:extent cx="6505054" cy="381525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rotWithShape="1">
                    <a:blip r:embed="rId11" cstate="print">
                      <a:extLst>
                        <a:ext uri="{28A0092B-C50C-407E-A947-70E740481C1C}">
                          <a14:useLocalDpi xmlns:a14="http://schemas.microsoft.com/office/drawing/2010/main" val="0"/>
                        </a:ext>
                      </a:extLst>
                    </a:blip>
                    <a:srcRect l="9178" t="1615"/>
                    <a:stretch/>
                  </pic:blipFill>
                  <pic:spPr bwMode="auto">
                    <a:xfrm>
                      <a:off x="0" y="0"/>
                      <a:ext cx="6531063" cy="3830510"/>
                    </a:xfrm>
                    <a:prstGeom prst="rect">
                      <a:avLst/>
                    </a:prstGeom>
                    <a:ln>
                      <a:noFill/>
                    </a:ln>
                    <a:extLst>
                      <a:ext uri="{53640926-AAD7-44D8-BBD7-CCE9431645EC}">
                        <a14:shadowObscured xmlns:a14="http://schemas.microsoft.com/office/drawing/2010/main"/>
                      </a:ext>
                    </a:extLst>
                  </pic:spPr>
                </pic:pic>
              </a:graphicData>
            </a:graphic>
          </wp:inline>
        </w:drawing>
      </w:r>
    </w:p>
    <w:p w14:paraId="688F3680" w14:textId="661C0551" w:rsidR="005F0073" w:rsidRDefault="005F0073" w:rsidP="005F0073">
      <w:pPr>
        <w:spacing w:line="360" w:lineRule="auto"/>
        <w:jc w:val="center"/>
        <w:rPr>
          <w:sz w:val="20"/>
          <w:szCs w:val="20"/>
          <w:lang w:val="en-US"/>
        </w:rPr>
      </w:pPr>
      <w:r w:rsidRPr="0033075B">
        <w:rPr>
          <w:b/>
          <w:bCs/>
          <w:sz w:val="20"/>
          <w:szCs w:val="20"/>
          <w:lang w:val="en-US"/>
        </w:rPr>
        <w:lastRenderedPageBreak/>
        <w:t xml:space="preserve">Figure S6 </w:t>
      </w:r>
      <w:r w:rsidR="003701DE">
        <w:rPr>
          <w:b/>
          <w:bCs/>
          <w:sz w:val="20"/>
          <w:szCs w:val="20"/>
          <w:lang w:val="en-US"/>
        </w:rPr>
        <w:t xml:space="preserve">Same as Fig. 5, but for </w:t>
      </w:r>
      <w:r w:rsidR="000A209E" w:rsidRPr="000A209E">
        <w:rPr>
          <w:sz w:val="20"/>
          <w:szCs w:val="20"/>
          <w:lang w:val="en-US"/>
        </w:rPr>
        <w:t>westerly wind anomalies and 300 m OHC, (c)(d) westerly wind anomalies and 300 m OHC anomaly in CP El Niño years, EP El Niño years and non-El Niño years.</w:t>
      </w:r>
    </w:p>
    <w:p w14:paraId="71287BF6" w14:textId="77777777" w:rsidR="000A209E" w:rsidRPr="0033075B" w:rsidRDefault="000A209E" w:rsidP="005F0073">
      <w:pPr>
        <w:spacing w:line="360" w:lineRule="auto"/>
        <w:jc w:val="center"/>
        <w:rPr>
          <w:sz w:val="20"/>
          <w:szCs w:val="20"/>
        </w:rPr>
      </w:pPr>
    </w:p>
    <w:p w14:paraId="592AC7FB" w14:textId="71B88A7B" w:rsidR="005F0073" w:rsidRPr="0033075B" w:rsidRDefault="000A209E" w:rsidP="005F0073">
      <w:pPr>
        <w:spacing w:line="360" w:lineRule="auto"/>
        <w:jc w:val="center"/>
        <w:rPr>
          <w:sz w:val="20"/>
          <w:szCs w:val="20"/>
        </w:rPr>
      </w:pPr>
      <w:r>
        <w:rPr>
          <w:noProof/>
          <w:color w:val="000000" w:themeColor="text1"/>
          <w:shd w:val="clear" w:color="auto" w:fill="FFFFFF"/>
        </w:rPr>
        <w:drawing>
          <wp:inline distT="0" distB="0" distL="0" distR="0" wp14:anchorId="4FA5930F" wp14:editId="41D7887C">
            <wp:extent cx="6025927" cy="3515711"/>
            <wp:effectExtent l="0" t="0" r="0" b="254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rotWithShape="1">
                    <a:blip r:embed="rId12" cstate="print">
                      <a:extLst>
                        <a:ext uri="{28A0092B-C50C-407E-A947-70E740481C1C}">
                          <a14:useLocalDpi xmlns:a14="http://schemas.microsoft.com/office/drawing/2010/main" val="0"/>
                        </a:ext>
                      </a:extLst>
                    </a:blip>
                    <a:srcRect l="8450" t="1346"/>
                    <a:stretch/>
                  </pic:blipFill>
                  <pic:spPr bwMode="auto">
                    <a:xfrm>
                      <a:off x="0" y="0"/>
                      <a:ext cx="6044617" cy="3526615"/>
                    </a:xfrm>
                    <a:prstGeom prst="rect">
                      <a:avLst/>
                    </a:prstGeom>
                    <a:ln>
                      <a:noFill/>
                    </a:ln>
                    <a:extLst>
                      <a:ext uri="{53640926-AAD7-44D8-BBD7-CCE9431645EC}">
                        <a14:shadowObscured xmlns:a14="http://schemas.microsoft.com/office/drawing/2010/main"/>
                      </a:ext>
                    </a:extLst>
                  </pic:spPr>
                </pic:pic>
              </a:graphicData>
            </a:graphic>
          </wp:inline>
        </w:drawing>
      </w:r>
    </w:p>
    <w:p w14:paraId="0C881B18" w14:textId="70C056E6" w:rsidR="005F0073" w:rsidRDefault="005F0073" w:rsidP="005F0073">
      <w:pPr>
        <w:spacing w:line="360" w:lineRule="auto"/>
        <w:jc w:val="center"/>
        <w:rPr>
          <w:sz w:val="20"/>
          <w:szCs w:val="20"/>
          <w:lang w:val="en-US"/>
        </w:rPr>
      </w:pPr>
      <w:r w:rsidRPr="0033075B">
        <w:rPr>
          <w:b/>
          <w:bCs/>
          <w:sz w:val="20"/>
          <w:szCs w:val="20"/>
          <w:lang w:val="en-US"/>
        </w:rPr>
        <w:t xml:space="preserve">Figure S7 </w:t>
      </w:r>
      <w:r w:rsidR="000A209E" w:rsidRPr="000A209E">
        <w:rPr>
          <w:sz w:val="20"/>
          <w:szCs w:val="20"/>
          <w:lang w:val="en-US"/>
        </w:rPr>
        <w:t>The lead-lag correlation between (a)(b) westerly wind anomalies and 700 m OHC, (c)(d) westerly wind anomalies and 700 m OHC anomaly in CP El Niño years, EP El Niño years and non-El Niño years.</w:t>
      </w:r>
    </w:p>
    <w:p w14:paraId="1DD29EC2" w14:textId="77777777" w:rsidR="000A209E" w:rsidRPr="0033075B" w:rsidRDefault="000A209E" w:rsidP="005F0073">
      <w:pPr>
        <w:spacing w:line="360" w:lineRule="auto"/>
        <w:jc w:val="center"/>
        <w:rPr>
          <w:sz w:val="20"/>
          <w:szCs w:val="20"/>
        </w:rPr>
      </w:pPr>
    </w:p>
    <w:sectPr w:rsidR="000A209E" w:rsidRPr="0033075B" w:rsidSect="0033075B">
      <w:footerReference w:type="default" r:id="rId13"/>
      <w:pgSz w:w="11906" w:h="16838"/>
      <w:pgMar w:top="1021" w:right="1134" w:bottom="1021" w:left="1134" w:header="851" w:footer="992" w:gutter="0"/>
      <w:lnNumType w:countBy="1" w:restart="continuous"/>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D6AAAD" w14:textId="77777777" w:rsidR="005B3B75" w:rsidRDefault="005B3B75">
      <w:r>
        <w:separator/>
      </w:r>
    </w:p>
  </w:endnote>
  <w:endnote w:type="continuationSeparator" w:id="0">
    <w:p w14:paraId="1C1080BA" w14:textId="77777777" w:rsidR="005B3B75" w:rsidRDefault="005B3B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103216055"/>
    </w:sdtPr>
    <w:sdtContent>
      <w:p w14:paraId="2A6693AD" w14:textId="77777777" w:rsidR="005E2B99" w:rsidRDefault="00520300">
        <w:pPr>
          <w:pStyle w:val="Footer"/>
          <w:framePr w:wrap="auto"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sdtContent>
  </w:sdt>
  <w:p w14:paraId="3C3C1962" w14:textId="77777777" w:rsidR="005E2B99"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3D8C78" w14:textId="77777777" w:rsidR="005B3B75" w:rsidRDefault="005B3B75">
      <w:r>
        <w:separator/>
      </w:r>
    </w:p>
  </w:footnote>
  <w:footnote w:type="continuationSeparator" w:id="0">
    <w:p w14:paraId="492E5414" w14:textId="77777777" w:rsidR="005B3B75" w:rsidRDefault="005B3B7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trackRevision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0073"/>
    <w:rsid w:val="0001671C"/>
    <w:rsid w:val="00052660"/>
    <w:rsid w:val="00053D5B"/>
    <w:rsid w:val="00065EB5"/>
    <w:rsid w:val="000A209E"/>
    <w:rsid w:val="000A4F43"/>
    <w:rsid w:val="000D2B17"/>
    <w:rsid w:val="000F3AED"/>
    <w:rsid w:val="00113870"/>
    <w:rsid w:val="001323B2"/>
    <w:rsid w:val="00133AC4"/>
    <w:rsid w:val="00134160"/>
    <w:rsid w:val="001441C6"/>
    <w:rsid w:val="001653F9"/>
    <w:rsid w:val="00165561"/>
    <w:rsid w:val="00172D65"/>
    <w:rsid w:val="001C56D0"/>
    <w:rsid w:val="001D09C3"/>
    <w:rsid w:val="001E10AA"/>
    <w:rsid w:val="001E158D"/>
    <w:rsid w:val="001E28B8"/>
    <w:rsid w:val="0020592A"/>
    <w:rsid w:val="00214EB9"/>
    <w:rsid w:val="0024492B"/>
    <w:rsid w:val="002A2F61"/>
    <w:rsid w:val="002B5175"/>
    <w:rsid w:val="002D537C"/>
    <w:rsid w:val="002D69B3"/>
    <w:rsid w:val="002E1780"/>
    <w:rsid w:val="00323D1B"/>
    <w:rsid w:val="00361A0D"/>
    <w:rsid w:val="003632B2"/>
    <w:rsid w:val="0036767F"/>
    <w:rsid w:val="003701DE"/>
    <w:rsid w:val="003D32DF"/>
    <w:rsid w:val="003F31FB"/>
    <w:rsid w:val="0044050B"/>
    <w:rsid w:val="004773C9"/>
    <w:rsid w:val="004A7851"/>
    <w:rsid w:val="004B76A9"/>
    <w:rsid w:val="004D1E09"/>
    <w:rsid w:val="004F3165"/>
    <w:rsid w:val="005059EA"/>
    <w:rsid w:val="00520300"/>
    <w:rsid w:val="00556687"/>
    <w:rsid w:val="005977CB"/>
    <w:rsid w:val="005B3B75"/>
    <w:rsid w:val="005F0073"/>
    <w:rsid w:val="006161DE"/>
    <w:rsid w:val="00671EA5"/>
    <w:rsid w:val="006D0709"/>
    <w:rsid w:val="0075001E"/>
    <w:rsid w:val="00754B37"/>
    <w:rsid w:val="00766E8A"/>
    <w:rsid w:val="00767739"/>
    <w:rsid w:val="00774C7B"/>
    <w:rsid w:val="007B57AA"/>
    <w:rsid w:val="007C2B80"/>
    <w:rsid w:val="007C6FCC"/>
    <w:rsid w:val="007F0006"/>
    <w:rsid w:val="008207E9"/>
    <w:rsid w:val="00835EC5"/>
    <w:rsid w:val="0085502B"/>
    <w:rsid w:val="00896C92"/>
    <w:rsid w:val="008D11F7"/>
    <w:rsid w:val="008E6E7C"/>
    <w:rsid w:val="008F5E31"/>
    <w:rsid w:val="00906FC0"/>
    <w:rsid w:val="0092666A"/>
    <w:rsid w:val="0093527E"/>
    <w:rsid w:val="009511C4"/>
    <w:rsid w:val="009940B1"/>
    <w:rsid w:val="009946BE"/>
    <w:rsid w:val="009A733A"/>
    <w:rsid w:val="009A777F"/>
    <w:rsid w:val="00A6119A"/>
    <w:rsid w:val="00A677A5"/>
    <w:rsid w:val="00AA008F"/>
    <w:rsid w:val="00AA4D68"/>
    <w:rsid w:val="00AD5328"/>
    <w:rsid w:val="00AF2EFE"/>
    <w:rsid w:val="00B101BB"/>
    <w:rsid w:val="00B77321"/>
    <w:rsid w:val="00BB6F3B"/>
    <w:rsid w:val="00BC1B38"/>
    <w:rsid w:val="00BC50BF"/>
    <w:rsid w:val="00BC702C"/>
    <w:rsid w:val="00BE05A4"/>
    <w:rsid w:val="00BE3994"/>
    <w:rsid w:val="00BF2DDC"/>
    <w:rsid w:val="00BF4130"/>
    <w:rsid w:val="00C13D66"/>
    <w:rsid w:val="00C242A8"/>
    <w:rsid w:val="00C4183D"/>
    <w:rsid w:val="00C741F2"/>
    <w:rsid w:val="00C83CF6"/>
    <w:rsid w:val="00C97F57"/>
    <w:rsid w:val="00CC367F"/>
    <w:rsid w:val="00CC7C98"/>
    <w:rsid w:val="00CE418E"/>
    <w:rsid w:val="00CF22D1"/>
    <w:rsid w:val="00CF44C0"/>
    <w:rsid w:val="00D209DC"/>
    <w:rsid w:val="00D42A2C"/>
    <w:rsid w:val="00D53614"/>
    <w:rsid w:val="00D549D6"/>
    <w:rsid w:val="00D55DA6"/>
    <w:rsid w:val="00D619FB"/>
    <w:rsid w:val="00DA3E4F"/>
    <w:rsid w:val="00E232C0"/>
    <w:rsid w:val="00E62FAF"/>
    <w:rsid w:val="00E82C5E"/>
    <w:rsid w:val="00EB2170"/>
    <w:rsid w:val="00EE3E3E"/>
    <w:rsid w:val="00EF5D23"/>
    <w:rsid w:val="00F3348E"/>
    <w:rsid w:val="00F40BE9"/>
    <w:rsid w:val="00F6089C"/>
    <w:rsid w:val="00F63E23"/>
    <w:rsid w:val="00FA4194"/>
    <w:rsid w:val="00FA7968"/>
    <w:rsid w:val="00FB02A1"/>
  </w:rsids>
  <m:mathPr>
    <m:mathFont m:val="Cambria Math"/>
    <m:brkBin m:val="before"/>
    <m:brkBinSub m:val="--"/>
    <m:smallFrac m:val="0"/>
    <m:dispDef/>
    <m:lMargin m:val="0"/>
    <m:rMargin m:val="0"/>
    <m:defJc m:val="centerGroup"/>
    <m:wrapIndent m:val="1440"/>
    <m:intLim m:val="subSup"/>
    <m:naryLim m:val="undOvr"/>
  </m:mathPr>
  <w:themeFontLang w:val="en-CN"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0D936E64"/>
  <w15:chartTrackingRefBased/>
  <w15:docId w15:val="{701D1AE5-549A-1346-B5D3-9ECE18962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CN"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0073"/>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rsid w:val="005F0073"/>
    <w:pPr>
      <w:widowControl w:val="0"/>
      <w:tabs>
        <w:tab w:val="center" w:pos="4153"/>
        <w:tab w:val="right" w:pos="8306"/>
      </w:tabs>
      <w:snapToGrid w:val="0"/>
    </w:pPr>
    <w:rPr>
      <w:rFonts w:asciiTheme="minorHAnsi" w:eastAsiaTheme="minorEastAsia" w:hAnsiTheme="minorHAnsi" w:cstheme="minorBidi"/>
      <w:kern w:val="2"/>
      <w:sz w:val="18"/>
      <w:szCs w:val="18"/>
      <w:lang w:val="en-US"/>
    </w:rPr>
  </w:style>
  <w:style w:type="character" w:customStyle="1" w:styleId="FooterChar">
    <w:name w:val="Footer Char"/>
    <w:basedOn w:val="DefaultParagraphFont"/>
    <w:link w:val="Footer"/>
    <w:uiPriority w:val="99"/>
    <w:qFormat/>
    <w:rsid w:val="005F0073"/>
    <w:rPr>
      <w:kern w:val="2"/>
      <w:sz w:val="18"/>
      <w:szCs w:val="18"/>
      <w:lang w:val="en-US"/>
    </w:rPr>
  </w:style>
  <w:style w:type="character" w:styleId="PageNumber">
    <w:name w:val="page number"/>
    <w:basedOn w:val="DefaultParagraphFont"/>
    <w:uiPriority w:val="99"/>
    <w:semiHidden/>
    <w:unhideWhenUsed/>
    <w:qFormat/>
    <w:rsid w:val="005F0073"/>
  </w:style>
  <w:style w:type="table" w:styleId="TableGrid">
    <w:name w:val="Table Grid"/>
    <w:basedOn w:val="TableNormal"/>
    <w:uiPriority w:val="39"/>
    <w:qFormat/>
    <w:rsid w:val="005F0073"/>
    <w:pPr>
      <w:spacing w:line="36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5F0073"/>
  </w:style>
  <w:style w:type="table" w:styleId="TableGridLight">
    <w:name w:val="Grid Table Light"/>
    <w:basedOn w:val="TableNormal"/>
    <w:uiPriority w:val="40"/>
    <w:rsid w:val="00CC7C9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3701DE"/>
    <w:rPr>
      <w:sz w:val="21"/>
      <w:szCs w:val="21"/>
    </w:rPr>
  </w:style>
  <w:style w:type="paragraph" w:styleId="CommentText">
    <w:name w:val="annotation text"/>
    <w:basedOn w:val="Normal"/>
    <w:link w:val="CommentTextChar"/>
    <w:uiPriority w:val="99"/>
    <w:semiHidden/>
    <w:unhideWhenUsed/>
    <w:rsid w:val="003701DE"/>
  </w:style>
  <w:style w:type="character" w:customStyle="1" w:styleId="CommentTextChar">
    <w:name w:val="Comment Text Char"/>
    <w:basedOn w:val="DefaultParagraphFont"/>
    <w:link w:val="CommentText"/>
    <w:uiPriority w:val="99"/>
    <w:semiHidden/>
    <w:rsid w:val="003701DE"/>
    <w:rPr>
      <w:rFonts w:ascii="Times New Roman" w:eastAsia="Times New Roman" w:hAnsi="Times New Roman" w:cs="Times New Roman"/>
    </w:rPr>
  </w:style>
  <w:style w:type="paragraph" w:styleId="CommentSubject">
    <w:name w:val="annotation subject"/>
    <w:basedOn w:val="CommentText"/>
    <w:next w:val="CommentText"/>
    <w:link w:val="CommentSubjectChar"/>
    <w:uiPriority w:val="99"/>
    <w:semiHidden/>
    <w:unhideWhenUsed/>
    <w:rsid w:val="003701DE"/>
    <w:rPr>
      <w:b/>
      <w:bCs/>
    </w:rPr>
  </w:style>
  <w:style w:type="character" w:customStyle="1" w:styleId="CommentSubjectChar">
    <w:name w:val="Comment Subject Char"/>
    <w:basedOn w:val="CommentTextChar"/>
    <w:link w:val="CommentSubject"/>
    <w:uiPriority w:val="99"/>
    <w:semiHidden/>
    <w:rsid w:val="003701DE"/>
    <w:rPr>
      <w:rFonts w:ascii="Times New Roman" w:eastAsia="Times New Roman" w:hAnsi="Times New Roman" w:cs="Times New Roman"/>
      <w:b/>
      <w:bCs/>
    </w:rPr>
  </w:style>
  <w:style w:type="paragraph" w:styleId="Revision">
    <w:name w:val="Revision"/>
    <w:hidden/>
    <w:uiPriority w:val="99"/>
    <w:semiHidden/>
    <w:rsid w:val="00D549D6"/>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8798580">
      <w:bodyDiv w:val="1"/>
      <w:marLeft w:val="0"/>
      <w:marRight w:val="0"/>
      <w:marTop w:val="0"/>
      <w:marBottom w:val="0"/>
      <w:divBdr>
        <w:top w:val="none" w:sz="0" w:space="0" w:color="auto"/>
        <w:left w:val="none" w:sz="0" w:space="0" w:color="auto"/>
        <w:bottom w:val="none" w:sz="0" w:space="0" w:color="auto"/>
        <w:right w:val="none" w:sz="0" w:space="0" w:color="auto"/>
      </w:divBdr>
    </w:div>
    <w:div w:id="643511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5</Pages>
  <Words>334</Words>
  <Characters>1904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 Yunhao</dc:creator>
  <cp:keywords/>
  <dc:description/>
  <cp:lastModifiedBy>Shi Yunhao</cp:lastModifiedBy>
  <cp:revision>3</cp:revision>
  <dcterms:created xsi:type="dcterms:W3CDTF">2024-05-09T02:25:00Z</dcterms:created>
  <dcterms:modified xsi:type="dcterms:W3CDTF">2024-05-09T02:59:00Z</dcterms:modified>
</cp:coreProperties>
</file>