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B05A4" w14:textId="77777777" w:rsidR="00EE4A4F" w:rsidRPr="00476966" w:rsidRDefault="00EE4A4F" w:rsidP="00EE4A4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6966">
        <w:rPr>
          <w:rFonts w:ascii="Times New Roman" w:hAnsi="Times New Roman" w:cs="Times New Roman"/>
          <w:sz w:val="24"/>
          <w:szCs w:val="24"/>
        </w:rPr>
        <w:object w:dxaOrig="14021" w:dyaOrig="8035" w14:anchorId="497D3D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9pt;height:267.5pt" o:ole="">
            <v:imagedata r:id="rId4" o:title=""/>
          </v:shape>
          <o:OLEObject Type="Embed" ProgID="Prism10.Document" ShapeID="_x0000_i1025" DrawAspect="Content" ObjectID="_1776919592" r:id="rId5"/>
        </w:object>
      </w:r>
    </w:p>
    <w:p w14:paraId="2A344516" w14:textId="77533EA3" w:rsidR="00EE4A4F" w:rsidRPr="00476966" w:rsidRDefault="00EE4A4F" w:rsidP="00EE4A4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6966">
        <w:rPr>
          <w:rFonts w:ascii="Times New Roman" w:hAnsi="Times New Roman" w:cs="Times New Roman"/>
          <w:sz w:val="24"/>
          <w:szCs w:val="24"/>
        </w:rPr>
        <w:tab/>
      </w:r>
      <w:r w:rsidRPr="00476966">
        <w:rPr>
          <w:rFonts w:ascii="Times New Roman" w:hAnsi="Times New Roman" w:cs="Times New Roman"/>
          <w:sz w:val="24"/>
          <w:szCs w:val="24"/>
        </w:rPr>
        <w:tab/>
      </w:r>
      <w:r w:rsidRPr="0047696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769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69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69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69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6966">
        <w:rPr>
          <w:rFonts w:ascii="Times New Roman" w:hAnsi="Times New Roman" w:cs="Times New Roman"/>
          <w:b/>
          <w:bCs/>
          <w:sz w:val="24"/>
          <w:szCs w:val="24"/>
        </w:rPr>
        <w:tab/>
        <w:t>B</w:t>
      </w:r>
      <w:r w:rsidRPr="004769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69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69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6966">
        <w:rPr>
          <w:rFonts w:ascii="Times New Roman" w:hAnsi="Times New Roman" w:cs="Times New Roman"/>
          <w:b/>
          <w:bCs/>
          <w:sz w:val="24"/>
          <w:szCs w:val="24"/>
        </w:rPr>
        <w:tab/>
        <w:t>C</w:t>
      </w:r>
    </w:p>
    <w:p w14:paraId="324B3509" w14:textId="77777777" w:rsidR="00EE4A4F" w:rsidRPr="00476966" w:rsidRDefault="00EE4A4F" w:rsidP="00EE4A4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6966">
        <w:rPr>
          <w:rFonts w:ascii="Times New Roman" w:hAnsi="Times New Roman" w:cs="Times New Roman"/>
          <w:b/>
          <w:bCs/>
          <w:sz w:val="24"/>
          <w:szCs w:val="24"/>
        </w:rPr>
        <w:t>Figure 1S</w:t>
      </w:r>
      <w:r w:rsidRPr="00476966">
        <w:rPr>
          <w:rFonts w:ascii="Times New Roman" w:hAnsi="Times New Roman" w:cs="Times New Roman"/>
          <w:sz w:val="24"/>
          <w:szCs w:val="24"/>
        </w:rPr>
        <w:t>. Concentrations of (</w:t>
      </w:r>
      <w:r w:rsidRPr="0047696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76966">
        <w:rPr>
          <w:rFonts w:ascii="Times New Roman" w:hAnsi="Times New Roman" w:cs="Times New Roman"/>
          <w:sz w:val="24"/>
          <w:szCs w:val="24"/>
        </w:rPr>
        <w:t>) TBARS, (</w:t>
      </w:r>
      <w:r w:rsidRPr="00476966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476966">
        <w:rPr>
          <w:rFonts w:ascii="Times New Roman" w:hAnsi="Times New Roman" w:cs="Times New Roman"/>
          <w:sz w:val="24"/>
          <w:szCs w:val="24"/>
        </w:rPr>
        <w:t>) carbonyl groups, and (C) thiol groups</w:t>
      </w:r>
      <w:r w:rsidRPr="004769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76966">
        <w:rPr>
          <w:rFonts w:ascii="Times New Roman" w:hAnsi="Times New Roman" w:cs="Times New Roman"/>
          <w:sz w:val="24"/>
          <w:szCs w:val="24"/>
        </w:rPr>
        <w:t xml:space="preserve">in human blood plasma incubated with </w:t>
      </w:r>
      <w:r w:rsidRPr="00476966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Pr="00476966">
        <w:rPr>
          <w:rFonts w:ascii="Times New Roman" w:hAnsi="Times New Roman" w:cs="Times New Roman"/>
          <w:sz w:val="24"/>
          <w:szCs w:val="24"/>
        </w:rPr>
        <w:t>pro–oxidant agent H</w:t>
      </w:r>
      <w:r w:rsidRPr="004769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76966">
        <w:rPr>
          <w:rFonts w:ascii="Times New Roman" w:hAnsi="Times New Roman" w:cs="Times New Roman"/>
          <w:sz w:val="24"/>
          <w:szCs w:val="24"/>
        </w:rPr>
        <w:t>O</w:t>
      </w:r>
      <w:r w:rsidRPr="004769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76966">
        <w:rPr>
          <w:rFonts w:ascii="Times New Roman" w:hAnsi="Times New Roman" w:cs="Times New Roman"/>
          <w:sz w:val="24"/>
          <w:szCs w:val="24"/>
        </w:rPr>
        <w:t>/Fe</w:t>
      </w:r>
      <w:r w:rsidRPr="00476966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476966">
        <w:rPr>
          <w:rFonts w:ascii="Times New Roman" w:hAnsi="Times New Roman" w:cs="Times New Roman"/>
          <w:sz w:val="24"/>
          <w:szCs w:val="24"/>
        </w:rPr>
        <w:t xml:space="preserve">. P&lt;0.05 vs. </w:t>
      </w:r>
      <w:r w:rsidRPr="00476966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Pr="00476966">
        <w:rPr>
          <w:rFonts w:ascii="Times New Roman" w:hAnsi="Times New Roman" w:cs="Times New Roman"/>
          <w:sz w:val="24"/>
          <w:szCs w:val="24"/>
        </w:rPr>
        <w:t>negative control</w:t>
      </w:r>
      <w:r w:rsidRPr="00476966">
        <w:rPr>
          <w:rFonts w:ascii="Times New Roman" w:eastAsia="Calibri" w:hAnsi="Times New Roman" w:cs="Times New Roman"/>
          <w:sz w:val="24"/>
          <w:szCs w:val="24"/>
        </w:rPr>
        <w:t xml:space="preserve"> group</w:t>
      </w:r>
      <w:r w:rsidRPr="00476966">
        <w:rPr>
          <w:rFonts w:ascii="Times New Roman" w:hAnsi="Times New Roman" w:cs="Times New Roman"/>
          <w:sz w:val="24"/>
          <w:szCs w:val="24"/>
        </w:rPr>
        <w:t xml:space="preserve">. For the four </w:t>
      </w:r>
      <w:r w:rsidRPr="00476966">
        <w:rPr>
          <w:rFonts w:ascii="Times New Roman" w:eastAsia="Calibri" w:hAnsi="Times New Roman" w:cs="Times New Roman"/>
          <w:sz w:val="24"/>
          <w:szCs w:val="24"/>
        </w:rPr>
        <w:t xml:space="preserve">highest </w:t>
      </w:r>
      <w:r w:rsidRPr="00476966">
        <w:rPr>
          <w:rFonts w:ascii="Times New Roman" w:hAnsi="Times New Roman" w:cs="Times New Roman"/>
          <w:sz w:val="24"/>
          <w:szCs w:val="24"/>
        </w:rPr>
        <w:t>concentrations (0.1, 1, 10 and 100 mg/L</w:t>
      </w:r>
      <w:r w:rsidRPr="004769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6966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Pr="00476966">
        <w:rPr>
          <w:rFonts w:ascii="Times New Roman" w:hAnsi="Times New Roman" w:cs="Times New Roman"/>
          <w:i/>
          <w:iCs/>
          <w:sz w:val="24"/>
          <w:szCs w:val="24"/>
        </w:rPr>
        <w:t>myo</w:t>
      </w:r>
      <w:proofErr w:type="spellEnd"/>
      <w:r w:rsidRPr="00476966">
        <w:rPr>
          <w:rFonts w:ascii="Times New Roman" w:hAnsi="Times New Roman" w:cs="Times New Roman"/>
          <w:sz w:val="24"/>
          <w:szCs w:val="24"/>
        </w:rPr>
        <w:t>–inositol)</w:t>
      </w:r>
      <w:r w:rsidRPr="00476966">
        <w:rPr>
          <w:rFonts w:ascii="Times New Roman" w:eastAsia="Calibri" w:hAnsi="Times New Roman" w:cs="Times New Roman"/>
          <w:sz w:val="24"/>
          <w:szCs w:val="24"/>
        </w:rPr>
        <w:t>,</w:t>
      </w:r>
      <w:r w:rsidRPr="00476966">
        <w:rPr>
          <w:rFonts w:ascii="Times New Roman" w:hAnsi="Times New Roman" w:cs="Times New Roman"/>
          <w:sz w:val="24"/>
          <w:szCs w:val="24"/>
        </w:rPr>
        <w:t xml:space="preserve"> the level of thiol groups was comparable </w:t>
      </w:r>
      <w:r w:rsidRPr="00476966">
        <w:rPr>
          <w:rFonts w:ascii="Times New Roman" w:eastAsia="Calibri" w:hAnsi="Times New Roman" w:cs="Times New Roman"/>
          <w:sz w:val="24"/>
          <w:szCs w:val="24"/>
        </w:rPr>
        <w:t>to that of</w:t>
      </w:r>
      <w:r w:rsidRPr="00476966">
        <w:rPr>
          <w:rFonts w:ascii="Times New Roman" w:hAnsi="Times New Roman" w:cs="Times New Roman"/>
          <w:sz w:val="24"/>
          <w:szCs w:val="24"/>
        </w:rPr>
        <w:t xml:space="preserve"> the negative control (plasma not treated with H</w:t>
      </w:r>
      <w:r w:rsidRPr="004769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76966">
        <w:rPr>
          <w:rFonts w:ascii="Times New Roman" w:hAnsi="Times New Roman" w:cs="Times New Roman"/>
          <w:sz w:val="24"/>
          <w:szCs w:val="24"/>
        </w:rPr>
        <w:t>O</w:t>
      </w:r>
      <w:r w:rsidRPr="004769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76966">
        <w:rPr>
          <w:rFonts w:ascii="Times New Roman" w:hAnsi="Times New Roman" w:cs="Times New Roman"/>
          <w:sz w:val="24"/>
          <w:szCs w:val="24"/>
        </w:rPr>
        <w:t>/Fe</w:t>
      </w:r>
      <w:r w:rsidRPr="00476966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476966">
        <w:rPr>
          <w:rFonts w:ascii="Times New Roman" w:hAnsi="Times New Roman" w:cs="Times New Roman"/>
          <w:sz w:val="24"/>
          <w:szCs w:val="24"/>
        </w:rPr>
        <w:t>), and this was not observed for TBARS and the carbonyl groups.</w:t>
      </w:r>
    </w:p>
    <w:p w14:paraId="5A4E4D8B" w14:textId="77777777" w:rsidR="00280ED5" w:rsidRDefault="00280ED5"/>
    <w:sectPr w:rsidR="00280ED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A4F"/>
    <w:rsid w:val="00280ED5"/>
    <w:rsid w:val="00B2202E"/>
    <w:rsid w:val="00EE4A4F"/>
    <w:rsid w:val="00FA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D60D4D"/>
  <w15:chartTrackingRefBased/>
  <w15:docId w15:val="{82BC542E-94F8-4FD1-9B5F-5DE133CD6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4A4F"/>
  </w:style>
  <w:style w:type="paragraph" w:styleId="Nagwek1">
    <w:name w:val="heading 1"/>
    <w:basedOn w:val="Normalny"/>
    <w:next w:val="Normalny"/>
    <w:link w:val="Nagwek1Znak"/>
    <w:uiPriority w:val="9"/>
    <w:qFormat/>
    <w:rsid w:val="00EE4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4A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4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4A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4A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4A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4A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4A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4A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A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4A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4A4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4A4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4A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4A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4A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4A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4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4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4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4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4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4A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4A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4A4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4A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4A4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4A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Majewski</dc:creator>
  <cp:keywords/>
  <dc:description/>
  <cp:lastModifiedBy>Michal Majewski</cp:lastModifiedBy>
  <cp:revision>1</cp:revision>
  <dcterms:created xsi:type="dcterms:W3CDTF">2024-05-11T05:57:00Z</dcterms:created>
  <dcterms:modified xsi:type="dcterms:W3CDTF">2024-05-11T05:58:00Z</dcterms:modified>
</cp:coreProperties>
</file>