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DE17C" w14:textId="77777777" w:rsidR="00042C71" w:rsidRDefault="00042C71" w:rsidP="00042C71">
      <w:pPr>
        <w:rPr>
          <w:sz w:val="36"/>
          <w:szCs w:val="36"/>
        </w:rPr>
      </w:pPr>
    </w:p>
    <w:p w14:paraId="754FF988" w14:textId="77777777" w:rsidR="00042C71" w:rsidRDefault="00042C71" w:rsidP="00042C71">
      <w:pPr>
        <w:jc w:val="center"/>
        <w:rPr>
          <w:sz w:val="36"/>
          <w:szCs w:val="36"/>
        </w:rPr>
      </w:pPr>
    </w:p>
    <w:p w14:paraId="1824CC0C" w14:textId="77777777" w:rsidR="00042C71" w:rsidRDefault="00042C71" w:rsidP="00042C7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56B4AE1E" w14:textId="77777777" w:rsidR="00042C71" w:rsidRDefault="00042C71" w:rsidP="00042C71"/>
    <w:p w14:paraId="108224B1" w14:textId="77777777" w:rsidR="00042C71" w:rsidRPr="00053B79" w:rsidRDefault="00042C71" w:rsidP="00042C71">
      <w:pPr>
        <w:autoSpaceDE w:val="0"/>
        <w:autoSpaceDN w:val="0"/>
        <w:jc w:val="center"/>
      </w:pPr>
      <w:r w:rsidRPr="1BCC106A">
        <w:rPr>
          <w:b/>
          <w:bCs/>
        </w:rPr>
        <w:t>Title</w:t>
      </w:r>
      <w:r w:rsidRPr="1BCC106A">
        <w:t>: Determining the Role of Natural</w:t>
      </w:r>
      <w:r>
        <w:t xml:space="preserve"> </w:t>
      </w:r>
      <w:r w:rsidRPr="1BCC106A">
        <w:t xml:space="preserve">SARS-CoV-2 Infection in the Death of Ten Domestic Pets </w:t>
      </w:r>
    </w:p>
    <w:p w14:paraId="6BC66048" w14:textId="77777777" w:rsidR="00042C71" w:rsidRDefault="00042C71" w:rsidP="00042C71">
      <w:pPr>
        <w:autoSpaceDE w:val="0"/>
        <w:autoSpaceDN w:val="0"/>
        <w:spacing w:line="360" w:lineRule="auto"/>
        <w:rPr>
          <w:b/>
          <w:bCs/>
        </w:rPr>
      </w:pPr>
    </w:p>
    <w:p w14:paraId="34689D06" w14:textId="77777777" w:rsidR="00042C71" w:rsidRDefault="00042C71" w:rsidP="00042C71">
      <w:pPr>
        <w:autoSpaceDE w:val="0"/>
        <w:autoSpaceDN w:val="0"/>
        <w:spacing w:line="360" w:lineRule="auto"/>
        <w:rPr>
          <w:b/>
          <w:bCs/>
        </w:rPr>
      </w:pPr>
    </w:p>
    <w:p w14:paraId="2C5CB431" w14:textId="407C0945" w:rsidR="00042C71" w:rsidRDefault="00042C71" w:rsidP="00042C71">
      <w:pPr>
        <w:autoSpaceDE w:val="0"/>
        <w:autoSpaceDN w:val="0"/>
        <w:spacing w:line="360" w:lineRule="auto"/>
        <w:rPr>
          <w:vertAlign w:val="superscript"/>
        </w:rPr>
      </w:pPr>
      <w:r w:rsidRPr="512391E9">
        <w:rPr>
          <w:b/>
          <w:bCs/>
        </w:rPr>
        <w:t>Authors</w:t>
      </w:r>
      <w:r w:rsidRPr="512391E9">
        <w:t>: Ann Carpenter</w:t>
      </w:r>
      <w:r w:rsidRPr="512391E9">
        <w:rPr>
          <w:vertAlign w:val="superscript"/>
        </w:rPr>
        <w:t>1*</w:t>
      </w:r>
      <w:r w:rsidRPr="512391E9">
        <w:t>, Ria Ghai</w:t>
      </w:r>
      <w:r w:rsidRPr="512391E9">
        <w:rPr>
          <w:vertAlign w:val="superscript"/>
        </w:rPr>
        <w:t>1</w:t>
      </w:r>
      <w:r w:rsidRPr="512391E9">
        <w:t>, Joy Gary</w:t>
      </w:r>
      <w:r w:rsidRPr="512391E9">
        <w:rPr>
          <w:vertAlign w:val="superscript"/>
        </w:rPr>
        <w:t>1</w:t>
      </w:r>
      <w:r w:rsidRPr="512391E9">
        <w:t>, Jana Ritter</w:t>
      </w:r>
      <w:r w:rsidRPr="512391E9">
        <w:rPr>
          <w:vertAlign w:val="superscript"/>
        </w:rPr>
        <w:t>1</w:t>
      </w:r>
      <w:r w:rsidRPr="512391E9">
        <w:t>, Francisco Carvallo</w:t>
      </w:r>
      <w:r w:rsidRPr="512391E9">
        <w:rPr>
          <w:vertAlign w:val="superscript"/>
        </w:rPr>
        <w:t>2</w:t>
      </w:r>
      <w:r w:rsidRPr="512391E9">
        <w:t>, Diego G. Diel</w:t>
      </w:r>
      <w:r w:rsidRPr="512391E9">
        <w:rPr>
          <w:vertAlign w:val="superscript"/>
        </w:rPr>
        <w:t>3</w:t>
      </w:r>
      <w:r w:rsidRPr="512391E9">
        <w:t>, Mathias Martins</w:t>
      </w:r>
      <w:r w:rsidRPr="512391E9">
        <w:rPr>
          <w:vertAlign w:val="superscript"/>
        </w:rPr>
        <w:t>3</w:t>
      </w:r>
      <w:r w:rsidRPr="512391E9">
        <w:t>, Julia Murphy</w:t>
      </w:r>
      <w:r w:rsidRPr="512391E9">
        <w:rPr>
          <w:sz w:val="20"/>
          <w:vertAlign w:val="superscript"/>
        </w:rPr>
        <w:t>4</w:t>
      </w:r>
      <w:r w:rsidRPr="512391E9">
        <w:t>, Betsy Schroeder</w:t>
      </w:r>
      <w:r w:rsidRPr="512391E9">
        <w:rPr>
          <w:vertAlign w:val="superscript"/>
        </w:rPr>
        <w:t>5</w:t>
      </w:r>
      <w:r w:rsidRPr="512391E9">
        <w:t>, Kevin Brightbill</w:t>
      </w:r>
      <w:r w:rsidRPr="512391E9">
        <w:rPr>
          <w:vertAlign w:val="superscript"/>
        </w:rPr>
        <w:t>6</w:t>
      </w:r>
      <w:r w:rsidRPr="512391E9">
        <w:t xml:space="preserve">, </w:t>
      </w:r>
      <w:r w:rsidRPr="512391E9">
        <w:rPr>
          <w:rFonts w:eastAsia="Calibri"/>
        </w:rPr>
        <w:t>Deepanker Tewari</w:t>
      </w:r>
      <w:r w:rsidRPr="512391E9">
        <w:rPr>
          <w:vertAlign w:val="superscript"/>
        </w:rPr>
        <w:t>6</w:t>
      </w:r>
      <w:r w:rsidRPr="512391E9">
        <w:rPr>
          <w:rFonts w:eastAsia="Calibri"/>
        </w:rPr>
        <w:t>, Lore Boger</w:t>
      </w:r>
      <w:r w:rsidRPr="512391E9">
        <w:rPr>
          <w:vertAlign w:val="superscript"/>
        </w:rPr>
        <w:t>6</w:t>
      </w:r>
      <w:r w:rsidRPr="512391E9">
        <w:rPr>
          <w:rFonts w:eastAsia="Calibri"/>
        </w:rPr>
        <w:t>,</w:t>
      </w:r>
      <w:r w:rsidRPr="512391E9">
        <w:t xml:space="preserve"> Julie Gabel</w:t>
      </w:r>
      <w:r w:rsidRPr="512391E9">
        <w:rPr>
          <w:vertAlign w:val="superscript"/>
        </w:rPr>
        <w:t>7</w:t>
      </w:r>
      <w:r w:rsidRPr="512391E9">
        <w:t>, Robert Cobb</w:t>
      </w:r>
      <w:r w:rsidRPr="512391E9">
        <w:rPr>
          <w:vertAlign w:val="superscript"/>
        </w:rPr>
        <w:t>8</w:t>
      </w:r>
      <w:r w:rsidRPr="512391E9">
        <w:t>, Janemarie Hennebelle</w:t>
      </w:r>
      <w:r w:rsidRPr="512391E9">
        <w:rPr>
          <w:vertAlign w:val="superscript"/>
        </w:rPr>
        <w:t>8</w:t>
      </w:r>
      <w:r w:rsidRPr="512391E9">
        <w:t>, James B. Stanton</w:t>
      </w:r>
      <w:r w:rsidRPr="512391E9">
        <w:rPr>
          <w:vertAlign w:val="superscript"/>
        </w:rPr>
        <w:t>9</w:t>
      </w:r>
      <w:r w:rsidRPr="512391E9">
        <w:t>, Kathryn McCullough</w:t>
      </w:r>
      <w:r w:rsidRPr="512391E9">
        <w:rPr>
          <w:vertAlign w:val="superscript"/>
        </w:rPr>
        <w:t>9</w:t>
      </w:r>
      <w:r w:rsidRPr="512391E9">
        <w:t>, Yung-Yi C. Mosley</w:t>
      </w:r>
      <w:r w:rsidRPr="512391E9">
        <w:rPr>
          <w:vertAlign w:val="superscript"/>
        </w:rPr>
        <w:t>10</w:t>
      </w:r>
      <w:r w:rsidRPr="512391E9">
        <w:t>, Hemant K. Naikare</w:t>
      </w:r>
      <w:r w:rsidRPr="512391E9">
        <w:rPr>
          <w:vertAlign w:val="superscript"/>
        </w:rPr>
        <w:t>10</w:t>
      </w:r>
      <w:r w:rsidRPr="512391E9">
        <w:t>, Rachel Radcliff</w:t>
      </w:r>
      <w:r w:rsidRPr="512391E9">
        <w:rPr>
          <w:vertAlign w:val="superscript"/>
        </w:rPr>
        <w:t>11</w:t>
      </w:r>
      <w:r w:rsidRPr="512391E9">
        <w:t>, Boyd Parr</w:t>
      </w:r>
      <w:r w:rsidRPr="512391E9">
        <w:rPr>
          <w:vertAlign w:val="superscript"/>
        </w:rPr>
        <w:t>12</w:t>
      </w:r>
      <w:r w:rsidRPr="512391E9">
        <w:t>, Gary Balsamo</w:t>
      </w:r>
      <w:r w:rsidRPr="512391E9">
        <w:rPr>
          <w:vertAlign w:val="superscript"/>
        </w:rPr>
        <w:t>13</w:t>
      </w:r>
      <w:r w:rsidRPr="512391E9">
        <w:t>, Brent Robbins</w:t>
      </w:r>
      <w:r w:rsidRPr="512391E9">
        <w:rPr>
          <w:vertAlign w:val="superscript"/>
        </w:rPr>
        <w:t>14</w:t>
      </w:r>
      <w:r w:rsidRPr="512391E9">
        <w:t>, David Smith</w:t>
      </w:r>
      <w:r w:rsidRPr="512391E9">
        <w:rPr>
          <w:vertAlign w:val="superscript"/>
        </w:rPr>
        <w:t>15</w:t>
      </w:r>
      <w:r w:rsidRPr="512391E9">
        <w:t>, Sally Slavinski</w:t>
      </w:r>
      <w:r w:rsidRPr="512391E9">
        <w:rPr>
          <w:vertAlign w:val="superscript"/>
        </w:rPr>
        <w:t>16</w:t>
      </w:r>
      <w:r w:rsidRPr="512391E9">
        <w:t>, Carl Williams</w:t>
      </w:r>
      <w:r w:rsidRPr="512391E9">
        <w:rPr>
          <w:vertAlign w:val="superscript"/>
        </w:rPr>
        <w:t>17</w:t>
      </w:r>
      <w:r w:rsidRPr="512391E9">
        <w:t>, Doug Meckes</w:t>
      </w:r>
      <w:r w:rsidRPr="512391E9">
        <w:rPr>
          <w:vertAlign w:val="superscript"/>
        </w:rPr>
        <w:t>18</w:t>
      </w:r>
      <w:r w:rsidRPr="512391E9">
        <w:t>, Dee Jones</w:t>
      </w:r>
      <w:r w:rsidRPr="512391E9">
        <w:rPr>
          <w:vertAlign w:val="superscript"/>
        </w:rPr>
        <w:t>19</w:t>
      </w:r>
      <w:r w:rsidRPr="512391E9">
        <w:t>, Tony Frazier</w:t>
      </w:r>
      <w:r w:rsidRPr="512391E9">
        <w:rPr>
          <w:vertAlign w:val="superscript"/>
        </w:rPr>
        <w:t>20</w:t>
      </w:r>
      <w:r w:rsidRPr="512391E9">
        <w:t xml:space="preserve">, </w:t>
      </w:r>
      <w:r>
        <w:t>Kelley Steury</w:t>
      </w:r>
      <w:r w:rsidRPr="512391E9">
        <w:rPr>
          <w:vertAlign w:val="superscript"/>
        </w:rPr>
        <w:t>21</w:t>
      </w:r>
      <w:r>
        <w:t xml:space="preserve">, </w:t>
      </w:r>
      <w:r w:rsidRPr="512391E9">
        <w:t>Jane Rooney</w:t>
      </w:r>
      <w:r w:rsidRPr="512391E9">
        <w:rPr>
          <w:vertAlign w:val="superscript"/>
        </w:rPr>
        <w:t>2</w:t>
      </w:r>
      <w:r>
        <w:rPr>
          <w:vertAlign w:val="superscript"/>
        </w:rPr>
        <w:t>2</w:t>
      </w:r>
      <w:r w:rsidRPr="512391E9">
        <w:t>, Mia Torchetti</w:t>
      </w:r>
      <w:r w:rsidRPr="512391E9">
        <w:rPr>
          <w:vertAlign w:val="superscript"/>
        </w:rPr>
        <w:t>2</w:t>
      </w:r>
      <w:r>
        <w:rPr>
          <w:vertAlign w:val="superscript"/>
        </w:rPr>
        <w:t>3</w:t>
      </w:r>
      <w:r w:rsidRPr="512391E9">
        <w:t>, Natalie Wendling</w:t>
      </w:r>
      <w:r w:rsidRPr="512391E9">
        <w:rPr>
          <w:vertAlign w:val="superscript"/>
        </w:rPr>
        <w:t>1</w:t>
      </w:r>
      <w:r w:rsidRPr="512391E9">
        <w:t>, Dustin Currie</w:t>
      </w:r>
      <w:r w:rsidRPr="512391E9">
        <w:rPr>
          <w:vertAlign w:val="superscript"/>
        </w:rPr>
        <w:t>1</w:t>
      </w:r>
      <w:r w:rsidRPr="512391E9">
        <w:t>, Casey Barton Behravesh</w:t>
      </w:r>
      <w:r w:rsidRPr="512391E9">
        <w:rPr>
          <w:vertAlign w:val="superscript"/>
        </w:rPr>
        <w:t>1</w:t>
      </w:r>
      <w:r w:rsidRPr="512391E9">
        <w:t>, Ryan Wallace</w:t>
      </w:r>
      <w:r w:rsidRPr="512391E9">
        <w:rPr>
          <w:vertAlign w:val="superscript"/>
        </w:rPr>
        <w:t>1</w:t>
      </w:r>
    </w:p>
    <w:p w14:paraId="7B797A70" w14:textId="77777777" w:rsidR="00042C71" w:rsidRDefault="00042C71" w:rsidP="00042C71">
      <w:pPr>
        <w:autoSpaceDE w:val="0"/>
        <w:autoSpaceDN w:val="0"/>
        <w:spacing w:line="360" w:lineRule="auto"/>
      </w:pPr>
    </w:p>
    <w:p w14:paraId="5B8AC850" w14:textId="77777777" w:rsidR="00042C71" w:rsidRDefault="00042C71" w:rsidP="00042C71">
      <w:pPr>
        <w:rPr>
          <w:szCs w:val="24"/>
        </w:rPr>
      </w:pPr>
    </w:p>
    <w:p w14:paraId="7633912E" w14:textId="537284D2" w:rsidR="00042C71" w:rsidRDefault="00042C71" w:rsidP="00042C71">
      <w:pPr>
        <w:jc w:val="center"/>
        <w:rPr>
          <w:szCs w:val="24"/>
        </w:rPr>
      </w:pPr>
      <w:r>
        <w:rPr>
          <w:szCs w:val="24"/>
        </w:rPr>
        <w:t xml:space="preserve">Correspondence to: </w:t>
      </w:r>
      <w:hyperlink r:id="rId10" w:history="1">
        <w:r w:rsidRPr="00750765">
          <w:rPr>
            <w:rStyle w:val="Hyperlink"/>
            <w:szCs w:val="24"/>
          </w:rPr>
          <w:t>pzy4@cdc.gov</w:t>
        </w:r>
      </w:hyperlink>
    </w:p>
    <w:p w14:paraId="33559609" w14:textId="77777777" w:rsidR="00042C71" w:rsidRDefault="00042C71" w:rsidP="00042C71"/>
    <w:p w14:paraId="7569A8B7" w14:textId="77777777" w:rsidR="00042C71" w:rsidRDefault="00042C71" w:rsidP="00042C71">
      <w:pPr>
        <w:rPr>
          <w:b/>
        </w:rPr>
      </w:pPr>
    </w:p>
    <w:p w14:paraId="717A5F53" w14:textId="77777777" w:rsidR="00042C71" w:rsidRDefault="00042C71" w:rsidP="00042C71">
      <w:pPr>
        <w:rPr>
          <w:b/>
        </w:rPr>
      </w:pPr>
      <w:r>
        <w:rPr>
          <w:b/>
        </w:rPr>
        <w:t>This PDF file includes:</w:t>
      </w:r>
    </w:p>
    <w:p w14:paraId="7EA7F440" w14:textId="77777777" w:rsidR="00042C71" w:rsidRDefault="00042C71" w:rsidP="00042C71"/>
    <w:p w14:paraId="0C523A42" w14:textId="03255A1D" w:rsidR="00042C71" w:rsidRDefault="00042C71" w:rsidP="00042C71">
      <w:pPr>
        <w:ind w:left="720"/>
      </w:pPr>
      <w:r>
        <w:t>Methods</w:t>
      </w:r>
    </w:p>
    <w:p w14:paraId="427C05E9" w14:textId="77777777" w:rsidR="00042C71" w:rsidRDefault="00042C71" w:rsidP="00042C71">
      <w:pPr>
        <w:ind w:left="720"/>
      </w:pPr>
    </w:p>
    <w:p w14:paraId="2AFB8288" w14:textId="77777777" w:rsidR="00042C71" w:rsidRDefault="00042C71" w:rsidP="00042C71">
      <w:pPr>
        <w:ind w:left="720"/>
      </w:pPr>
      <w:r>
        <w:br/>
      </w:r>
    </w:p>
    <w:p w14:paraId="016F8E0F" w14:textId="3D2494C0" w:rsidR="00042C71" w:rsidRDefault="00042C71" w:rsidP="00042C71">
      <w:pPr>
        <w:pStyle w:val="SMHeading"/>
      </w:pPr>
      <w:r>
        <w:rPr>
          <w:b w:val="0"/>
          <w:bCs w:val="0"/>
        </w:rPr>
        <w:br w:type="page"/>
      </w:r>
      <w:bookmarkStart w:id="0" w:name="Tables"/>
      <w:bookmarkStart w:id="1" w:name="MaterialsMethods"/>
      <w:bookmarkEnd w:id="0"/>
      <w:bookmarkEnd w:id="1"/>
      <w:r>
        <w:lastRenderedPageBreak/>
        <w:t>Materials and Methods</w:t>
      </w:r>
    </w:p>
    <w:p w14:paraId="4C83B135" w14:textId="7C1955CE" w:rsidR="00042C71" w:rsidRDefault="00042C71" w:rsidP="00042C71">
      <w:pPr>
        <w:pStyle w:val="SMSubheading"/>
      </w:pPr>
      <w:r>
        <w:t>Methods</w:t>
      </w:r>
    </w:p>
    <w:p w14:paraId="7502981F" w14:textId="7E559D62" w:rsidR="41BA6884" w:rsidRDefault="41BA6884" w:rsidP="41BA6884">
      <w:pPr>
        <w:spacing w:line="360" w:lineRule="auto"/>
      </w:pPr>
    </w:p>
    <w:p w14:paraId="768C99BD" w14:textId="77777777" w:rsidR="00042C71" w:rsidRPr="00053B79" w:rsidRDefault="00042C71" w:rsidP="00042C71">
      <w:pPr>
        <w:autoSpaceDE w:val="0"/>
        <w:autoSpaceDN w:val="0"/>
        <w:spacing w:line="360" w:lineRule="auto"/>
      </w:pPr>
      <w:r w:rsidRPr="00F45ABD">
        <w:t>CDC and USDA recommend diagnostic testing for companion animals when: 1) the animal has an epidemiologic link to a person or animal with SARS-CoV-2, or to a high-risk environment</w:t>
      </w:r>
      <w:r>
        <w:t xml:space="preserve"> and</w:t>
      </w:r>
      <w:r w:rsidRPr="00F45ABD">
        <w:t xml:space="preserve"> 2) the animal has clinical signs consistent with SARS-CoV-2 </w:t>
      </w:r>
      <w:r>
        <w:fldChar w:fldCharType="begin"/>
      </w:r>
      <w:r>
        <w:instrText xml:space="preserve"> ADDIN EN.CITE &lt;EndNote&gt;&lt;Cite&gt;&lt;Author&gt;CDC&lt;/Author&gt;&lt;Year&gt;2020&lt;/Year&gt;&lt;RecNum&gt;1&lt;/RecNum&gt;&lt;DisplayText&gt;(&lt;style face="italic"&gt;15&lt;/style&gt;)&lt;/DisplayText&gt;&lt;record&gt;&lt;rec-number&gt;1&lt;/rec-number&gt;&lt;foreign-keys&gt;&lt;key app="EN" db-id="dzdvs0vrld5ap3ezzvz5epzgf2te2ffeztrt" timestamp="1617848658"&gt;1&lt;/key&gt;&lt;/foreign-keys&gt;&lt;ref-type name="Web Page"&gt;12&lt;/ref-type&gt;&lt;contributors&gt;&lt;authors&gt;&lt;author&gt;CDC&lt;/author&gt;&lt;/authors&gt;&lt;/contributors&gt;&lt;titles&gt;&lt;title&gt;Evaluation for SARS-CoV-2 Testing in Animals&lt;/title&gt;&lt;/titles&gt;&lt;number&gt;April 2021&lt;/number&gt;&lt;dates&gt;&lt;year&gt;2020&lt;/year&gt;&lt;pub-dates&gt;&lt;date&gt;March 22, 2021&lt;/date&gt;&lt;/pub-dates&gt;&lt;/dates&gt;&lt;pub-location&gt;Atlanta, GA, USA&lt;/pub-location&gt;&lt;urls&gt;&lt;related-urls&gt;&lt;url&gt;https://www.cdc.gov/coronavirus/2019-ncov/animals/animal-testing.html&lt;/url&gt;&lt;/related-urls&gt;&lt;/urls&gt;&lt;/record&gt;&lt;/Cite&gt;&lt;/EndNote&gt;</w:instrText>
      </w:r>
      <w:r>
        <w:fldChar w:fldCharType="separate"/>
      </w:r>
      <w:r>
        <w:rPr>
          <w:noProof/>
        </w:rPr>
        <w:t>(</w:t>
      </w:r>
      <w:r w:rsidRPr="00E75DA3">
        <w:rPr>
          <w:i/>
          <w:noProof/>
        </w:rPr>
        <w:t>15</w:t>
      </w:r>
      <w:r>
        <w:rPr>
          <w:noProof/>
        </w:rPr>
        <w:t>)</w:t>
      </w:r>
      <w:r>
        <w:fldChar w:fldCharType="end"/>
      </w:r>
      <w:r w:rsidRPr="00F45ABD">
        <w:t xml:space="preserve">. </w:t>
      </w:r>
      <w:r>
        <w:t xml:space="preserve">Clinical signs consistent with SARS-CoV-2 infection include coughing, sneezing, nasal or ocular discharge, difficulty breathing, shortness of breath, vomiting, diarrhea, lethargy, or fever. </w:t>
      </w:r>
      <w:r w:rsidRPr="00F45ABD">
        <w:t xml:space="preserve">The decision to test companion animals for SARS-CoV-2 should be made using a One Health approach, </w:t>
      </w:r>
      <w:r>
        <w:t>and involve</w:t>
      </w:r>
      <w:r w:rsidRPr="00F45ABD">
        <w:t xml:space="preserve"> owners, veterinarians, and state animal and public health agencies</w:t>
      </w:r>
      <w:r>
        <w:t xml:space="preserve"> </w:t>
      </w:r>
      <w:r>
        <w:fldChar w:fldCharType="begin"/>
      </w:r>
      <w:r>
        <w:instrText xml:space="preserve"> ADDIN EN.CITE &lt;EndNote&gt;&lt;Cite&gt;&lt;Author&gt;CDC&lt;/Author&gt;&lt;Year&gt;2020&lt;/Year&gt;&lt;RecNum&gt;1&lt;/RecNum&gt;&lt;DisplayText&gt;(&lt;style face="italic"&gt;15&lt;/style&gt;)&lt;/DisplayText&gt;&lt;record&gt;&lt;rec-number&gt;1&lt;/rec-number&gt;&lt;foreign-keys&gt;&lt;key app="EN" db-id="dzdvs0vrld5ap3ezzvz5epzgf2te2ffeztrt" timestamp="1617848658"&gt;1&lt;/key&gt;&lt;/foreign-keys&gt;&lt;ref-type name="Web Page"&gt;12&lt;/ref-type&gt;&lt;contributors&gt;&lt;authors&gt;&lt;author&gt;CDC&lt;/author&gt;&lt;/authors&gt;&lt;/contributors&gt;&lt;titles&gt;&lt;title&gt;Evaluation for SARS-CoV-2 Testing in Animals&lt;/title&gt;&lt;/titles&gt;&lt;number&gt;April 2021&lt;/number&gt;&lt;dates&gt;&lt;year&gt;2020&lt;/year&gt;&lt;pub-dates&gt;&lt;date&gt;March 22, 2021&lt;/date&gt;&lt;/pub-dates&gt;&lt;/dates&gt;&lt;pub-location&gt;Atlanta, GA, USA&lt;/pub-location&gt;&lt;urls&gt;&lt;related-urls&gt;&lt;url&gt;https://www.cdc.gov/coronavirus/2019-ncov/animals/animal-testing.html&lt;/url&gt;&lt;/related-urls&gt;&lt;/urls&gt;&lt;/record&gt;&lt;/Cite&gt;&lt;/EndNote&gt;</w:instrText>
      </w:r>
      <w:r>
        <w:fldChar w:fldCharType="separate"/>
      </w:r>
      <w:r>
        <w:rPr>
          <w:noProof/>
        </w:rPr>
        <w:t>(</w:t>
      </w:r>
      <w:r w:rsidRPr="00E75DA3">
        <w:rPr>
          <w:i/>
          <w:noProof/>
        </w:rPr>
        <w:t>15</w:t>
      </w:r>
      <w:r>
        <w:rPr>
          <w:noProof/>
        </w:rPr>
        <w:t>)</w:t>
      </w:r>
      <w:r>
        <w:fldChar w:fldCharType="end"/>
      </w:r>
      <w:r w:rsidRPr="00F45ABD">
        <w:t xml:space="preserve">. Presumptive positive </w:t>
      </w:r>
      <w:r>
        <w:t>SARS-CoV-2</w:t>
      </w:r>
      <w:r w:rsidRPr="00F45ABD">
        <w:t xml:space="preserve"> results are reported to the submitting veterinarian and state health officials</w:t>
      </w:r>
      <w:r>
        <w:t xml:space="preserve"> and</w:t>
      </w:r>
      <w:r w:rsidRPr="00F45ABD">
        <w:t xml:space="preserve"> </w:t>
      </w:r>
      <w:r>
        <w:t xml:space="preserve">may be subject to confirmatory testing </w:t>
      </w:r>
      <w:r w:rsidRPr="00F45ABD">
        <w:t>at the USDA National Veterinary Services Laboratories (NVSL)</w:t>
      </w:r>
      <w:r>
        <w:t xml:space="preserve"> </w:t>
      </w:r>
      <w:r>
        <w:fldChar w:fldCharType="begin"/>
      </w:r>
      <w:r>
        <w:instrText xml:space="preserve"> ADDIN EN.CITE &lt;EndNote&gt;&lt;Cite&gt;&lt;Author&gt;USDA&lt;/Author&gt;&lt;Year&gt;2020&lt;/Year&gt;&lt;RecNum&gt;21&lt;/RecNum&gt;&lt;DisplayText&gt;(&lt;style face="italic"&gt;22, 23&lt;/style&gt;)&lt;/DisplayText&gt;&lt;record&gt;&lt;rec-number&gt;21&lt;/rec-number&gt;&lt;foreign-keys&gt;&lt;key app="EN" db-id="dzdvs0vrld5ap3ezzvz5epzgf2te2ffeztrt" timestamp="1617921204"&gt;21&lt;/key&gt;&lt;/foreign-keys&gt;&lt;ref-type name="Web Page"&gt;12&lt;/ref-type&gt;&lt;contributors&gt;&lt;authors&gt;&lt;author&gt;USDA&lt;/author&gt;&lt;/authors&gt;&lt;/contributors&gt;&lt;titles&gt;&lt;title&gt;FAQ for State Animal and Public Health Officials on Animal Coronavirus Testing&lt;/title&gt;&lt;/titles&gt;&lt;volume&gt;April 2021&lt;/volume&gt;&lt;dates&gt;&lt;year&gt;2020&lt;/year&gt;&lt;pub-dates&gt;&lt;date&gt;May 1, 2020&lt;/date&gt;&lt;/pub-dates&gt;&lt;/dates&gt;&lt;pub-location&gt;Washington, DC, USA&lt;/pub-location&gt;&lt;urls&gt;&lt;related-urls&gt;&lt;url&gt;https://www.aphis.usda.gov/animal_health/one_health/downloads/faq-sapho-on-companion-animal-testing.pdf&lt;/url&gt;&lt;/related-urls&gt;&lt;/urls&gt;&lt;/record&gt;&lt;/Cite&gt;&lt;Cite&gt;&lt;Author&gt;USDA&lt;/Author&gt;&lt;Year&gt;2021&lt;/Year&gt;&lt;RecNum&gt;22&lt;/RecNum&gt;&lt;record&gt;&lt;rec-number&gt;22&lt;/rec-number&gt;&lt;foreign-keys&gt;&lt;key app="EN" db-id="dzdvs0vrld5ap3ezzvz5epzgf2te2ffeztrt" timestamp="1617921324"&gt;22&lt;/key&gt;&lt;/foreign-keys&gt;&lt;ref-type name="Web Page"&gt;12&lt;/ref-type&gt;&lt;contributors&gt;&lt;authors&gt;&lt;author&gt;USDA &lt;/author&gt;&lt;/authors&gt;&lt;/contributors&gt;&lt;titles&gt;&lt;title&gt;SARS-CoV-2 Virus in Animals: Testing strategies and reporting expectations&lt;/title&gt;&lt;/titles&gt;&lt;number&gt;April, 2021&lt;/number&gt;&lt;dates&gt;&lt;year&gt;2021&lt;/year&gt;&lt;pub-dates&gt;&lt;date&gt;March 2021&lt;/date&gt;&lt;/pub-dates&gt;&lt;/dates&gt;&lt;pub-location&gt;Washington, DC, USA&lt;/pub-location&gt;&lt;urls&gt;&lt;related-urls&gt;&lt;url&gt;https://www.aphis.usda.gov/animal_health/one_health/downloads/sars-cov2-testing-strategies.pdf&lt;/url&gt;&lt;/related-urls&gt;&lt;/urls&gt;&lt;/record&gt;&lt;/Cite&gt;&lt;/EndNote&gt;</w:instrText>
      </w:r>
      <w:r>
        <w:fldChar w:fldCharType="separate"/>
      </w:r>
      <w:r>
        <w:rPr>
          <w:noProof/>
        </w:rPr>
        <w:t>(</w:t>
      </w:r>
      <w:r w:rsidRPr="00E75DA3">
        <w:rPr>
          <w:i/>
          <w:noProof/>
        </w:rPr>
        <w:t>22, 23</w:t>
      </w:r>
      <w:r>
        <w:rPr>
          <w:noProof/>
        </w:rPr>
        <w:t>)</w:t>
      </w:r>
      <w:r>
        <w:fldChar w:fldCharType="end"/>
      </w:r>
      <w:r w:rsidRPr="00F45ABD">
        <w:t>. While investigation details of animal</w:t>
      </w:r>
      <w:r>
        <w:t xml:space="preserve"> </w:t>
      </w:r>
      <w:r w:rsidRPr="00F45ABD">
        <w:t>SARS-CoV-2 infections are not notifiable to federal agencies, CDC provided state agencies with standardized data collection tools for epidemiological investigations to characterize animal history, clinical signs and outcomes, and transmission dynamics</w:t>
      </w:r>
      <w:r>
        <w:t xml:space="preserve"> between people and animals </w:t>
      </w:r>
      <w:r>
        <w:fldChar w:fldCharType="begin"/>
      </w:r>
      <w:r>
        <w:instrText xml:space="preserve"> ADDIN EN.CITE &lt;EndNote&gt;&lt;Cite&gt;&lt;Author&gt;CDC&lt;/Author&gt;&lt;Year&gt;2020&lt;/Year&gt;&lt;RecNum&gt;23&lt;/RecNum&gt;&lt;DisplayText&gt;(&lt;style face="italic"&gt;24&lt;/style&gt;)&lt;/DisplayText&gt;&lt;record&gt;&lt;rec-number&gt;23&lt;/rec-number&gt;&lt;foreign-keys&gt;&lt;key app="EN" db-id="dzdvs0vrld5ap3ezzvz5epzgf2te2ffeztrt" timestamp="1617921433"&gt;23&lt;/key&gt;&lt;/foreign-keys&gt;&lt;ref-type name="Web Page"&gt;12&lt;/ref-type&gt;&lt;contributors&gt;&lt;authors&gt;&lt;author&gt;CDC&lt;/author&gt;&lt;/authors&gt;&lt;/contributors&gt;&lt;titles&gt;&lt;title&gt;One Health Toolkit for Health Officials Managing Companion Animals with SARS-CoV-2&lt;/title&gt;&lt;/titles&gt;&lt;volume&gt;April, 2021&lt;/volume&gt;&lt;dates&gt;&lt;year&gt;2020&lt;/year&gt;&lt;pub-dates&gt;&lt;date&gt;March 23, 2021&lt;/date&gt;&lt;/pub-dates&gt;&lt;/dates&gt;&lt;pub-location&gt;Atlanta, GA, USA&lt;/pub-location&gt;&lt;urls&gt;&lt;related-urls&gt;&lt;url&gt;https://www.cdc.gov/coronavirus/2019-ncov/animals/toolkit.html&lt;/url&gt;&lt;/related-urls&gt;&lt;/urls&gt;&lt;/record&gt;&lt;/Cite&gt;&lt;/EndNote&gt;</w:instrText>
      </w:r>
      <w:r>
        <w:fldChar w:fldCharType="separate"/>
      </w:r>
      <w:r>
        <w:rPr>
          <w:noProof/>
        </w:rPr>
        <w:t>(</w:t>
      </w:r>
      <w:r w:rsidRPr="00E75DA3">
        <w:rPr>
          <w:i/>
          <w:noProof/>
        </w:rPr>
        <w:t>24</w:t>
      </w:r>
      <w:r>
        <w:rPr>
          <w:noProof/>
        </w:rPr>
        <w:t>)</w:t>
      </w:r>
      <w:r>
        <w:fldChar w:fldCharType="end"/>
      </w:r>
      <w:r w:rsidRPr="00F45ABD">
        <w:t xml:space="preserve">. State agencies provided </w:t>
      </w:r>
      <w:r>
        <w:t xml:space="preserve">SARS-CoV-2 </w:t>
      </w:r>
      <w:r w:rsidRPr="00F45ABD">
        <w:t xml:space="preserve">case details to federal agencies </w:t>
      </w:r>
      <w:r>
        <w:t>voluntarily</w:t>
      </w:r>
      <w:r w:rsidRPr="00F45ABD">
        <w:t xml:space="preserve">. </w:t>
      </w:r>
    </w:p>
    <w:p w14:paraId="0AF2F0C8" w14:textId="77777777" w:rsidR="00042C71" w:rsidRPr="00053B79" w:rsidRDefault="00042C71" w:rsidP="00042C71">
      <w:pPr>
        <w:autoSpaceDE w:val="0"/>
        <w:autoSpaceDN w:val="0"/>
        <w:spacing w:line="360" w:lineRule="auto"/>
      </w:pPr>
    </w:p>
    <w:p w14:paraId="250BEBB8" w14:textId="77777777" w:rsidR="00042C71" w:rsidRPr="00053B79" w:rsidRDefault="00042C71" w:rsidP="00042C71">
      <w:pPr>
        <w:autoSpaceDE w:val="0"/>
        <w:autoSpaceDN w:val="0"/>
        <w:spacing w:line="360" w:lineRule="auto"/>
      </w:pPr>
      <w:r w:rsidRPr="29BA71F8">
        <w:t xml:space="preserve">All </w:t>
      </w:r>
      <w:r>
        <w:t>companion</w:t>
      </w:r>
      <w:r w:rsidRPr="29BA71F8">
        <w:t xml:space="preserve"> animals included in this case series had exposure to a person with COVID-19 and new or worsening </w:t>
      </w:r>
      <w:r>
        <w:t xml:space="preserve">illness </w:t>
      </w:r>
      <w:r w:rsidRPr="29BA71F8">
        <w:t xml:space="preserve">that resulted in </w:t>
      </w:r>
      <w:r>
        <w:t xml:space="preserve">submission of </w:t>
      </w:r>
      <w:r w:rsidRPr="29BA71F8">
        <w:t>diagnostic testing for SARS-CoV-2</w:t>
      </w:r>
      <w:r>
        <w:t xml:space="preserve"> by their veterinarian</w:t>
      </w:r>
      <w:r w:rsidRPr="29BA71F8">
        <w:t>. Where possible, tissue samples were submitted to local pathologists and/or</w:t>
      </w:r>
      <w:r>
        <w:t xml:space="preserve"> pathologists in</w:t>
      </w:r>
      <w:r w:rsidRPr="29BA71F8">
        <w:t xml:space="preserve"> CDC’s </w:t>
      </w:r>
      <w:r>
        <w:t>IDPB</w:t>
      </w:r>
      <w:r w:rsidRPr="29BA71F8">
        <w:t xml:space="preserve"> for further evaluation, </w:t>
      </w:r>
      <w:r>
        <w:t>including</w:t>
      </w:r>
      <w:r w:rsidRPr="29BA71F8">
        <w:t xml:space="preserve"> histology, </w:t>
      </w:r>
      <w:r>
        <w:t>IHC</w:t>
      </w:r>
      <w:r w:rsidRPr="29BA71F8">
        <w:t xml:space="preserve">, RT-PCR and/or </w:t>
      </w:r>
      <w:r>
        <w:t xml:space="preserve">ISH </w:t>
      </w:r>
      <w:r w:rsidRPr="29BA71F8">
        <w:t>for SARS-CoV-2 and other pathogens</w:t>
      </w:r>
      <w:r>
        <w:t xml:space="preserve"> </w:t>
      </w:r>
      <w:r>
        <w:fldChar w:fldCharType="begin">
          <w:fldData xml:space="preserve">PEVuZE5vdGU+PENpdGU+PEF1dGhvcj5NYXJ0aW5lczwvQXV0aG9yPjxZZWFyPjIwMjA8L1llYXI+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</w:fldData>
        </w:fldChar>
      </w:r>
      <w:r>
        <w:instrText xml:space="preserve"> ADDIN EN.CITE </w:instrText>
      </w:r>
      <w:r>
        <w:fldChar w:fldCharType="begin">
          <w:fldData xml:space="preserve">PEVuZE5vdGU+PENpdGU+PEF1dGhvcj5NYXJ0aW5lczwvQXV0aG9yPjxZZWFyPjIwMjA8L1llYXI+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>
        <w:rPr>
          <w:noProof/>
        </w:rPr>
        <w:t>(</w:t>
      </w:r>
      <w:r w:rsidRPr="00E75DA3">
        <w:rPr>
          <w:i/>
          <w:noProof/>
        </w:rPr>
        <w:t>17</w:t>
      </w:r>
      <w:r>
        <w:rPr>
          <w:noProof/>
        </w:rPr>
        <w:t>)</w:t>
      </w:r>
      <w:r>
        <w:fldChar w:fldCharType="end"/>
      </w:r>
      <w:r w:rsidRPr="29BA71F8">
        <w:t xml:space="preserve">.  </w:t>
      </w:r>
    </w:p>
    <w:p w14:paraId="555EBB1F" w14:textId="77777777" w:rsidR="00042C71" w:rsidRPr="00053B79" w:rsidRDefault="00042C71" w:rsidP="00042C71">
      <w:pPr>
        <w:autoSpaceDE w:val="0"/>
        <w:autoSpaceDN w:val="0"/>
        <w:spacing w:line="360" w:lineRule="auto"/>
      </w:pPr>
    </w:p>
    <w:p w14:paraId="2E3D86D4" w14:textId="77777777" w:rsidR="00042C71" w:rsidRPr="00384A2B" w:rsidRDefault="00042C71" w:rsidP="00042C71">
      <w:pPr>
        <w:autoSpaceDE w:val="0"/>
        <w:autoSpaceDN w:val="0"/>
        <w:spacing w:line="360" w:lineRule="auto"/>
      </w:pPr>
      <w:r w:rsidRPr="000D7FB6">
        <w:t xml:space="preserve">Cases were reviewed by federal and state health officials, </w:t>
      </w:r>
      <w:r>
        <w:t xml:space="preserve">and </w:t>
      </w:r>
      <w:r w:rsidRPr="000D7FB6">
        <w:t>attending veterinarians</w:t>
      </w:r>
      <w:r>
        <w:t>,</w:t>
      </w:r>
      <w:r w:rsidRPr="000D7FB6">
        <w:t xml:space="preserve"> and pathologists, where applicable.</w:t>
      </w:r>
      <w:r w:rsidRPr="001B525E">
        <w:t xml:space="preserve"> An algorithm was developed to </w:t>
      </w:r>
      <w:r>
        <w:t>help determine</w:t>
      </w:r>
      <w:r w:rsidRPr="001B525E">
        <w:t xml:space="preserve"> the role of SARS-CoV-2 in these </w:t>
      </w:r>
      <w:r>
        <w:t>cases</w:t>
      </w:r>
      <w:r w:rsidRPr="001B525E">
        <w:t xml:space="preserve"> (Figure 1).</w:t>
      </w:r>
      <w:r w:rsidRPr="000D7FB6">
        <w:t xml:space="preserve"> Four factors were considered: a) Clinical signs consistent with SARS-CoV-2</w:t>
      </w:r>
      <w:r>
        <w:t xml:space="preserve"> infection; </w:t>
      </w:r>
      <w:r w:rsidRPr="000D7FB6">
        <w:t>b) Co-morbiditie</w:t>
      </w:r>
      <w:r>
        <w:t>s; c</w:t>
      </w:r>
      <w:r w:rsidRPr="000D7FB6">
        <w:t>) SARS-CoV-2 antigen or nucleic acid detection in critical organs (lungs, brain, heart)</w:t>
      </w:r>
      <w:r>
        <w:t xml:space="preserve">; and </w:t>
      </w:r>
      <w:r w:rsidRPr="000D7FB6">
        <w:t xml:space="preserve">d) Evidence of histopathologic changes attributed to SARS-CoV-2 (Figure 1). SARS-CoV-2 was considered to be the primary cause of death if the animal had consistent clinical signs, absence of another, more likely, cause of death, </w:t>
      </w:r>
      <w:r>
        <w:t>and viral detection in critical tissues with associated</w:t>
      </w:r>
      <w:r w:rsidRPr="000D7FB6">
        <w:t xml:space="preserve"> histopathologic changes. </w:t>
      </w:r>
      <w:r>
        <w:t>SARS-CoV-2</w:t>
      </w:r>
      <w:r w:rsidRPr="000D7FB6">
        <w:t xml:space="preserve"> was considered to be a contributing factor if co-morbidities were present and </w:t>
      </w:r>
      <w:r>
        <w:t>virus</w:t>
      </w:r>
      <w:r w:rsidRPr="000D7FB6">
        <w:t xml:space="preserve"> </w:t>
      </w:r>
      <w:r>
        <w:t>was detected</w:t>
      </w:r>
      <w:r w:rsidRPr="000D7FB6">
        <w:t xml:space="preserve"> in critical tissues with associated histopathologic changes. If there was no evidence of virus in critical tissues, and no histopathologic changes attributed to SARS-CoV-2 in critical tissues, then the infection was considered incidental.</w:t>
      </w:r>
      <w:r>
        <w:t xml:space="preserve"> In cases where no necropsy or further tissue evaluation was performed, veterinarians and veterinary pathologists used the available clinical history and ante-mortem diagnostic results to determine the cause of death. </w:t>
      </w:r>
      <w:r w:rsidRPr="29BA71F8">
        <w:t xml:space="preserve"> </w:t>
      </w:r>
    </w:p>
    <w:p w14:paraId="6A055399" w14:textId="77777777" w:rsidR="00042C71" w:rsidRDefault="00042C71" w:rsidP="00042C71">
      <w:pPr>
        <w:pStyle w:val="SMText"/>
        <w:ind w:firstLine="0"/>
      </w:pPr>
    </w:p>
    <w:p w14:paraId="2AB5204A" w14:textId="01A48C61" w:rsidR="00042C71" w:rsidRDefault="00042C71" w:rsidP="00042C71">
      <w:pPr>
        <w:pStyle w:val="SMcaption"/>
      </w:pPr>
    </w:p>
    <w:p w14:paraId="20AA2262" w14:textId="39F5C579" w:rsidR="00042C71" w:rsidRDefault="00042C71" w:rsidP="00042C71">
      <w:pPr>
        <w:pStyle w:val="SMcaption"/>
      </w:pPr>
    </w:p>
    <w:p w14:paraId="24A576F5" w14:textId="7AD15570" w:rsidR="00042C71" w:rsidRDefault="00042C71" w:rsidP="00042C71">
      <w:pPr>
        <w:pStyle w:val="SMcaption"/>
      </w:pPr>
    </w:p>
    <w:p w14:paraId="4BC7B1FB" w14:textId="4703D39C" w:rsidR="00042C71" w:rsidRDefault="00042C71" w:rsidP="00042C71">
      <w:pPr>
        <w:pStyle w:val="SMcaption"/>
      </w:pPr>
    </w:p>
    <w:p w14:paraId="78D9D0F3" w14:textId="5731ECD7" w:rsidR="00042C71" w:rsidRDefault="00042C71" w:rsidP="00042C71">
      <w:pPr>
        <w:pStyle w:val="SMcaption"/>
      </w:pPr>
    </w:p>
    <w:p w14:paraId="3157E9F8" w14:textId="14B79E39" w:rsidR="00042C71" w:rsidRDefault="00042C71" w:rsidP="00042C71">
      <w:pPr>
        <w:pStyle w:val="SMcaption"/>
      </w:pPr>
    </w:p>
    <w:p w14:paraId="633D9CFD" w14:textId="4DBC7D29" w:rsidR="00042C71" w:rsidRDefault="00042C71" w:rsidP="00042C71">
      <w:pPr>
        <w:pStyle w:val="SMcaption"/>
      </w:pPr>
    </w:p>
    <w:p w14:paraId="531A7346" w14:textId="38C5150E" w:rsidR="00042C71" w:rsidRDefault="00042C71" w:rsidP="00042C71">
      <w:pPr>
        <w:pStyle w:val="SMcaption"/>
      </w:pPr>
    </w:p>
    <w:p w14:paraId="63DFD6E3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0949253B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0331AEF2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001103F3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0D10F9B3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150703E9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2E53351C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7C8A29D1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7FD8A20A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434F960E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197CDA73" w14:textId="77777777" w:rsidR="00042C71" w:rsidRDefault="00042C71" w:rsidP="00042C71">
      <w:pPr>
        <w:spacing w:after="160" w:line="259" w:lineRule="auto"/>
        <w:rPr>
          <w:rFonts w:eastAsiaTheme="minorHAnsi"/>
          <w:b/>
          <w:bCs/>
          <w:sz w:val="22"/>
          <w:szCs w:val="22"/>
        </w:rPr>
      </w:pPr>
    </w:p>
    <w:p w14:paraId="39B3EC16" w14:textId="766E8735" w:rsidR="00042C71" w:rsidRPr="00042C71" w:rsidRDefault="00042C71" w:rsidP="1DB163C6">
      <w:pPr>
        <w:spacing w:after="160" w:line="259" w:lineRule="auto"/>
        <w:rPr>
          <w:rFonts w:eastAsiaTheme="minorEastAsia"/>
          <w:b/>
          <w:bCs/>
          <w:sz w:val="22"/>
          <w:szCs w:val="22"/>
        </w:rPr>
        <w:sectPr w:rsidR="00042C71" w:rsidRPr="00042C71" w:rsidSect="00042C7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B219403" w14:textId="3E8DC46A" w:rsidR="1DB163C6" w:rsidRDefault="1DB163C6">
      <w:pPr>
        <w:sectPr w:rsidR="1DB163C6" w:rsidSect="004D440F">
          <w:pgSz w:w="15840" w:h="12240" w:orient="landscape"/>
          <w:pgMar w:top="1440" w:right="1440" w:bottom="1440" w:left="1440" w:header="0" w:footer="720" w:gutter="0"/>
          <w:cols w:space="720"/>
          <w:docGrid w:linePitch="360"/>
        </w:sectPr>
      </w:pPr>
    </w:p>
    <w:p w14:paraId="7A5A25D2" w14:textId="0425B214" w:rsidR="00F46A3F" w:rsidRDefault="00F46A3F" w:rsidP="006241DE"/>
    <w:sectPr w:rsidR="00F46A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87AD7" w14:textId="77777777" w:rsidR="005A4F5D" w:rsidRDefault="005A4F5D" w:rsidP="00F02379">
      <w:r>
        <w:separator/>
      </w:r>
    </w:p>
  </w:endnote>
  <w:endnote w:type="continuationSeparator" w:id="0">
    <w:p w14:paraId="2F88CB7B" w14:textId="77777777" w:rsidR="005A4F5D" w:rsidRDefault="005A4F5D" w:rsidP="00F02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FB2CA" w14:textId="77777777" w:rsidR="000C494A" w:rsidRDefault="000C49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90B56" w14:textId="77777777" w:rsidR="000C494A" w:rsidRDefault="000C49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29FAFB" w14:textId="77777777" w:rsidR="000C494A" w:rsidRDefault="000C49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BB5E25" w14:textId="77777777" w:rsidR="005A4F5D" w:rsidRDefault="005A4F5D" w:rsidP="00F02379">
      <w:r>
        <w:separator/>
      </w:r>
    </w:p>
  </w:footnote>
  <w:footnote w:type="continuationSeparator" w:id="0">
    <w:p w14:paraId="5E0A6686" w14:textId="77777777" w:rsidR="005A4F5D" w:rsidRDefault="005A4F5D" w:rsidP="00F023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4059D2" w14:textId="77777777" w:rsidR="000C494A" w:rsidRDefault="000C49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A7CCB0" w14:textId="77777777" w:rsidR="000C494A" w:rsidRDefault="000C49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E921A" w14:textId="77777777" w:rsidR="000C494A" w:rsidRDefault="000C49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C71"/>
    <w:rsid w:val="00042C71"/>
    <w:rsid w:val="000B4F8B"/>
    <w:rsid w:val="000C494A"/>
    <w:rsid w:val="0014095A"/>
    <w:rsid w:val="00253DE8"/>
    <w:rsid w:val="00330737"/>
    <w:rsid w:val="004D440F"/>
    <w:rsid w:val="005A4F5D"/>
    <w:rsid w:val="006241DE"/>
    <w:rsid w:val="00786A91"/>
    <w:rsid w:val="00881929"/>
    <w:rsid w:val="00A935E2"/>
    <w:rsid w:val="00AE5AE6"/>
    <w:rsid w:val="00CB4872"/>
    <w:rsid w:val="00F02379"/>
    <w:rsid w:val="00F46A3F"/>
    <w:rsid w:val="076E37F6"/>
    <w:rsid w:val="102F766E"/>
    <w:rsid w:val="1DB163C6"/>
    <w:rsid w:val="41BA6884"/>
    <w:rsid w:val="6465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D27B0C"/>
  <w15:chartTrackingRefBased/>
  <w15:docId w15:val="{B801E04D-FAFD-402B-8BBA-DDD625785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C7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2C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042C71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Subheading">
    <w:name w:val="SM Subheading"/>
    <w:basedOn w:val="Normal"/>
    <w:qFormat/>
    <w:rsid w:val="00042C71"/>
    <w:rPr>
      <w:u w:val="words"/>
    </w:rPr>
  </w:style>
  <w:style w:type="paragraph" w:customStyle="1" w:styleId="SMText">
    <w:name w:val="SM Text"/>
    <w:basedOn w:val="Normal"/>
    <w:qFormat/>
    <w:rsid w:val="00042C71"/>
    <w:pPr>
      <w:ind w:firstLine="480"/>
    </w:pPr>
  </w:style>
  <w:style w:type="paragraph" w:customStyle="1" w:styleId="SMcaption">
    <w:name w:val="SM caption"/>
    <w:basedOn w:val="SMText"/>
    <w:qFormat/>
    <w:rsid w:val="00042C71"/>
    <w:pPr>
      <w:ind w:firstLine="0"/>
    </w:pPr>
  </w:style>
  <w:style w:type="character" w:styleId="Hyperlink">
    <w:name w:val="Hyperlink"/>
    <w:basedOn w:val="DefaultParagraphFont"/>
    <w:uiPriority w:val="99"/>
    <w:unhideWhenUsed/>
    <w:rsid w:val="00042C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42C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042C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042C71"/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042C71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042C71"/>
  </w:style>
  <w:style w:type="character" w:customStyle="1" w:styleId="eop">
    <w:name w:val="eop"/>
    <w:basedOn w:val="DefaultParagraphFont"/>
    <w:rsid w:val="00042C71"/>
  </w:style>
  <w:style w:type="table" w:styleId="TableGrid">
    <w:name w:val="Table Grid"/>
    <w:basedOn w:val="TableNormal"/>
    <w:uiPriority w:val="39"/>
    <w:rsid w:val="00042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42C71"/>
  </w:style>
  <w:style w:type="paragraph" w:styleId="Header">
    <w:name w:val="header"/>
    <w:basedOn w:val="Normal"/>
    <w:link w:val="HeaderChar"/>
    <w:uiPriority w:val="99"/>
    <w:unhideWhenUsed/>
    <w:rsid w:val="004D44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440F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4D44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440F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1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1D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161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pzy4@cdc.gov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038BD5600475448DABE0B89E54290E" ma:contentTypeVersion="2" ma:contentTypeDescription="Create a new document." ma:contentTypeScope="" ma:versionID="61cbe3c75ab00aa08974eadbe746d9c3">
  <xsd:schema xmlns:xsd="http://www.w3.org/2001/XMLSchema" xmlns:xs="http://www.w3.org/2001/XMLSchema" xmlns:p="http://schemas.microsoft.com/office/2006/metadata/properties" xmlns:ns2="40353e6b-a0ec-4576-bff9-10119d45fca0" targetNamespace="http://schemas.microsoft.com/office/2006/metadata/properties" ma:root="true" ma:fieldsID="f77a51003bd992b5305470d0799d735b" ns2:_="">
    <xsd:import namespace="40353e6b-a0ec-4576-bff9-10119d45fc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353e6b-a0ec-4576-bff9-10119d45fc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F90F68-F6E3-49B4-AB91-61B04720F3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256051-0979-4AFF-93C3-540C99EE12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CC68FC-7294-4AC7-B2CE-4F40C7E141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60F32CD-B45C-4702-ACA2-7D1F384D11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353e6b-a0ec-4576-bff9-10119d45fc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1181</Words>
  <Characters>6738</Characters>
  <Application>Microsoft Office Word</Application>
  <DocSecurity>0</DocSecurity>
  <Lines>56</Lines>
  <Paragraphs>15</Paragraphs>
  <ScaleCrop>false</ScaleCrop>
  <Company/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Carpenter</dc:creator>
  <cp:keywords/>
  <dc:description/>
  <cp:lastModifiedBy>Ann Carpenter</cp:lastModifiedBy>
  <cp:revision>3</cp:revision>
  <cp:lastPrinted>2021-04-12T11:43:00Z</cp:lastPrinted>
  <dcterms:created xsi:type="dcterms:W3CDTF">2021-04-19T15:29:00Z</dcterms:created>
  <dcterms:modified xsi:type="dcterms:W3CDTF">2021-04-19T15:30:00Z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94a7b8-f06c-4dfe-bdcc-9b548fd58c31_Enabled">
    <vt:lpwstr>true</vt:lpwstr>
  </property>
  <property fmtid="{D5CDD505-2E9C-101B-9397-08002B2CF9AE}" pid="3" name="MSIP_Label_7b94a7b8-f06c-4dfe-bdcc-9b548fd58c31_SetDate">
    <vt:lpwstr>2021-04-12T11:24:50Z</vt:lpwstr>
  </property>
  <property fmtid="{D5CDD505-2E9C-101B-9397-08002B2CF9AE}" pid="4" name="MSIP_Label_7b94a7b8-f06c-4dfe-bdcc-9b548fd58c31_Method">
    <vt:lpwstr>Privileged</vt:lpwstr>
  </property>
  <property fmtid="{D5CDD505-2E9C-101B-9397-08002B2CF9AE}" pid="5" name="MSIP_Label_7b94a7b8-f06c-4dfe-bdcc-9b548fd58c31_Name">
    <vt:lpwstr>7b94a7b8-f06c-4dfe-bdcc-9b548fd58c31</vt:lpwstr>
  </property>
  <property fmtid="{D5CDD505-2E9C-101B-9397-08002B2CF9AE}" pid="6" name="MSIP_Label_7b94a7b8-f06c-4dfe-bdcc-9b548fd58c31_SiteId">
    <vt:lpwstr>9ce70869-60db-44fd-abe8-d2767077fc8f</vt:lpwstr>
  </property>
  <property fmtid="{D5CDD505-2E9C-101B-9397-08002B2CF9AE}" pid="7" name="MSIP_Label_7b94a7b8-f06c-4dfe-bdcc-9b548fd58c31_ActionId">
    <vt:lpwstr>fc908cf4-43a6-4673-8a37-9c0eb1ecb603</vt:lpwstr>
  </property>
  <property fmtid="{D5CDD505-2E9C-101B-9397-08002B2CF9AE}" pid="8" name="MSIP_Label_7b94a7b8-f06c-4dfe-bdcc-9b548fd58c31_ContentBits">
    <vt:lpwstr>0</vt:lpwstr>
  </property>
  <property fmtid="{D5CDD505-2E9C-101B-9397-08002B2CF9AE}" pid="9" name="ContentTypeId">
    <vt:lpwstr>0x0101006D038BD5600475448DABE0B89E54290E</vt:lpwstr>
  </property>
</Properties>
</file>