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29F8C" w14:textId="77777777" w:rsidR="00A37969" w:rsidRPr="003E47C0" w:rsidRDefault="00A37969" w:rsidP="00A37969">
      <w:pPr>
        <w:bidi w:val="0"/>
        <w:jc w:val="center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b/>
          <w:bCs/>
        </w:rPr>
        <w:t>Appendix</w:t>
      </w:r>
    </w:p>
    <w:p w14:paraId="1BDFBCCA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715A5FAE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33158F4C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5D271E77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40C89C7D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6B283868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0108D530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4AE73906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238389ED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084F19E0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5DA05282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6A8A1E8A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4FC281C1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73F898FC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2311ED84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01D19F13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61D03F44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0D1809B9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6E39A58B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b/>
          <w:bCs/>
        </w:rPr>
        <w:t xml:space="preserve"> </w:t>
      </w:r>
      <w:r w:rsidRPr="003E47C0">
        <w:rPr>
          <w:rFonts w:asciiTheme="majorBidi" w:hAnsiTheme="majorBidi" w:cstheme="majorBidi"/>
          <w:b/>
          <w:bCs/>
        </w:rPr>
        <w:br w:type="page"/>
      </w:r>
    </w:p>
    <w:p w14:paraId="3490AD33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b/>
          <w:bCs/>
        </w:rPr>
        <w:lastRenderedPageBreak/>
        <w:t>Figure A – Surgeries during the first 24 hours (total number of patients operated – 80)</w:t>
      </w:r>
    </w:p>
    <w:p w14:paraId="2D513FFD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7A4CC03B" wp14:editId="6D779A1B">
            <wp:extent cx="6010275" cy="3478726"/>
            <wp:effectExtent l="0" t="0" r="0" b="7620"/>
            <wp:docPr id="1097170688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170688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782" cy="34830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10AB2C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</w:p>
    <w:p w14:paraId="17837DCB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b/>
          <w:bCs/>
        </w:rPr>
        <w:t xml:space="preserve">Figure B– Imaging during the first 24 hours </w:t>
      </w:r>
    </w:p>
    <w:p w14:paraId="2A7DA12D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b/>
          <w:bCs/>
        </w:rPr>
        <w:t xml:space="preserve">(1077 X rays for 366 casualties, 281 CT scans for 176 casualties) </w:t>
      </w:r>
    </w:p>
    <w:p w14:paraId="309CF951" w14:textId="77777777" w:rsidR="00A37969" w:rsidRPr="003E47C0" w:rsidRDefault="00A37969" w:rsidP="00A37969">
      <w:pPr>
        <w:bidi w:val="0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noProof/>
        </w:rPr>
        <w:drawing>
          <wp:inline distT="0" distB="0" distL="0" distR="0" wp14:anchorId="205FF59F" wp14:editId="1C5E9953">
            <wp:extent cx="6010275" cy="3857625"/>
            <wp:effectExtent l="0" t="0" r="9525" b="95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1155439" w14:textId="77777777" w:rsidR="00A37969" w:rsidRPr="006C1A94" w:rsidRDefault="00A37969" w:rsidP="00A37969">
      <w:pPr>
        <w:bidi w:val="0"/>
        <w:rPr>
          <w:rFonts w:asciiTheme="majorBidi" w:hAnsiTheme="majorBidi" w:cstheme="majorBidi"/>
          <w:b/>
          <w:bCs/>
        </w:rPr>
      </w:pPr>
      <w:r w:rsidRPr="003E47C0">
        <w:rPr>
          <w:rFonts w:asciiTheme="majorBidi" w:hAnsiTheme="majorBidi" w:cstheme="majorBidi"/>
          <w:b/>
          <w:bCs/>
        </w:rPr>
        <w:t>CT – computed tomography, CTA – computed tomography angiography.</w:t>
      </w:r>
    </w:p>
    <w:p w14:paraId="788C13A8" w14:textId="77777777" w:rsidR="00A37969" w:rsidRDefault="00A37969"/>
    <w:sectPr w:rsidR="00A37969" w:rsidSect="00A37969">
      <w:footerReference w:type="default" r:id="rId6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1059438348"/>
      <w:docPartObj>
        <w:docPartGallery w:val="Page Numbers (Bottom of Page)"/>
        <w:docPartUnique/>
      </w:docPartObj>
    </w:sdtPr>
    <w:sdtContent>
      <w:p w14:paraId="742CC058" w14:textId="77777777" w:rsidR="00000000" w:rsidRPr="003E47C0" w:rsidRDefault="00000000">
        <w:pPr>
          <w:pStyle w:val="Footer"/>
          <w:jc w:val="center"/>
        </w:pPr>
        <w:r w:rsidRPr="003E47C0">
          <w:fldChar w:fldCharType="begin"/>
        </w:r>
        <w:r w:rsidRPr="003E47C0">
          <w:instrText>PAGE   \* MERGEFORMAT</w:instrText>
        </w:r>
        <w:r w:rsidRPr="003E47C0">
          <w:fldChar w:fldCharType="separate"/>
        </w:r>
        <w:r>
          <w:rPr>
            <w:noProof/>
            <w:rtl/>
          </w:rPr>
          <w:t>2</w:t>
        </w:r>
        <w:r w:rsidRPr="003E47C0">
          <w:fldChar w:fldCharType="end"/>
        </w:r>
      </w:p>
    </w:sdtContent>
  </w:sdt>
  <w:p w14:paraId="73DBDCD6" w14:textId="77777777" w:rsidR="00000000" w:rsidRPr="003E47C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969"/>
    <w:rsid w:val="00A3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91E39"/>
  <w15:chartTrackingRefBased/>
  <w15:docId w15:val="{B18D0AC2-B66E-490F-806F-E9C5FF787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969"/>
    <w:pPr>
      <w:bidi/>
      <w:spacing w:line="259" w:lineRule="auto"/>
    </w:pPr>
    <w:rPr>
      <w:sz w:val="22"/>
      <w:szCs w:val="22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7969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969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969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969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969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969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969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969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969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9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9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9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9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9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9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9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9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9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969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A37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969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A37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969"/>
    <w:pPr>
      <w:bidi w:val="0"/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A379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969"/>
    <w:pPr>
      <w:bidi w:val="0"/>
      <w:spacing w:line="278" w:lineRule="auto"/>
      <w:ind w:left="720"/>
      <w:contextualSpacing/>
    </w:pPr>
    <w:rPr>
      <w:sz w:val="24"/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A379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9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9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96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379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969"/>
    <w:rPr>
      <w:sz w:val="22"/>
      <w:szCs w:val="2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sofiler2\home$\Clinical%20Research%20Center\CRC\Personal%20Folders\Ran\Iron%20Swords%20first%20day%20dat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Imaging!$K$1</c:f>
              <c:strCache>
                <c:ptCount val="1"/>
                <c:pt idx="0">
                  <c:v>Number of times performed - Sorted</c:v>
                </c:pt>
              </c:strCache>
            </c:strRef>
          </c:tx>
          <c:invertIfNegative val="0"/>
          <c:dLbls>
            <c:spPr>
              <a:noFill/>
              <a:ln w="6350"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 algn="ctr">
                  <a:defRPr lang="en-US" sz="1000" b="0" i="0" u="non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Imaging!$L$2:$L$11</c:f>
              <c:strCache>
                <c:ptCount val="10"/>
                <c:pt idx="0">
                  <c:v>Chest X ray</c:v>
                </c:pt>
                <c:pt idx="1">
                  <c:v>Upper limb X ray</c:v>
                </c:pt>
                <c:pt idx="2">
                  <c:v>Leg, knee, and ankle X ray</c:v>
                </c:pt>
                <c:pt idx="3">
                  <c:v>Pelvic and hip X ray</c:v>
                </c:pt>
                <c:pt idx="4">
                  <c:v>Total body CT</c:v>
                </c:pt>
                <c:pt idx="5">
                  <c:v>Head/Neck CT (or CTA)</c:v>
                </c:pt>
                <c:pt idx="6">
                  <c:v>Chest/Abdomen/Spine CT</c:v>
                </c:pt>
                <c:pt idx="7">
                  <c:v>Limbs (upper and lower) CTA</c:v>
                </c:pt>
                <c:pt idx="8">
                  <c:v>Abdominal X ray</c:v>
                </c:pt>
                <c:pt idx="9">
                  <c:v>Spine X ray</c:v>
                </c:pt>
              </c:strCache>
            </c:strRef>
          </c:cat>
          <c:val>
            <c:numRef>
              <c:f>Imaging!$K$2:$K$11</c:f>
              <c:numCache>
                <c:formatCode>General</c:formatCode>
                <c:ptCount val="10"/>
                <c:pt idx="0">
                  <c:v>363</c:v>
                </c:pt>
                <c:pt idx="1">
                  <c:v>258</c:v>
                </c:pt>
                <c:pt idx="2">
                  <c:v>211</c:v>
                </c:pt>
                <c:pt idx="3">
                  <c:v>156</c:v>
                </c:pt>
                <c:pt idx="4">
                  <c:v>105</c:v>
                </c:pt>
                <c:pt idx="5">
                  <c:v>72</c:v>
                </c:pt>
                <c:pt idx="6">
                  <c:v>52</c:v>
                </c:pt>
                <c:pt idx="7">
                  <c:v>52</c:v>
                </c:pt>
                <c:pt idx="8">
                  <c:v>35</c:v>
                </c:pt>
                <c:pt idx="9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FD-492D-B87A-1FA7F7CD643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6034750"/>
        <c:axId val="34550710"/>
      </c:barChart>
      <c:catAx>
        <c:axId val="5603475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>
                  <a:defRPr/>
                </a:pPr>
                <a:r>
                  <a:rPr lang="en-US" sz="1400" b="1" i="0" u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rPr>
                  <a:t>Type of imaging</a:t>
                </a:r>
              </a:p>
            </c:rich>
          </c:tx>
          <c:overlay val="0"/>
          <c:spPr>
            <a:noFill/>
            <a:ln w="6350"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200" b="0" i="0" u="non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550710"/>
        <c:crosses val="autoZero"/>
        <c:auto val="1"/>
        <c:lblAlgn val="ctr"/>
        <c:lblOffset val="100"/>
        <c:noMultiLvlLbl val="0"/>
      </c:catAx>
      <c:valAx>
        <c:axId val="3455071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algn="ctr">
                  <a:defRPr lang="en-US" sz="1400" b="1" i="0" u="non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 of tests performed</a:t>
                </a:r>
              </a:p>
            </c:rich>
          </c:tx>
          <c:overlay val="0"/>
          <c:spPr>
            <a:noFill/>
            <a:ln w="6350"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6034750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</Words>
  <Characters>257</Characters>
  <Application>Microsoft Office Word</Application>
  <DocSecurity>0</DocSecurity>
  <Lines>2</Lines>
  <Paragraphs>1</Paragraphs>
  <ScaleCrop>false</ScaleCrop>
  <Company>Springer Nature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2024-06-05T12:26:00Z</dcterms:created>
  <dcterms:modified xsi:type="dcterms:W3CDTF">2024-06-05T12:26:00Z</dcterms:modified>
</cp:coreProperties>
</file>