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6B8B435" w14:textId="056C3C20" w:rsidR="000C54D1" w:rsidRPr="000C54D1" w:rsidRDefault="000C54D1" w:rsidP="000C54D1">
      <w:pPr>
        <w:rPr>
          <w:rFonts w:ascii="Times New Roman" w:hAnsi="Times New Roman" w:cs="Times New Roman"/>
        </w:rPr>
      </w:pPr>
    </w:p>
    <w:p w14:paraId="7BD4EF21" w14:textId="77777777" w:rsidR="000B2CE4" w:rsidRPr="005B4534" w:rsidRDefault="000B2CE4" w:rsidP="000B2CE4">
      <w:pPr>
        <w:rPr>
          <w:rFonts w:ascii="Times New Roman" w:hAnsi="Times New Roman" w:cs="Times New Roman"/>
          <w:b/>
          <w:bCs/>
          <w:color w:val="000000" w:themeColor="text1"/>
        </w:rPr>
      </w:pPr>
      <w:r w:rsidRPr="005B4534">
        <w:rPr>
          <w:rFonts w:ascii="Times New Roman" w:hAnsi="Times New Roman" w:cs="Times New Roman"/>
          <w:b/>
          <w:bCs/>
          <w:color w:val="000000" w:themeColor="text1"/>
        </w:rPr>
        <w:t xml:space="preserve">Extended Data Information </w:t>
      </w:r>
    </w:p>
    <w:p w14:paraId="32E6BC6D" w14:textId="77777777" w:rsidR="000B2CE4" w:rsidRPr="005B4534" w:rsidRDefault="000B2CE4" w:rsidP="000B2CE4">
      <w:pPr>
        <w:rPr>
          <w:rFonts w:ascii="Times New Roman" w:hAnsi="Times New Roman" w:cs="Times New Roman"/>
          <w:color w:val="000000" w:themeColor="text1"/>
        </w:rPr>
      </w:pPr>
      <w:r w:rsidRPr="005B4534">
        <w:rPr>
          <w:rFonts w:ascii="Times New Roman" w:hAnsi="Times New Roman" w:cs="Times New Roman"/>
          <w:noProof/>
          <w:color w:val="000000" w:themeColor="text1"/>
        </w:rPr>
        <w:drawing>
          <wp:inline distT="0" distB="0" distL="0" distR="0" wp14:anchorId="117ED292" wp14:editId="4960D812">
            <wp:extent cx="5274310" cy="7069455"/>
            <wp:effectExtent l="0" t="0" r="2540" b="0"/>
            <wp:docPr id="1490013406" name="图片 10" descr="图示, 工程绘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0013406" name="图片 10" descr="图示, 工程绘图&#10;&#10;描述已自动生成"/>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7069455"/>
                    </a:xfrm>
                    <a:prstGeom prst="rect">
                      <a:avLst/>
                    </a:prstGeom>
                  </pic:spPr>
                </pic:pic>
              </a:graphicData>
            </a:graphic>
          </wp:inline>
        </w:drawing>
      </w:r>
    </w:p>
    <w:p w14:paraId="58D769C1" w14:textId="77777777" w:rsidR="000B2CE4" w:rsidRPr="005B4534" w:rsidRDefault="000B2CE4" w:rsidP="000B2CE4">
      <w:pPr>
        <w:spacing w:after="0" w:line="480" w:lineRule="auto"/>
        <w:jc w:val="both"/>
        <w:rPr>
          <w:rFonts w:ascii="Times New Roman" w:hAnsi="Times New Roman" w:cs="Times New Roman"/>
          <w:color w:val="000000" w:themeColor="text1"/>
        </w:rPr>
      </w:pPr>
      <w:bookmarkStart w:id="0" w:name="OLE_LINK2"/>
      <w:bookmarkStart w:id="1" w:name="OLE_LINK3"/>
      <w:r w:rsidRPr="005B4534">
        <w:rPr>
          <w:rFonts w:ascii="Times New Roman" w:hAnsi="Times New Roman" w:cs="Times New Roman"/>
          <w:b/>
          <w:bCs/>
          <w:color w:val="000000" w:themeColor="text1"/>
        </w:rPr>
        <w:lastRenderedPageBreak/>
        <w:t xml:space="preserve">Extended Data </w:t>
      </w:r>
      <w:bookmarkEnd w:id="0"/>
      <w:bookmarkEnd w:id="1"/>
      <w:r w:rsidRPr="005B4534">
        <w:rPr>
          <w:rFonts w:ascii="Times New Roman" w:hAnsi="Times New Roman" w:cs="Times New Roman"/>
          <w:b/>
          <w:bCs/>
          <w:color w:val="000000" w:themeColor="text1"/>
        </w:rPr>
        <w:t>Figure 1</w:t>
      </w:r>
      <w:r w:rsidRPr="005B4534">
        <w:rPr>
          <w:rFonts w:ascii="Times New Roman" w:hAnsi="Times New Roman" w:cs="Times New Roman"/>
          <w:color w:val="000000" w:themeColor="text1"/>
        </w:rPr>
        <w:t xml:space="preserve"> |</w:t>
      </w:r>
      <w:r w:rsidRPr="005B4534">
        <w:rPr>
          <w:rFonts w:ascii="Times New Roman" w:hAnsi="Times New Roman" w:cs="Times New Roman"/>
          <w:b/>
          <w:bCs/>
          <w:color w:val="000000" w:themeColor="text1"/>
        </w:rPr>
        <w:t xml:space="preserve"> Biochemistry, the topology, and whole cell voltage-clamp electrophysiology of </w:t>
      </w:r>
      <w:r w:rsidRPr="005B4534">
        <w:rPr>
          <w:rFonts w:ascii="Cambria Math" w:hAnsi="Cambria Math" w:cs="Cambria Math"/>
          <w:b/>
          <w:bCs/>
          <w:color w:val="000000" w:themeColor="text1"/>
        </w:rPr>
        <w:t>⍺</w:t>
      </w:r>
      <w:r w:rsidRPr="005B4534">
        <w:rPr>
          <w:rFonts w:ascii="Times New Roman" w:hAnsi="Times New Roman" w:cs="Times New Roman"/>
          <w:b/>
          <w:bCs/>
          <w:color w:val="000000" w:themeColor="text1"/>
        </w:rPr>
        <w:t xml:space="preserve">3β and </w:t>
      </w:r>
      <w:r w:rsidRPr="005B4534">
        <w:rPr>
          <w:rFonts w:ascii="Cambria Math" w:hAnsi="Cambria Math" w:cs="Cambria Math"/>
          <w:b/>
          <w:bCs/>
          <w:color w:val="000000" w:themeColor="text1"/>
        </w:rPr>
        <w:t>⍺</w:t>
      </w:r>
      <w:r w:rsidRPr="005B4534">
        <w:rPr>
          <w:rFonts w:ascii="Times New Roman" w:hAnsi="Times New Roman" w:cs="Times New Roman"/>
          <w:b/>
          <w:bCs/>
          <w:color w:val="000000" w:themeColor="text1"/>
        </w:rPr>
        <w:t>3S346Eβ GlyRs</w:t>
      </w:r>
      <w:r w:rsidRPr="005B4534">
        <w:rPr>
          <w:rFonts w:ascii="Times New Roman" w:hAnsi="Times New Roman" w:cs="Times New Roman"/>
          <w:color w:val="000000" w:themeColor="text1"/>
        </w:rPr>
        <w:t xml:space="preserve">. </w:t>
      </w:r>
    </w:p>
    <w:p w14:paraId="5B00E7E1" w14:textId="1BE2B5B3" w:rsidR="000B2CE4" w:rsidRPr="005B4534" w:rsidRDefault="000B2CE4" w:rsidP="000B2CE4">
      <w:pPr>
        <w:spacing w:line="480" w:lineRule="auto"/>
        <w:jc w:val="both"/>
        <w:rPr>
          <w:rStyle w:val="fontstyle01"/>
          <w:rFonts w:ascii="Times New Roman" w:hAnsi="Times New Roman" w:cs="Times New Roman"/>
          <w:color w:val="000000" w:themeColor="text1"/>
          <w:sz w:val="24"/>
          <w:szCs w:val="24"/>
        </w:rPr>
      </w:pPr>
      <w:r w:rsidRPr="005B4534">
        <w:rPr>
          <w:rFonts w:ascii="Times New Roman" w:hAnsi="Times New Roman" w:cs="Times New Roman"/>
          <w:b/>
          <w:bCs/>
          <w:color w:val="000000" w:themeColor="text1"/>
        </w:rPr>
        <w:t>a</w:t>
      </w:r>
      <w:r w:rsidRPr="005B4534">
        <w:rPr>
          <w:rFonts w:ascii="Times New Roman" w:hAnsi="Times New Roman" w:cs="Times New Roman"/>
          <w:color w:val="000000" w:themeColor="text1"/>
        </w:rPr>
        <w:t xml:space="preserve">, The topology diagrams of human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3wt and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3em. </w:t>
      </w:r>
      <w:r w:rsidRPr="005B4534">
        <w:rPr>
          <w:rFonts w:ascii="Times New Roman" w:hAnsi="Times New Roman" w:cs="Times New Roman"/>
          <w:b/>
          <w:bCs/>
          <w:color w:val="000000" w:themeColor="text1"/>
        </w:rPr>
        <w:t>b</w:t>
      </w:r>
      <w:r w:rsidRPr="005B4534">
        <w:rPr>
          <w:rFonts w:ascii="Times New Roman" w:hAnsi="Times New Roman" w:cs="Times New Roman"/>
          <w:color w:val="000000" w:themeColor="text1"/>
        </w:rPr>
        <w:t xml:space="preserve">, The topology diagrams of human βwt and βem. </w:t>
      </w:r>
      <w:r w:rsidRPr="005B4534">
        <w:rPr>
          <w:rFonts w:ascii="Times New Roman" w:hAnsi="Times New Roman" w:cs="Times New Roman"/>
          <w:b/>
          <w:bCs/>
          <w:color w:val="000000" w:themeColor="text1"/>
        </w:rPr>
        <w:t>c</w:t>
      </w:r>
      <w:r w:rsidRPr="005B4534">
        <w:rPr>
          <w:rFonts w:ascii="Times New Roman" w:hAnsi="Times New Roman" w:cs="Times New Roman"/>
          <w:color w:val="000000" w:themeColor="text1"/>
        </w:rPr>
        <w:t xml:space="preserve">, FSEC of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3wtβem and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3emβem expressed at 1:3 of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 β virus ratio. The elution traces represented GFP fluorescence (excitation: 480nm, emission: 515nm) from a Superose6 increase 10/300 column. </w:t>
      </w:r>
      <w:r w:rsidRPr="005B4534">
        <w:rPr>
          <w:rFonts w:ascii="Times New Roman" w:hAnsi="Times New Roman" w:cs="Times New Roman"/>
          <w:b/>
          <w:bCs/>
          <w:color w:val="000000" w:themeColor="text1"/>
        </w:rPr>
        <w:t>d</w:t>
      </w:r>
      <w:r w:rsidRPr="005B4534">
        <w:rPr>
          <w:rFonts w:ascii="Times New Roman" w:hAnsi="Times New Roman" w:cs="Times New Roman"/>
          <w:color w:val="000000" w:themeColor="text1"/>
        </w:rPr>
        <w:t xml:space="preserve">, Representative size-exclusion chromatography profile of the α3emβem with glycine in DDM plus CHS, α3emβem with glycine in digitonin, α3S346Eemβem with glycine in digitonin, and α3S346Eemβem with glycine plus </w:t>
      </w:r>
      <w:r w:rsidR="00034D7B">
        <w:rPr>
          <w:rFonts w:ascii="Times New Roman" w:hAnsi="Times New Roman" w:cs="Times New Roman"/>
          <w:color w:val="000000" w:themeColor="text1"/>
        </w:rPr>
        <w:t>2, 6</w:t>
      </w:r>
      <w:r w:rsidRPr="005B4534">
        <w:rPr>
          <w:rFonts w:ascii="Times New Roman" w:hAnsi="Times New Roman" w:cs="Times New Roman"/>
          <w:color w:val="000000" w:themeColor="text1"/>
        </w:rPr>
        <w:t xml:space="preserve">-DTBP in digitonin. </w:t>
      </w:r>
      <w:r w:rsidRPr="005B4534">
        <w:rPr>
          <w:rFonts w:ascii="Times New Roman" w:hAnsi="Times New Roman" w:cs="Times New Roman"/>
          <w:b/>
          <w:bCs/>
          <w:color w:val="000000" w:themeColor="text1"/>
        </w:rPr>
        <w:t>e</w:t>
      </w:r>
      <w:r w:rsidRPr="005B4534">
        <w:rPr>
          <w:rFonts w:ascii="Times New Roman" w:hAnsi="Times New Roman" w:cs="Times New Roman"/>
          <w:color w:val="000000" w:themeColor="text1"/>
        </w:rPr>
        <w:t xml:space="preserve">, Representative size-exclusion chromatography profile of the α3emβem with glycine reconstituted in lipid nanodiscs. </w:t>
      </w:r>
      <w:r w:rsidRPr="005B4534">
        <w:rPr>
          <w:rFonts w:ascii="Times New Roman" w:hAnsi="Times New Roman" w:cs="Times New Roman"/>
          <w:b/>
          <w:bCs/>
          <w:color w:val="000000" w:themeColor="text1"/>
        </w:rPr>
        <w:t>f</w:t>
      </w:r>
      <w:r w:rsidRPr="005B4534">
        <w:rPr>
          <w:rFonts w:ascii="Times New Roman" w:hAnsi="Times New Roman" w:cs="Times New Roman"/>
          <w:color w:val="000000" w:themeColor="text1"/>
        </w:rPr>
        <w:t>, Left: Representative whole cell patch-clamp electrophysiology recordings of glycine dose response for Fig.1a. Right: EC</w:t>
      </w:r>
      <w:r w:rsidRPr="005B4534">
        <w:rPr>
          <w:rFonts w:ascii="Times New Roman" w:hAnsi="Times New Roman" w:cs="Times New Roman"/>
          <w:color w:val="000000" w:themeColor="text1"/>
          <w:vertAlign w:val="subscript"/>
        </w:rPr>
        <w:t>50</w:t>
      </w:r>
      <w:r w:rsidRPr="005B4534">
        <w:rPr>
          <w:rFonts w:ascii="Times New Roman" w:hAnsi="Times New Roman" w:cs="Times New Roman"/>
          <w:color w:val="000000" w:themeColor="text1"/>
        </w:rPr>
        <w:t xml:space="preserve">, </w:t>
      </w:r>
      <w:r w:rsidRPr="005B4534">
        <w:rPr>
          <w:rFonts w:ascii="Times New Roman" w:hAnsi="Times New Roman" w:cs="Times New Roman"/>
          <w:i/>
          <w:iCs/>
          <w:color w:val="000000" w:themeColor="text1"/>
        </w:rPr>
        <w:t>nH</w:t>
      </w:r>
      <w:r w:rsidRPr="005B4534">
        <w:rPr>
          <w:rFonts w:ascii="Times New Roman" w:hAnsi="Times New Roman" w:cs="Times New Roman"/>
          <w:color w:val="000000" w:themeColor="text1"/>
        </w:rPr>
        <w:t xml:space="preserve"> (Hill coefficient), and </w:t>
      </w:r>
      <w:r w:rsidRPr="005B4534">
        <w:rPr>
          <w:rFonts w:ascii="Times New Roman" w:hAnsi="Times New Roman" w:cs="Times New Roman"/>
          <w:i/>
          <w:iCs/>
          <w:color w:val="000000" w:themeColor="text1"/>
        </w:rPr>
        <w:t>n</w:t>
      </w:r>
      <w:r w:rsidRPr="005B4534">
        <w:rPr>
          <w:rFonts w:ascii="Times New Roman" w:hAnsi="Times New Roman" w:cs="Times New Roman"/>
          <w:color w:val="000000" w:themeColor="text1"/>
        </w:rPr>
        <w:t xml:space="preserve"> (cells) are listed. </w:t>
      </w:r>
      <w:r w:rsidRPr="005B4534">
        <w:rPr>
          <w:rFonts w:ascii="Times New Roman" w:hAnsi="Times New Roman" w:cs="Times New Roman"/>
          <w:b/>
          <w:bCs/>
          <w:color w:val="000000" w:themeColor="text1"/>
        </w:rPr>
        <w:t>g</w:t>
      </w:r>
      <w:r w:rsidRPr="005B4534">
        <w:rPr>
          <w:rFonts w:ascii="Times New Roman" w:hAnsi="Times New Roman" w:cs="Times New Roman"/>
          <w:color w:val="000000" w:themeColor="text1"/>
        </w:rPr>
        <w:t>,</w:t>
      </w:r>
      <w:r w:rsidRPr="005B4534">
        <w:rPr>
          <w:rStyle w:val="fontstyle01"/>
          <w:rFonts w:ascii="Times New Roman" w:hAnsi="Times New Roman" w:cs="Times New Roman"/>
          <w:color w:val="000000" w:themeColor="text1"/>
          <w:sz w:val="24"/>
          <w:szCs w:val="24"/>
        </w:rPr>
        <w:t xml:space="preserve"> Left: Time course of inhibition by 10 μM PGE</w:t>
      </w:r>
      <w:r w:rsidRPr="005B4534">
        <w:rPr>
          <w:rStyle w:val="fontstyle01"/>
          <w:rFonts w:ascii="Times New Roman" w:hAnsi="Times New Roman" w:cs="Times New Roman"/>
          <w:color w:val="000000" w:themeColor="text1"/>
          <w:sz w:val="24"/>
          <w:szCs w:val="24"/>
          <w:vertAlign w:val="subscript"/>
        </w:rPr>
        <w:t>2</w:t>
      </w:r>
      <w:r w:rsidRPr="005B4534">
        <w:rPr>
          <w:rStyle w:val="fontstyle01"/>
          <w:rFonts w:ascii="Times New Roman" w:hAnsi="Times New Roman" w:cs="Times New Roman"/>
          <w:color w:val="000000" w:themeColor="text1"/>
          <w:sz w:val="24"/>
          <w:szCs w:val="24"/>
        </w:rPr>
        <w:t xml:space="preserve"> of glycine-induced currents</w:t>
      </w:r>
      <w:r w:rsidRPr="005B4534">
        <w:rPr>
          <w:rFonts w:ascii="Times New Roman" w:hAnsi="Times New Roman" w:cs="Times New Roman"/>
          <w:color w:val="000000" w:themeColor="text1"/>
        </w:rPr>
        <w:t xml:space="preserve"> </w:t>
      </w:r>
      <w:r w:rsidRPr="005B4534">
        <w:rPr>
          <w:rStyle w:val="fontstyle01"/>
          <w:rFonts w:ascii="Times New Roman" w:hAnsi="Times New Roman" w:cs="Times New Roman"/>
          <w:color w:val="000000" w:themeColor="text1"/>
          <w:sz w:val="24"/>
          <w:szCs w:val="24"/>
        </w:rPr>
        <w:t xml:space="preserve">through </w:t>
      </w:r>
      <w:r w:rsidRPr="005B4534">
        <w:rPr>
          <w:rFonts w:ascii="Times New Roman" w:hAnsi="Times New Roman" w:cs="Times New Roman"/>
          <w:color w:val="000000" w:themeColor="text1"/>
        </w:rPr>
        <w:t>α3wtβwt, α3S346Aβwt</w:t>
      </w:r>
      <w:r w:rsidRPr="005B4534">
        <w:rPr>
          <w:rStyle w:val="fontstyle01"/>
          <w:rFonts w:ascii="Times New Roman" w:hAnsi="Times New Roman" w:cs="Times New Roman"/>
          <w:color w:val="000000" w:themeColor="text1"/>
          <w:sz w:val="24"/>
          <w:szCs w:val="24"/>
        </w:rPr>
        <w:t xml:space="preserve"> GlyRs in Fig.1f. Right: Time course of inhibition by 10 μM PGE</w:t>
      </w:r>
      <w:r w:rsidRPr="005B4534">
        <w:rPr>
          <w:rStyle w:val="fontstyle01"/>
          <w:rFonts w:ascii="Times New Roman" w:hAnsi="Times New Roman" w:cs="Times New Roman"/>
          <w:color w:val="000000" w:themeColor="text1"/>
          <w:sz w:val="24"/>
          <w:szCs w:val="24"/>
          <w:vertAlign w:val="subscript"/>
        </w:rPr>
        <w:t>2</w:t>
      </w:r>
      <w:r w:rsidRPr="005B4534">
        <w:rPr>
          <w:rStyle w:val="fontstyle01"/>
          <w:rFonts w:ascii="Times New Roman" w:hAnsi="Times New Roman" w:cs="Times New Roman"/>
          <w:color w:val="000000" w:themeColor="text1"/>
          <w:sz w:val="24"/>
          <w:szCs w:val="24"/>
        </w:rPr>
        <w:t xml:space="preserve"> of 1 mM glycine-evocked currents</w:t>
      </w:r>
      <w:r w:rsidRPr="005B4534">
        <w:rPr>
          <w:rFonts w:ascii="Times New Roman" w:hAnsi="Times New Roman" w:cs="Times New Roman"/>
          <w:color w:val="000000" w:themeColor="text1"/>
        </w:rPr>
        <w:t xml:space="preserve"> </w:t>
      </w:r>
      <w:r w:rsidRPr="005B4534">
        <w:rPr>
          <w:rStyle w:val="fontstyle01"/>
          <w:rFonts w:ascii="Times New Roman" w:hAnsi="Times New Roman" w:cs="Times New Roman"/>
          <w:color w:val="000000" w:themeColor="text1"/>
          <w:sz w:val="24"/>
          <w:szCs w:val="24"/>
        </w:rPr>
        <w:t xml:space="preserve">through </w:t>
      </w:r>
      <w:r w:rsidRPr="005B4534">
        <w:rPr>
          <w:rFonts w:ascii="Times New Roman" w:hAnsi="Times New Roman" w:cs="Times New Roman"/>
          <w:color w:val="000000" w:themeColor="text1"/>
        </w:rPr>
        <w:t>α3emβem, α3S346A(em)βem</w:t>
      </w:r>
      <w:r w:rsidRPr="005B4534">
        <w:rPr>
          <w:rStyle w:val="fontstyle01"/>
          <w:rFonts w:ascii="Times New Roman" w:hAnsi="Times New Roman" w:cs="Times New Roman"/>
          <w:color w:val="000000" w:themeColor="text1"/>
          <w:sz w:val="24"/>
          <w:szCs w:val="24"/>
        </w:rPr>
        <w:t xml:space="preserve"> GlyR in Fig.1f. h,</w:t>
      </w:r>
      <w:r w:rsidRPr="005B4534">
        <w:rPr>
          <w:rFonts w:ascii="Times New Roman" w:hAnsi="Times New Roman" w:cs="Times New Roman"/>
          <w:color w:val="000000" w:themeColor="text1"/>
        </w:rPr>
        <w:t xml:space="preserve"> Representative traces of 30 μM glycine-induced whole-cell currents recorded from HEK293T cells expressing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3wt,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3em,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3S346E GlyR in the absence or presence of 100 μM </w:t>
      </w:r>
      <w:r w:rsidR="00034D7B">
        <w:rPr>
          <w:rFonts w:ascii="Times New Roman" w:hAnsi="Times New Roman" w:cs="Times New Roman"/>
          <w:color w:val="000000" w:themeColor="text1"/>
        </w:rPr>
        <w:t>2, 6</w:t>
      </w:r>
      <w:r w:rsidRPr="005B4534">
        <w:rPr>
          <w:rFonts w:ascii="Times New Roman" w:hAnsi="Times New Roman" w:cs="Times New Roman"/>
          <w:color w:val="000000" w:themeColor="text1"/>
        </w:rPr>
        <w:t xml:space="preserve">-DTBP. </w:t>
      </w:r>
      <w:r w:rsidRPr="005B4534">
        <w:rPr>
          <w:rFonts w:ascii="Times New Roman" w:hAnsi="Times New Roman" w:cs="Times New Roman"/>
          <w:b/>
          <w:bCs/>
          <w:color w:val="000000" w:themeColor="text1"/>
        </w:rPr>
        <w:t>i</w:t>
      </w:r>
      <w:r w:rsidRPr="005B4534">
        <w:rPr>
          <w:rFonts w:ascii="Times New Roman" w:hAnsi="Times New Roman" w:cs="Times New Roman"/>
          <w:color w:val="000000" w:themeColor="text1"/>
        </w:rPr>
        <w:t xml:space="preserve">, 30 μM glycine-evoked currents increase fold potentiation of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3wtβwt,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3emβem,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3S346Eβwt,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3S346Eemβem,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3wt,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3em and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3S346E induced by 100 uM </w:t>
      </w:r>
      <w:r w:rsidR="00034D7B">
        <w:rPr>
          <w:rFonts w:ascii="Times New Roman" w:hAnsi="Times New Roman" w:cs="Times New Roman"/>
          <w:color w:val="000000" w:themeColor="text1"/>
        </w:rPr>
        <w:t>2, 6</w:t>
      </w:r>
      <w:r w:rsidRPr="005B4534">
        <w:rPr>
          <w:rFonts w:ascii="Times New Roman" w:hAnsi="Times New Roman" w:cs="Times New Roman"/>
          <w:color w:val="000000" w:themeColor="text1"/>
        </w:rPr>
        <w:t xml:space="preserve">-DTBP. </w:t>
      </w:r>
    </w:p>
    <w:p w14:paraId="4CCC899D" w14:textId="77777777" w:rsidR="000B2CE4" w:rsidRPr="005B4534" w:rsidRDefault="000B2CE4" w:rsidP="000B2CE4">
      <w:pPr>
        <w:spacing w:after="0" w:line="480" w:lineRule="auto"/>
        <w:jc w:val="both"/>
        <w:rPr>
          <w:rFonts w:ascii="Times New Roman" w:hAnsi="Times New Roman" w:cs="Times New Roman"/>
          <w:color w:val="000000" w:themeColor="text1"/>
        </w:rPr>
      </w:pPr>
      <w:r w:rsidRPr="005B4534">
        <w:rPr>
          <w:rFonts w:ascii="Times New Roman" w:hAnsi="Times New Roman" w:cs="Times New Roman"/>
          <w:noProof/>
          <w:color w:val="000000" w:themeColor="text1"/>
        </w:rPr>
        <w:lastRenderedPageBreak/>
        <w:drawing>
          <wp:inline distT="0" distB="0" distL="0" distR="0" wp14:anchorId="234E0AC0" wp14:editId="03FF23EC">
            <wp:extent cx="5274310" cy="7032625"/>
            <wp:effectExtent l="0" t="0" r="2540" b="0"/>
            <wp:docPr id="1523631742" name="图片 11" descr="图示&#10;&#10;低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3631742" name="图片 11" descr="图示&#10;&#10;低可信度描述已自动生成"/>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7032625"/>
                    </a:xfrm>
                    <a:prstGeom prst="rect">
                      <a:avLst/>
                    </a:prstGeom>
                  </pic:spPr>
                </pic:pic>
              </a:graphicData>
            </a:graphic>
          </wp:inline>
        </w:drawing>
      </w:r>
    </w:p>
    <w:p w14:paraId="5DC834EF" w14:textId="77777777" w:rsidR="000B2CE4" w:rsidRPr="005B4534" w:rsidRDefault="000B2CE4" w:rsidP="000B2CE4">
      <w:pPr>
        <w:spacing w:after="0" w:line="480" w:lineRule="auto"/>
        <w:jc w:val="both"/>
        <w:rPr>
          <w:rFonts w:ascii="Times New Roman" w:hAnsi="Times New Roman" w:cs="Times New Roman"/>
          <w:b/>
          <w:bCs/>
          <w:color w:val="000000" w:themeColor="text1"/>
        </w:rPr>
      </w:pPr>
      <w:r w:rsidRPr="005B4534">
        <w:rPr>
          <w:rFonts w:ascii="Times New Roman" w:hAnsi="Times New Roman" w:cs="Times New Roman"/>
          <w:b/>
          <w:bCs/>
          <w:color w:val="000000" w:themeColor="text1"/>
          <w14:ligatures w14:val="none"/>
        </w:rPr>
        <w:t>Extended Data</w:t>
      </w:r>
      <w:r w:rsidRPr="005B4534">
        <w:rPr>
          <w:rFonts w:ascii="Times New Roman" w:hAnsi="Times New Roman" w:cs="Times New Roman"/>
          <w:b/>
          <w:bCs/>
          <w:color w:val="000000" w:themeColor="text1"/>
        </w:rPr>
        <w:t xml:space="preserve"> Figure 2 | Overview cryo-EM data processing for </w:t>
      </w:r>
      <w:r w:rsidRPr="005B4534">
        <w:rPr>
          <w:rFonts w:ascii="Cambria Math" w:hAnsi="Cambria Math" w:cs="Cambria Math"/>
          <w:b/>
          <w:bCs/>
          <w:color w:val="000000" w:themeColor="text1"/>
        </w:rPr>
        <w:t>⍺</w:t>
      </w:r>
      <w:r w:rsidRPr="005B4534">
        <w:rPr>
          <w:rFonts w:ascii="Times New Roman" w:hAnsi="Times New Roman" w:cs="Times New Roman"/>
          <w:b/>
          <w:bCs/>
          <w:color w:val="000000" w:themeColor="text1"/>
        </w:rPr>
        <w:t xml:space="preserve">3β GlyRs. </w:t>
      </w:r>
    </w:p>
    <w:p w14:paraId="64A39A0D" w14:textId="77777777" w:rsidR="000B2CE4" w:rsidRPr="005B4534" w:rsidRDefault="000B2CE4" w:rsidP="000B2CE4">
      <w:pPr>
        <w:spacing w:line="480" w:lineRule="auto"/>
        <w:jc w:val="both"/>
        <w:rPr>
          <w:rFonts w:ascii="Times New Roman" w:hAnsi="Times New Roman" w:cs="Times New Roman"/>
          <w:color w:val="000000" w:themeColor="text1"/>
        </w:rPr>
      </w:pPr>
      <w:r w:rsidRPr="005B4534">
        <w:rPr>
          <w:rFonts w:ascii="Times New Roman" w:hAnsi="Times New Roman" w:cs="Times New Roman"/>
          <w:b/>
          <w:bCs/>
          <w:color w:val="000000" w:themeColor="text1"/>
        </w:rPr>
        <w:t>a-e</w:t>
      </w:r>
      <w:r w:rsidRPr="005B4534">
        <w:rPr>
          <w:rFonts w:ascii="Times New Roman" w:hAnsi="Times New Roman" w:cs="Times New Roman"/>
          <w:color w:val="000000" w:themeColor="text1"/>
        </w:rPr>
        <w:t xml:space="preserve">, Cryo-EM data processing for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3β-gly GlyR in digitonin. (a and b) Selected (red boxes) 2D and 3D classes average for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3β-gly GlyR. 6 classes resulting from 3D classification. 1 good 2D </w:t>
      </w:r>
      <w:r w:rsidRPr="005B4534">
        <w:rPr>
          <w:rFonts w:ascii="Times New Roman" w:hAnsi="Times New Roman" w:cs="Times New Roman"/>
          <w:color w:val="000000" w:themeColor="text1"/>
        </w:rPr>
        <w:lastRenderedPageBreak/>
        <w:t xml:space="preserve">class was selected for further refined. A further 3D classification into 4 classes without particle alignment was performed. Particle signal subtraction was performed to focus on the TMD. 1 good class resulted in a final of 19,993 particles. (c) The gold standard FSC curves from the final map of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3β-gly GlyR in digitonin. (d) FSC between the atomic model and half maps/full map. Resolution at FSC of 0.5 was indicated. (e) Local resolution map for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3β-gly GlyR in digitonin.</w:t>
      </w:r>
      <w:bookmarkStart w:id="2" w:name="OLE_LINK36"/>
      <w:bookmarkStart w:id="3" w:name="OLE_LINK37"/>
      <w:r w:rsidRPr="005B4534">
        <w:rPr>
          <w:rFonts w:ascii="Times New Roman" w:hAnsi="Times New Roman" w:cs="Times New Roman"/>
          <w:color w:val="000000" w:themeColor="text1"/>
        </w:rPr>
        <w:t xml:space="preserve"> </w:t>
      </w:r>
      <w:r w:rsidRPr="005B4534">
        <w:rPr>
          <w:rFonts w:ascii="Times New Roman" w:hAnsi="Times New Roman" w:cs="Times New Roman"/>
          <w:b/>
          <w:bCs/>
          <w:color w:val="000000" w:themeColor="text1"/>
        </w:rPr>
        <w:t>f-j</w:t>
      </w:r>
      <w:r w:rsidRPr="005B4534">
        <w:rPr>
          <w:rFonts w:ascii="Times New Roman" w:hAnsi="Times New Roman" w:cs="Times New Roman"/>
          <w:color w:val="000000" w:themeColor="text1"/>
        </w:rPr>
        <w:t xml:space="preserve">, Cryo-EM data processing for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3β-gly GlyR in nanodisc. (f) Selected (red boxes) 2D and 3D classes average for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3β-gly GlyR in nanodisc. </w:t>
      </w:r>
      <w:bookmarkEnd w:id="2"/>
      <w:bookmarkEnd w:id="3"/>
      <w:r w:rsidRPr="005B4534">
        <w:rPr>
          <w:rFonts w:ascii="Times New Roman" w:hAnsi="Times New Roman" w:cs="Times New Roman"/>
          <w:color w:val="000000" w:themeColor="text1"/>
        </w:rPr>
        <w:t xml:space="preserve">3 classes resulting from 3D classification. The 1 good classes in boxes were selected for further refined. A further 3D classification into 3 classes without particle alignment was performed. Particle signal subtraction was performed to entire GlyR. 1 good class resulted in a final of 40,868 particles. (h) Gold standard FSC curves of the final maps of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3β-gly GlyR in nanodisc. (i)FSC between the atomic model and half maps/full map. Resolution at FSC of 0.5 was indicated. (j) Local resolution map for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3β-gly GlyR in nanodisc. Local resolutions are calculated using ResMap.</w:t>
      </w:r>
    </w:p>
    <w:p w14:paraId="7359CDC5" w14:textId="77777777" w:rsidR="000B2CE4" w:rsidRPr="005B4534" w:rsidRDefault="000B2CE4" w:rsidP="000B2CE4">
      <w:pPr>
        <w:spacing w:line="480" w:lineRule="auto"/>
        <w:jc w:val="both"/>
        <w:rPr>
          <w:rFonts w:ascii="Times New Roman" w:hAnsi="Times New Roman" w:cs="Times New Roman"/>
          <w:color w:val="000000" w:themeColor="text1"/>
        </w:rPr>
      </w:pPr>
      <w:r w:rsidRPr="005B4534">
        <w:rPr>
          <w:rFonts w:ascii="Times New Roman" w:hAnsi="Times New Roman" w:cs="Times New Roman"/>
          <w:noProof/>
          <w:color w:val="000000" w:themeColor="text1"/>
        </w:rPr>
        <w:lastRenderedPageBreak/>
        <w:drawing>
          <wp:inline distT="0" distB="0" distL="0" distR="0" wp14:anchorId="6E11C2BD" wp14:editId="3A68BABB">
            <wp:extent cx="5274310" cy="7118985"/>
            <wp:effectExtent l="0" t="0" r="2540" b="5715"/>
            <wp:docPr id="1426256797" name="图片 12" descr="图示, 工程绘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6256797" name="图片 12" descr="图示, 工程绘图&#10;&#10;描述已自动生成"/>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7118985"/>
                    </a:xfrm>
                    <a:prstGeom prst="rect">
                      <a:avLst/>
                    </a:prstGeom>
                  </pic:spPr>
                </pic:pic>
              </a:graphicData>
            </a:graphic>
          </wp:inline>
        </w:drawing>
      </w:r>
    </w:p>
    <w:p w14:paraId="5737F1BB" w14:textId="77777777" w:rsidR="000B2CE4" w:rsidRPr="005B4534" w:rsidRDefault="000B2CE4" w:rsidP="000B2CE4">
      <w:pPr>
        <w:spacing w:after="0" w:line="480" w:lineRule="auto"/>
        <w:jc w:val="both"/>
        <w:rPr>
          <w:rFonts w:ascii="Times New Roman" w:hAnsi="Times New Roman" w:cs="Times New Roman"/>
          <w:b/>
          <w:bCs/>
          <w:color w:val="000000" w:themeColor="text1"/>
        </w:rPr>
      </w:pPr>
      <w:r w:rsidRPr="005B4534">
        <w:rPr>
          <w:rFonts w:ascii="Times New Roman" w:hAnsi="Times New Roman" w:cs="Times New Roman"/>
          <w:b/>
          <w:bCs/>
          <w:color w:val="000000" w:themeColor="text1"/>
          <w14:ligatures w14:val="none"/>
        </w:rPr>
        <w:t xml:space="preserve">Extended Data </w:t>
      </w:r>
      <w:r w:rsidRPr="005B4534">
        <w:rPr>
          <w:rFonts w:ascii="Times New Roman" w:hAnsi="Times New Roman" w:cs="Times New Roman"/>
          <w:b/>
          <w:bCs/>
          <w:color w:val="000000" w:themeColor="text1"/>
        </w:rPr>
        <w:t xml:space="preserve">Figure 3 | Overview cryo-EM data processing for </w:t>
      </w:r>
      <w:r w:rsidRPr="005B4534">
        <w:rPr>
          <w:rFonts w:ascii="Cambria Math" w:hAnsi="Cambria Math" w:cs="Cambria Math"/>
          <w:b/>
          <w:bCs/>
          <w:color w:val="000000" w:themeColor="text1"/>
        </w:rPr>
        <w:t>⍺</w:t>
      </w:r>
      <w:r w:rsidRPr="005B4534">
        <w:rPr>
          <w:rFonts w:ascii="Times New Roman" w:hAnsi="Times New Roman" w:cs="Times New Roman"/>
          <w:b/>
          <w:bCs/>
          <w:color w:val="000000" w:themeColor="text1"/>
        </w:rPr>
        <w:t xml:space="preserve">3S346Eβ GlyRs. </w:t>
      </w:r>
    </w:p>
    <w:p w14:paraId="184173D2" w14:textId="4E2DF788" w:rsidR="000B2CE4" w:rsidRPr="005B4534" w:rsidRDefault="000B2CE4" w:rsidP="000B2CE4">
      <w:pPr>
        <w:spacing w:line="480" w:lineRule="auto"/>
        <w:jc w:val="both"/>
        <w:rPr>
          <w:rFonts w:ascii="Times New Roman" w:hAnsi="Times New Roman" w:cs="Times New Roman"/>
          <w:color w:val="000000" w:themeColor="text1"/>
        </w:rPr>
      </w:pPr>
      <w:r w:rsidRPr="005B4534">
        <w:rPr>
          <w:rFonts w:ascii="Times New Roman" w:hAnsi="Times New Roman" w:cs="Times New Roman"/>
          <w:b/>
          <w:bCs/>
          <w:color w:val="000000" w:themeColor="text1"/>
        </w:rPr>
        <w:lastRenderedPageBreak/>
        <w:t>a-e</w:t>
      </w:r>
      <w:r w:rsidRPr="005B4534">
        <w:rPr>
          <w:rFonts w:ascii="Times New Roman" w:hAnsi="Times New Roman" w:cs="Times New Roman"/>
          <w:color w:val="000000" w:themeColor="text1"/>
        </w:rPr>
        <w:t xml:space="preserve">, Cryo-EM data processing for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3S346Eβ-gly GlyR in digitonin. (a and b) Selected (red boxes) 2D and 3D classes average for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3S346Eβ-gly GlyR. 4 classes resulting from 3D classification. One good class was selected for further refined. A further 3D classification into 4 classes without particle alignment was performed. Particle signal subtraction was performed to focus on entire GlyR. 1 good class resulted in a final of 9,628 particles. (c) The gold standard FSC curves from the final map of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3S346Eβ-gly GlyR in digitonin. (d) FSC between the atomic model and half maps/full map. Resolution at FSC of 0.5 was indicated. (e)Local resolution map for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3S346Eβ-gly GlyR in digitonin. </w:t>
      </w:r>
      <w:r w:rsidRPr="005B4534">
        <w:rPr>
          <w:rFonts w:ascii="Times New Roman" w:hAnsi="Times New Roman" w:cs="Times New Roman"/>
          <w:b/>
          <w:bCs/>
          <w:color w:val="000000" w:themeColor="text1"/>
        </w:rPr>
        <w:t>f-j</w:t>
      </w:r>
      <w:r w:rsidRPr="005B4534">
        <w:rPr>
          <w:rFonts w:ascii="Times New Roman" w:hAnsi="Times New Roman" w:cs="Times New Roman"/>
          <w:color w:val="000000" w:themeColor="text1"/>
        </w:rPr>
        <w:t xml:space="preserve">, Cryo-EM data processing for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3S346Eβ-gly/</w:t>
      </w:r>
      <w:r w:rsidR="00034D7B">
        <w:rPr>
          <w:rFonts w:ascii="Times New Roman" w:hAnsi="Times New Roman" w:cs="Times New Roman"/>
          <w:color w:val="000000" w:themeColor="text1"/>
        </w:rPr>
        <w:t>2, 6</w:t>
      </w:r>
      <w:r w:rsidRPr="005B4534">
        <w:rPr>
          <w:rFonts w:ascii="Times New Roman" w:hAnsi="Times New Roman" w:cs="Times New Roman"/>
          <w:color w:val="000000" w:themeColor="text1"/>
        </w:rPr>
        <w:t xml:space="preserve">-DTBP GlyR in digitonin. (f) Selected (red boxes) 2D and 3D classes average for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3β-gly/</w:t>
      </w:r>
      <w:r w:rsidR="00034D7B">
        <w:rPr>
          <w:rFonts w:ascii="Times New Roman" w:hAnsi="Times New Roman" w:cs="Times New Roman"/>
          <w:color w:val="000000" w:themeColor="text1"/>
        </w:rPr>
        <w:t>2, 6</w:t>
      </w:r>
      <w:r w:rsidRPr="005B4534">
        <w:rPr>
          <w:rFonts w:ascii="Times New Roman" w:hAnsi="Times New Roman" w:cs="Times New Roman"/>
          <w:color w:val="000000" w:themeColor="text1"/>
        </w:rPr>
        <w:t xml:space="preserve">-DTBP GlyR in digitonin. (g) 6 classes resulting from 3D classification. The 1 good classes in boxes were selected for further refined. A further 3D classification into 4 classes without particle alignment was performed. Particle signal subtraction was performed to entire GlyR. 1 good class resulted in a final of 22,755 particles. (h) Gold standard FSC curves of the final maps of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3S346Eβ-gly/</w:t>
      </w:r>
      <w:r w:rsidR="00034D7B">
        <w:rPr>
          <w:rFonts w:ascii="Times New Roman" w:hAnsi="Times New Roman" w:cs="Times New Roman"/>
          <w:color w:val="000000" w:themeColor="text1"/>
        </w:rPr>
        <w:t>2, 6</w:t>
      </w:r>
      <w:r w:rsidRPr="005B4534">
        <w:rPr>
          <w:rFonts w:ascii="Times New Roman" w:hAnsi="Times New Roman" w:cs="Times New Roman"/>
          <w:color w:val="000000" w:themeColor="text1"/>
        </w:rPr>
        <w:t>-DTBP GlyR in digitonin. (i)</w:t>
      </w:r>
      <w:r w:rsidR="00C96A90">
        <w:rPr>
          <w:rFonts w:ascii="Times New Roman" w:hAnsi="Times New Roman" w:cs="Times New Roman" w:hint="eastAsia"/>
          <w:color w:val="000000" w:themeColor="text1"/>
        </w:rPr>
        <w:t xml:space="preserve"> </w:t>
      </w:r>
      <w:r w:rsidRPr="005B4534">
        <w:rPr>
          <w:rFonts w:ascii="Times New Roman" w:hAnsi="Times New Roman" w:cs="Times New Roman"/>
          <w:color w:val="000000" w:themeColor="text1"/>
        </w:rPr>
        <w:t xml:space="preserve">FSC between the atomic model and half maps/full map. Resolution at FSC of 0.5 was indicated. (j) Local resolution maps for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3S346Eβ-gly/</w:t>
      </w:r>
      <w:r w:rsidR="00034D7B">
        <w:rPr>
          <w:rFonts w:ascii="Times New Roman" w:hAnsi="Times New Roman" w:cs="Times New Roman"/>
          <w:color w:val="000000" w:themeColor="text1"/>
        </w:rPr>
        <w:t>2, 6</w:t>
      </w:r>
      <w:r w:rsidRPr="005B4534">
        <w:rPr>
          <w:rFonts w:ascii="Times New Roman" w:hAnsi="Times New Roman" w:cs="Times New Roman"/>
          <w:color w:val="000000" w:themeColor="text1"/>
        </w:rPr>
        <w:t>-DTBP GlyR in digitonin. Local resolutions are calculated using ResMap.</w:t>
      </w:r>
    </w:p>
    <w:p w14:paraId="2204ED72" w14:textId="65BE6FD8" w:rsidR="000B2CE4" w:rsidRPr="005B4534" w:rsidRDefault="000F16EB" w:rsidP="000B2CE4">
      <w:pPr>
        <w:spacing w:line="480" w:lineRule="auto"/>
        <w:jc w:val="both"/>
        <w:rPr>
          <w:rFonts w:ascii="Times New Roman" w:hAnsi="Times New Roman" w:cs="Times New Roman"/>
          <w:color w:val="000000" w:themeColor="text1"/>
        </w:rPr>
      </w:pPr>
      <w:r>
        <w:rPr>
          <w:rFonts w:ascii="Times New Roman" w:hAnsi="Times New Roman" w:cs="Times New Roman"/>
          <w:noProof/>
          <w:color w:val="000000" w:themeColor="text1"/>
        </w:rPr>
        <w:lastRenderedPageBreak/>
        <w:drawing>
          <wp:inline distT="0" distB="0" distL="0" distR="0" wp14:anchorId="55D5ABD3" wp14:editId="361AEDBF">
            <wp:extent cx="5832475" cy="8229600"/>
            <wp:effectExtent l="0" t="0" r="0" b="0"/>
            <wp:docPr id="1269334291" name="图片 2" descr="图示, 工程绘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9334291" name="图片 2" descr="图示, 工程绘图&#10;&#10;描述已自动生成"/>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832475" cy="8229600"/>
                    </a:xfrm>
                    <a:prstGeom prst="rect">
                      <a:avLst/>
                    </a:prstGeom>
                  </pic:spPr>
                </pic:pic>
              </a:graphicData>
            </a:graphic>
          </wp:inline>
        </w:drawing>
      </w:r>
    </w:p>
    <w:p w14:paraId="3216040F" w14:textId="77777777" w:rsidR="000B2CE4" w:rsidRPr="005B4534" w:rsidRDefault="000B2CE4" w:rsidP="000B2CE4">
      <w:pPr>
        <w:spacing w:after="0" w:line="480" w:lineRule="auto"/>
        <w:jc w:val="both"/>
        <w:rPr>
          <w:rFonts w:ascii="Times New Roman" w:hAnsi="Times New Roman" w:cs="Times New Roman"/>
          <w:b/>
          <w:bCs/>
          <w:color w:val="000000" w:themeColor="text1"/>
        </w:rPr>
      </w:pPr>
      <w:r w:rsidRPr="005B4534">
        <w:rPr>
          <w:rFonts w:ascii="Times New Roman" w:hAnsi="Times New Roman" w:cs="Times New Roman"/>
          <w:b/>
          <w:bCs/>
          <w:color w:val="000000" w:themeColor="text1"/>
          <w14:ligatures w14:val="none"/>
        </w:rPr>
        <w:lastRenderedPageBreak/>
        <w:t>Extended Data</w:t>
      </w:r>
      <w:r w:rsidRPr="005B4534">
        <w:rPr>
          <w:rFonts w:ascii="Times New Roman" w:hAnsi="Times New Roman" w:cs="Times New Roman"/>
          <w:b/>
          <w:bCs/>
          <w:color w:val="000000" w:themeColor="text1"/>
        </w:rPr>
        <w:t xml:space="preserve"> Figure 4 |</w:t>
      </w:r>
      <w:r w:rsidRPr="005B4534">
        <w:rPr>
          <w:rFonts w:ascii="Times New Roman" w:hAnsi="Times New Roman" w:cs="Times New Roman"/>
          <w:b/>
          <w:bCs/>
          <w:color w:val="000000" w:themeColor="text1"/>
          <w14:ligatures w14:val="none"/>
        </w:rPr>
        <w:t xml:space="preserve"> Map quality and </w:t>
      </w:r>
      <w:r w:rsidRPr="005B4534">
        <w:rPr>
          <w:rFonts w:ascii="Times New Roman" w:hAnsi="Times New Roman" w:cs="Times New Roman"/>
          <w:b/>
          <w:bCs/>
          <w:color w:val="000000" w:themeColor="text1"/>
        </w:rPr>
        <w:t xml:space="preserve">cryo-EM densities for selected regions of </w:t>
      </w:r>
      <w:r w:rsidRPr="005B4534">
        <w:rPr>
          <w:rFonts w:ascii="Cambria Math" w:hAnsi="Cambria Math" w:cs="Cambria Math"/>
          <w:b/>
          <w:bCs/>
          <w:color w:val="000000" w:themeColor="text1"/>
        </w:rPr>
        <w:t>⍺</w:t>
      </w:r>
      <w:r w:rsidRPr="005B4534">
        <w:rPr>
          <w:rFonts w:ascii="Times New Roman" w:hAnsi="Times New Roman" w:cs="Times New Roman"/>
          <w:b/>
          <w:bCs/>
          <w:color w:val="000000" w:themeColor="text1"/>
        </w:rPr>
        <w:t xml:space="preserve">3β and </w:t>
      </w:r>
      <w:r w:rsidRPr="005B4534">
        <w:rPr>
          <w:rFonts w:ascii="Cambria Math" w:hAnsi="Cambria Math" w:cs="Cambria Math"/>
          <w:b/>
          <w:bCs/>
          <w:color w:val="000000" w:themeColor="text1"/>
        </w:rPr>
        <w:t>⍺</w:t>
      </w:r>
      <w:r w:rsidRPr="005B4534">
        <w:rPr>
          <w:rFonts w:ascii="Times New Roman" w:hAnsi="Times New Roman" w:cs="Times New Roman"/>
          <w:b/>
          <w:bCs/>
          <w:color w:val="000000" w:themeColor="text1"/>
        </w:rPr>
        <w:t>3S346Eβ GlyRs.</w:t>
      </w:r>
    </w:p>
    <w:p w14:paraId="3B50DB08" w14:textId="7FD91453" w:rsidR="000B2CE4" w:rsidRPr="005B4534" w:rsidRDefault="000B2CE4" w:rsidP="000B2CE4">
      <w:pPr>
        <w:spacing w:after="0" w:line="480" w:lineRule="auto"/>
        <w:jc w:val="both"/>
        <w:rPr>
          <w:rFonts w:ascii="Times New Roman" w:hAnsi="Times New Roman" w:cs="Times New Roman"/>
          <w:color w:val="000000" w:themeColor="text1"/>
        </w:rPr>
      </w:pPr>
      <w:r w:rsidRPr="005B4534">
        <w:rPr>
          <w:rFonts w:ascii="Times New Roman" w:hAnsi="Times New Roman" w:cs="Times New Roman"/>
          <w:b/>
          <w:bCs/>
          <w:color w:val="000000" w:themeColor="text1"/>
        </w:rPr>
        <w:t>a</w:t>
      </w:r>
      <w:r w:rsidRPr="005B4534">
        <w:rPr>
          <w:rFonts w:ascii="Times New Roman" w:hAnsi="Times New Roman" w:cs="Times New Roman"/>
          <w:color w:val="000000" w:themeColor="text1"/>
        </w:rPr>
        <w:t xml:space="preserve">, A side view for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3β-gly (nanodisc),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3β-gly,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3S346Eβ-gly, and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3S346Eβ-gly/</w:t>
      </w:r>
      <w:r w:rsidR="00034D7B">
        <w:rPr>
          <w:rFonts w:ascii="Times New Roman" w:hAnsi="Times New Roman" w:cs="Times New Roman"/>
          <w:color w:val="000000" w:themeColor="text1"/>
        </w:rPr>
        <w:t>2, 6</w:t>
      </w:r>
      <w:r w:rsidRPr="005B4534">
        <w:rPr>
          <w:rFonts w:ascii="Times New Roman" w:hAnsi="Times New Roman" w:cs="Times New Roman"/>
          <w:color w:val="000000" w:themeColor="text1"/>
        </w:rPr>
        <w:t xml:space="preserve">-DTBP GlyRs from the density maps. </w:t>
      </w:r>
      <w:r w:rsidRPr="005B4534">
        <w:rPr>
          <w:rFonts w:ascii="Times New Roman" w:hAnsi="Times New Roman" w:cs="Times New Roman"/>
          <w:b/>
          <w:bCs/>
          <w:color w:val="000000" w:themeColor="text1"/>
        </w:rPr>
        <w:t>b-f</w:t>
      </w:r>
      <w:r w:rsidRPr="005B4534">
        <w:rPr>
          <w:rFonts w:ascii="Times New Roman" w:hAnsi="Times New Roman" w:cs="Times New Roman"/>
          <w:color w:val="000000" w:themeColor="text1"/>
        </w:rPr>
        <w:t xml:space="preserve">, Representative side view for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3β GlyR density map(b), a TMD slice from the experimental density maps for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3β-gly(nanodisc)(c),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3β-gly(d),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3S346Eβ-gly(e), and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3S346Eβ-gly/</w:t>
      </w:r>
      <w:r w:rsidR="00034D7B">
        <w:rPr>
          <w:rFonts w:ascii="Times New Roman" w:hAnsi="Times New Roman" w:cs="Times New Roman"/>
          <w:color w:val="000000" w:themeColor="text1"/>
        </w:rPr>
        <w:t>2, 6</w:t>
      </w:r>
      <w:r w:rsidRPr="005B4534">
        <w:rPr>
          <w:rFonts w:ascii="Times New Roman" w:hAnsi="Times New Roman" w:cs="Times New Roman"/>
          <w:color w:val="000000" w:themeColor="text1"/>
        </w:rPr>
        <w:t xml:space="preserve">-DTBP(f) GlyR. </w:t>
      </w:r>
      <w:r w:rsidRPr="005B4534">
        <w:rPr>
          <w:rFonts w:ascii="Times New Roman" w:hAnsi="Times New Roman" w:cs="Times New Roman"/>
          <w:b/>
          <w:bCs/>
          <w:color w:val="000000" w:themeColor="text1"/>
        </w:rPr>
        <w:t>g-j</w:t>
      </w:r>
      <w:r w:rsidRPr="005B4534">
        <w:rPr>
          <w:rFonts w:ascii="Times New Roman" w:hAnsi="Times New Roman" w:cs="Times New Roman"/>
          <w:color w:val="000000" w:themeColor="text1"/>
        </w:rPr>
        <w:t xml:space="preserve">, M1-M4 helices of the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 subunit and β subunit for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3β-gly (nanodisc) (h),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3β-gly(g),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3S346Eβ-gly(i), and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3S346Eβ-gly/</w:t>
      </w:r>
      <w:r w:rsidR="00034D7B">
        <w:rPr>
          <w:rFonts w:ascii="Times New Roman" w:hAnsi="Times New Roman" w:cs="Times New Roman"/>
          <w:color w:val="000000" w:themeColor="text1"/>
        </w:rPr>
        <w:t>2, 6</w:t>
      </w:r>
      <w:r w:rsidRPr="005B4534">
        <w:rPr>
          <w:rFonts w:ascii="Times New Roman" w:hAnsi="Times New Roman" w:cs="Times New Roman"/>
          <w:color w:val="000000" w:themeColor="text1"/>
        </w:rPr>
        <w:t xml:space="preserve">-DTBP(j) GlyRs.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 subunits and β subunit are respectively colored in light green and light yellow for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3β-gly (nanodisc).</w:t>
      </w:r>
      <w:r w:rsidR="00FC15C3">
        <w:rPr>
          <w:rFonts w:ascii="Times New Roman" w:hAnsi="Times New Roman" w:cs="Times New Roman" w:hint="eastAsia"/>
          <w:color w:val="000000" w:themeColor="text1"/>
        </w:rPr>
        <w:t xml:space="preserve">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 subunits and β subunit are respectively colored in green and yellow for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3β-gly.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 subunits and β subunit are respectively colored in blue and light yellow for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3S346Eβ-gly.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 subunits and β subunit are respectively colored in purple and orange for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3S346Eβ-gly GlyR.</w:t>
      </w:r>
    </w:p>
    <w:p w14:paraId="27EFA184" w14:textId="77777777" w:rsidR="000B2CE4" w:rsidRPr="005B4534" w:rsidRDefault="000B2CE4" w:rsidP="000B2CE4">
      <w:pPr>
        <w:spacing w:after="0" w:line="480" w:lineRule="auto"/>
        <w:jc w:val="both"/>
        <w:rPr>
          <w:rFonts w:ascii="Times New Roman" w:hAnsi="Times New Roman" w:cs="Times New Roman"/>
          <w:color w:val="000000" w:themeColor="text1"/>
        </w:rPr>
      </w:pPr>
    </w:p>
    <w:p w14:paraId="2F14161A" w14:textId="77777777" w:rsidR="000B2CE4" w:rsidRPr="005B4534" w:rsidRDefault="000B2CE4" w:rsidP="000B2CE4">
      <w:pPr>
        <w:spacing w:after="0" w:line="480" w:lineRule="auto"/>
        <w:jc w:val="both"/>
        <w:rPr>
          <w:rFonts w:ascii="Times New Roman" w:hAnsi="Times New Roman" w:cs="Times New Roman"/>
          <w:color w:val="000000" w:themeColor="text1"/>
        </w:rPr>
      </w:pPr>
      <w:r w:rsidRPr="005B4534">
        <w:rPr>
          <w:rFonts w:ascii="Times New Roman" w:hAnsi="Times New Roman" w:cs="Times New Roman"/>
          <w:noProof/>
          <w:color w:val="000000" w:themeColor="text1"/>
        </w:rPr>
        <w:lastRenderedPageBreak/>
        <w:drawing>
          <wp:inline distT="0" distB="0" distL="0" distR="0" wp14:anchorId="608F7CBC" wp14:editId="7BB1331A">
            <wp:extent cx="5274310" cy="6924040"/>
            <wp:effectExtent l="0" t="0" r="2540" b="0"/>
            <wp:docPr id="1807446024" name="图片 18" descr="图示, 工程绘图, 地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7446024" name="图片 18" descr="图示, 工程绘图, 地图&#10;&#10;描述已自动生成"/>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6924040"/>
                    </a:xfrm>
                    <a:prstGeom prst="rect">
                      <a:avLst/>
                    </a:prstGeom>
                  </pic:spPr>
                </pic:pic>
              </a:graphicData>
            </a:graphic>
          </wp:inline>
        </w:drawing>
      </w:r>
    </w:p>
    <w:p w14:paraId="30A0B26C" w14:textId="77777777" w:rsidR="000B2CE4" w:rsidRPr="005B4534" w:rsidRDefault="000B2CE4" w:rsidP="000B2CE4">
      <w:pPr>
        <w:spacing w:after="0" w:line="480" w:lineRule="auto"/>
        <w:jc w:val="both"/>
        <w:rPr>
          <w:rFonts w:ascii="Times New Roman" w:hAnsi="Times New Roman" w:cs="Times New Roman"/>
          <w:b/>
          <w:bCs/>
          <w:color w:val="000000" w:themeColor="text1"/>
        </w:rPr>
      </w:pPr>
      <w:r w:rsidRPr="005B4534">
        <w:rPr>
          <w:rFonts w:ascii="Times New Roman" w:hAnsi="Times New Roman" w:cs="Times New Roman"/>
          <w:b/>
          <w:bCs/>
          <w:color w:val="000000" w:themeColor="text1"/>
          <w14:ligatures w14:val="none"/>
        </w:rPr>
        <w:t>Extended Data</w:t>
      </w:r>
      <w:r w:rsidRPr="005B4534">
        <w:rPr>
          <w:rFonts w:ascii="Times New Roman" w:hAnsi="Times New Roman" w:cs="Times New Roman"/>
          <w:b/>
          <w:bCs/>
          <w:color w:val="000000" w:themeColor="text1"/>
        </w:rPr>
        <w:t xml:space="preserve"> Figure 5 | Overall structure conformation of </w:t>
      </w:r>
      <w:r w:rsidRPr="005B4534">
        <w:rPr>
          <w:rFonts w:ascii="Cambria Math" w:hAnsi="Cambria Math" w:cs="Cambria Math"/>
          <w:b/>
          <w:bCs/>
          <w:color w:val="000000" w:themeColor="text1"/>
        </w:rPr>
        <w:t>⍺</w:t>
      </w:r>
      <w:r w:rsidRPr="005B4534">
        <w:rPr>
          <w:rFonts w:ascii="Times New Roman" w:hAnsi="Times New Roman" w:cs="Times New Roman"/>
          <w:b/>
          <w:bCs/>
          <w:color w:val="000000" w:themeColor="text1"/>
        </w:rPr>
        <w:t xml:space="preserve">3β-gly GlyR in nanodisc and conformational changes at the ECD-TMD interface. </w:t>
      </w:r>
    </w:p>
    <w:p w14:paraId="1FE99DF2" w14:textId="49A30A99" w:rsidR="000B2CE4" w:rsidRPr="005B4534" w:rsidRDefault="000B2CE4" w:rsidP="000B2CE4">
      <w:pPr>
        <w:spacing w:after="0" w:line="480" w:lineRule="auto"/>
        <w:jc w:val="both"/>
        <w:rPr>
          <w:rFonts w:ascii="Times New Roman" w:hAnsi="Times New Roman" w:cs="Times New Roman"/>
          <w:color w:val="000000" w:themeColor="text1"/>
        </w:rPr>
      </w:pPr>
      <w:r w:rsidRPr="005B4534">
        <w:rPr>
          <w:rFonts w:ascii="Times New Roman" w:hAnsi="Times New Roman" w:cs="Times New Roman"/>
          <w:b/>
          <w:bCs/>
          <w:color w:val="000000" w:themeColor="text1"/>
        </w:rPr>
        <w:lastRenderedPageBreak/>
        <w:t>a</w:t>
      </w:r>
      <w:r w:rsidRPr="005B4534">
        <w:rPr>
          <w:rFonts w:ascii="Times New Roman" w:hAnsi="Times New Roman" w:cs="Times New Roman"/>
          <w:color w:val="000000" w:themeColor="text1"/>
        </w:rPr>
        <w:t xml:space="preserve">, Ion permeation pathways for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3β-gly GlyR in nanodisc. M2 helices are shown as cartoon and the side chains of pore-lining residues as sticks. Purple, green, red spheres define radii of &gt; 3.3 Å, 1.8-3.3 Å, and &lt; 1.8 Å, respectively. </w:t>
      </w:r>
      <w:r w:rsidRPr="005B4534">
        <w:rPr>
          <w:rFonts w:ascii="Times New Roman" w:hAnsi="Times New Roman" w:cs="Times New Roman"/>
          <w:b/>
          <w:bCs/>
          <w:color w:val="000000" w:themeColor="text1"/>
        </w:rPr>
        <w:t>b</w:t>
      </w:r>
      <w:r w:rsidRPr="005B4534">
        <w:rPr>
          <w:rFonts w:ascii="Times New Roman" w:hAnsi="Times New Roman" w:cs="Times New Roman"/>
          <w:color w:val="000000" w:themeColor="text1"/>
        </w:rPr>
        <w:t xml:space="preserve">, Plot of pore radii calculated by the HOLE program for the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3β-gly in nanodisc(pink),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3β-gly (green),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3S346Eβ-gly (blue) GlyRs. </w:t>
      </w:r>
      <w:r w:rsidRPr="005B4534">
        <w:rPr>
          <w:rFonts w:ascii="Times New Roman" w:hAnsi="Times New Roman" w:cs="Times New Roman"/>
          <w:b/>
          <w:bCs/>
          <w:color w:val="000000" w:themeColor="text1"/>
        </w:rPr>
        <w:t>c,</w:t>
      </w:r>
      <w:r w:rsidRPr="005B4534">
        <w:rPr>
          <w:rFonts w:ascii="Times New Roman" w:hAnsi="Times New Roman" w:cs="Times New Roman"/>
          <w:color w:val="000000" w:themeColor="text1"/>
        </w:rPr>
        <w:t xml:space="preserve"> Cross-sections of M2 helices at residues 9’ (top) and -2’ (bottom) for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3β-gly GlyR in nanodisc with distances between neighboring Cα shown in Å. </w:t>
      </w:r>
      <w:r w:rsidRPr="005B4534">
        <w:rPr>
          <w:rFonts w:ascii="Times New Roman" w:hAnsi="Times New Roman" w:cs="Times New Roman"/>
          <w:b/>
          <w:bCs/>
          <w:color w:val="000000" w:themeColor="text1"/>
        </w:rPr>
        <w:t>d</w:t>
      </w:r>
      <w:r w:rsidRPr="005B4534">
        <w:rPr>
          <w:rFonts w:ascii="Times New Roman" w:hAnsi="Times New Roman" w:cs="Times New Roman"/>
          <w:color w:val="000000" w:themeColor="text1"/>
        </w:rPr>
        <w:t xml:space="preserve">, Z-slice in the TMD at 2’ for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3β-gly GlyR in nanodisc. </w:t>
      </w:r>
      <w:r w:rsidRPr="005B4534">
        <w:rPr>
          <w:rFonts w:ascii="Times New Roman" w:hAnsi="Times New Roman" w:cs="Times New Roman"/>
          <w:b/>
          <w:bCs/>
          <w:color w:val="000000" w:themeColor="text1"/>
        </w:rPr>
        <w:t>e</w:t>
      </w:r>
      <w:r w:rsidRPr="005B4534">
        <w:rPr>
          <w:rFonts w:ascii="Times New Roman" w:hAnsi="Times New Roman" w:cs="Times New Roman"/>
          <w:color w:val="000000" w:themeColor="text1"/>
        </w:rPr>
        <w:t xml:space="preserve">, The cartoon representation of the TMD interfaces between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.C and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 D subunits for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3β-gly </w:t>
      </w:r>
      <w:bookmarkStart w:id="4" w:name="OLE_LINK4"/>
      <w:bookmarkStart w:id="5" w:name="OLE_LINK5"/>
      <w:r w:rsidRPr="005B4534">
        <w:rPr>
          <w:rFonts w:ascii="Times New Roman" w:hAnsi="Times New Roman" w:cs="Times New Roman"/>
          <w:color w:val="000000" w:themeColor="text1"/>
        </w:rPr>
        <w:t>GlyR</w:t>
      </w:r>
      <w:bookmarkEnd w:id="4"/>
      <w:bookmarkEnd w:id="5"/>
      <w:r w:rsidRPr="005B4534">
        <w:rPr>
          <w:rFonts w:ascii="Times New Roman" w:hAnsi="Times New Roman" w:cs="Times New Roman"/>
          <w:color w:val="000000" w:themeColor="text1"/>
        </w:rPr>
        <w:t xml:space="preserve"> in nanodisc. Red arrow indicates increased distance between adjacent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 subunits at -2’ (down) and 19’(up). </w:t>
      </w:r>
      <w:r w:rsidRPr="005B4534">
        <w:rPr>
          <w:rFonts w:ascii="Times New Roman" w:hAnsi="Times New Roman" w:cs="Times New Roman"/>
          <w:b/>
          <w:bCs/>
          <w:color w:val="000000" w:themeColor="text1"/>
        </w:rPr>
        <w:t>f-i</w:t>
      </w:r>
      <w:r w:rsidRPr="005B4534">
        <w:rPr>
          <w:rFonts w:ascii="Times New Roman" w:hAnsi="Times New Roman" w:cs="Times New Roman"/>
          <w:color w:val="000000" w:themeColor="text1"/>
        </w:rPr>
        <w:t xml:space="preserve">, Overlay of ECD-TMD interface between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3β-gly,</w:t>
      </w:r>
      <w:r w:rsidRPr="00555062">
        <w:rPr>
          <w:rFonts w:ascii="Times New Roman" w:hAnsi="Times New Roman" w:cs="Times New Roman"/>
          <w:color w:val="000000" w:themeColor="text1"/>
        </w:rPr>
        <w:t xml:space="preserve">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3S346Eβ-gly, and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3S346Eβ-gly/</w:t>
      </w:r>
      <w:r w:rsidR="00034D7B">
        <w:rPr>
          <w:rFonts w:ascii="Times New Roman" w:hAnsi="Times New Roman" w:cs="Times New Roman"/>
          <w:color w:val="000000" w:themeColor="text1"/>
        </w:rPr>
        <w:t>2, 6</w:t>
      </w:r>
      <w:r w:rsidRPr="005B4534">
        <w:rPr>
          <w:rFonts w:ascii="Times New Roman" w:hAnsi="Times New Roman" w:cs="Times New Roman"/>
          <w:color w:val="000000" w:themeColor="text1"/>
        </w:rPr>
        <w:t xml:space="preserve">-DTBP at β (+)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 A (-) (g),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B (+)</w:t>
      </w:r>
      <w:r w:rsidRPr="00555062">
        <w:rPr>
          <w:rFonts w:ascii="Times New Roman" w:hAnsi="Times New Roman" w:cs="Times New Roman"/>
          <w:color w:val="000000" w:themeColor="text1"/>
        </w:rPr>
        <w:t xml:space="preserve">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.C (-) (h) and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 D(+) β(-) (i) interfaces. </w:t>
      </w:r>
      <w:r w:rsidRPr="005B4534">
        <w:rPr>
          <w:rFonts w:ascii="Times New Roman" w:hAnsi="Times New Roman" w:cs="Times New Roman"/>
          <w:b/>
          <w:bCs/>
          <w:color w:val="000000" w:themeColor="text1"/>
        </w:rPr>
        <w:t>j</w:t>
      </w:r>
      <w:r w:rsidRPr="005B4534">
        <w:rPr>
          <w:rFonts w:ascii="Times New Roman" w:hAnsi="Times New Roman" w:cs="Times New Roman"/>
          <w:color w:val="000000" w:themeColor="text1"/>
        </w:rPr>
        <w:t xml:space="preserve">,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 A TMD surface of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3β-gly GlyR in </w:t>
      </w:r>
      <w:r w:rsidR="00FC15C3" w:rsidRPr="005B4534">
        <w:rPr>
          <w:rFonts w:ascii="Times New Roman" w:hAnsi="Times New Roman" w:cs="Times New Roman"/>
          <w:color w:val="000000" w:themeColor="text1"/>
        </w:rPr>
        <w:t>digitonin</w:t>
      </w:r>
      <w:r w:rsidR="00FC15C3" w:rsidRPr="00FC15C3">
        <w:rPr>
          <w:rFonts w:ascii="Times New Roman" w:hAnsi="Times New Roman" w:cs="Times New Roman"/>
          <w:color w:val="000000" w:themeColor="text1"/>
        </w:rPr>
        <w:t xml:space="preserve"> </w:t>
      </w:r>
      <w:r w:rsidR="00FC15C3" w:rsidRPr="005B4534">
        <w:rPr>
          <w:rFonts w:ascii="Times New Roman" w:hAnsi="Times New Roman" w:cs="Times New Roman"/>
          <w:color w:val="000000" w:themeColor="text1"/>
        </w:rPr>
        <w:t>colored</w:t>
      </w:r>
      <w:r w:rsidRPr="005B4534">
        <w:rPr>
          <w:rFonts w:ascii="Times New Roman" w:hAnsi="Times New Roman" w:cs="Times New Roman"/>
          <w:color w:val="000000" w:themeColor="text1"/>
        </w:rPr>
        <w:t xml:space="preserve"> according to electrostatic potentials. </w:t>
      </w:r>
      <w:r w:rsidRPr="005B4534">
        <w:rPr>
          <w:rFonts w:ascii="Times New Roman" w:hAnsi="Times New Roman" w:cs="Times New Roman"/>
          <w:b/>
          <w:bCs/>
          <w:color w:val="000000" w:themeColor="text1"/>
        </w:rPr>
        <w:t>k</w:t>
      </w:r>
      <w:r w:rsidRPr="005B4534">
        <w:rPr>
          <w:rFonts w:ascii="Times New Roman" w:hAnsi="Times New Roman" w:cs="Times New Roman"/>
          <w:color w:val="000000" w:themeColor="text1"/>
        </w:rPr>
        <w:t xml:space="preserve">, down to top view of surface of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3β-gly GlyR in digitonin colored according to electrostatic potentials.</w:t>
      </w:r>
    </w:p>
    <w:p w14:paraId="605D160B" w14:textId="77777777" w:rsidR="000B2CE4" w:rsidRPr="005B4534" w:rsidRDefault="000B2CE4" w:rsidP="000B2CE4">
      <w:pPr>
        <w:spacing w:after="0" w:line="480" w:lineRule="auto"/>
        <w:jc w:val="both"/>
        <w:rPr>
          <w:rFonts w:ascii="Times New Roman" w:hAnsi="Times New Roman" w:cs="Times New Roman"/>
          <w:color w:val="000000" w:themeColor="text1"/>
        </w:rPr>
      </w:pPr>
    </w:p>
    <w:p w14:paraId="6E23889F" w14:textId="77777777" w:rsidR="000B2CE4" w:rsidRPr="005B4534" w:rsidRDefault="000B2CE4" w:rsidP="000B2CE4">
      <w:pPr>
        <w:spacing w:after="0" w:line="480" w:lineRule="auto"/>
        <w:jc w:val="both"/>
        <w:rPr>
          <w:rFonts w:ascii="Times New Roman" w:hAnsi="Times New Roman" w:cs="Times New Roman"/>
          <w:color w:val="000000" w:themeColor="text1"/>
        </w:rPr>
      </w:pPr>
      <w:r w:rsidRPr="005B4534">
        <w:rPr>
          <w:rFonts w:ascii="Times New Roman" w:hAnsi="Times New Roman" w:cs="Times New Roman"/>
          <w:noProof/>
          <w:color w:val="000000" w:themeColor="text1"/>
        </w:rPr>
        <w:lastRenderedPageBreak/>
        <w:drawing>
          <wp:inline distT="0" distB="0" distL="0" distR="0" wp14:anchorId="5802617B" wp14:editId="6E62A165">
            <wp:extent cx="5274310" cy="6610350"/>
            <wp:effectExtent l="0" t="0" r="2540" b="0"/>
            <wp:docPr id="439308300" name="图片 15" descr="工程绘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308300" name="图片 15" descr="工程绘图&#10;&#10;描述已自动生成"/>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6610350"/>
                    </a:xfrm>
                    <a:prstGeom prst="rect">
                      <a:avLst/>
                    </a:prstGeom>
                  </pic:spPr>
                </pic:pic>
              </a:graphicData>
            </a:graphic>
          </wp:inline>
        </w:drawing>
      </w:r>
    </w:p>
    <w:p w14:paraId="643D39CA" w14:textId="6C6FC161" w:rsidR="000B2CE4" w:rsidRPr="005B4534" w:rsidRDefault="000B2CE4" w:rsidP="000B2CE4">
      <w:pPr>
        <w:spacing w:after="0" w:line="480" w:lineRule="auto"/>
        <w:jc w:val="both"/>
        <w:rPr>
          <w:rFonts w:ascii="Times New Roman" w:hAnsi="Times New Roman" w:cs="Times New Roman"/>
          <w:b/>
          <w:bCs/>
          <w:color w:val="000000" w:themeColor="text1"/>
        </w:rPr>
      </w:pPr>
      <w:r w:rsidRPr="005B4534">
        <w:rPr>
          <w:rFonts w:ascii="Times New Roman" w:hAnsi="Times New Roman" w:cs="Times New Roman"/>
          <w:b/>
          <w:bCs/>
          <w:color w:val="000000" w:themeColor="text1"/>
          <w14:ligatures w14:val="none"/>
        </w:rPr>
        <w:t>Extended Data</w:t>
      </w:r>
      <w:r w:rsidRPr="005B4534">
        <w:rPr>
          <w:rFonts w:ascii="Times New Roman" w:hAnsi="Times New Roman" w:cs="Times New Roman"/>
          <w:b/>
          <w:bCs/>
          <w:color w:val="000000" w:themeColor="text1"/>
        </w:rPr>
        <w:t xml:space="preserve"> Figure 6 | The same conformation for the ECD between </w:t>
      </w:r>
      <w:r w:rsidRPr="005B4534">
        <w:rPr>
          <w:rFonts w:ascii="Cambria Math" w:hAnsi="Cambria Math" w:cs="Cambria Math"/>
          <w:b/>
          <w:bCs/>
          <w:color w:val="000000" w:themeColor="text1"/>
        </w:rPr>
        <w:t>⍺</w:t>
      </w:r>
      <w:r w:rsidRPr="005B4534">
        <w:rPr>
          <w:rFonts w:ascii="Times New Roman" w:hAnsi="Times New Roman" w:cs="Times New Roman"/>
          <w:b/>
          <w:bCs/>
          <w:color w:val="000000" w:themeColor="text1"/>
        </w:rPr>
        <w:t xml:space="preserve">3β-gly, </w:t>
      </w:r>
      <w:r w:rsidRPr="005B4534">
        <w:rPr>
          <w:rFonts w:ascii="Cambria Math" w:hAnsi="Cambria Math" w:cs="Cambria Math"/>
          <w:b/>
          <w:bCs/>
          <w:color w:val="000000" w:themeColor="text1"/>
        </w:rPr>
        <w:t>⍺</w:t>
      </w:r>
      <w:r w:rsidRPr="005B4534">
        <w:rPr>
          <w:rFonts w:ascii="Times New Roman" w:hAnsi="Times New Roman" w:cs="Times New Roman"/>
          <w:b/>
          <w:bCs/>
          <w:color w:val="000000" w:themeColor="text1"/>
        </w:rPr>
        <w:t xml:space="preserve">3S346Eβ-gly and </w:t>
      </w:r>
      <w:r w:rsidRPr="005B4534">
        <w:rPr>
          <w:rFonts w:ascii="Cambria Math" w:hAnsi="Cambria Math" w:cs="Cambria Math"/>
          <w:b/>
          <w:bCs/>
          <w:color w:val="000000" w:themeColor="text1"/>
        </w:rPr>
        <w:t>⍺</w:t>
      </w:r>
      <w:r w:rsidRPr="005B4534">
        <w:rPr>
          <w:rFonts w:ascii="Times New Roman" w:hAnsi="Times New Roman" w:cs="Times New Roman"/>
          <w:b/>
          <w:bCs/>
          <w:color w:val="000000" w:themeColor="text1"/>
        </w:rPr>
        <w:t>3S346Eβ-gly/</w:t>
      </w:r>
      <w:r w:rsidR="00034D7B">
        <w:rPr>
          <w:rFonts w:ascii="Times New Roman" w:hAnsi="Times New Roman" w:cs="Times New Roman"/>
          <w:b/>
          <w:bCs/>
          <w:color w:val="000000" w:themeColor="text1"/>
        </w:rPr>
        <w:t>2, 6</w:t>
      </w:r>
      <w:r w:rsidRPr="005B4534">
        <w:rPr>
          <w:rFonts w:ascii="Times New Roman" w:hAnsi="Times New Roman" w:cs="Times New Roman"/>
          <w:b/>
          <w:bCs/>
          <w:color w:val="000000" w:themeColor="text1"/>
        </w:rPr>
        <w:t>-DTBP GlyRs</w:t>
      </w:r>
    </w:p>
    <w:p w14:paraId="1BDEE84E" w14:textId="290CE30D" w:rsidR="000B2CE4" w:rsidRPr="005B4534" w:rsidRDefault="000B2CE4" w:rsidP="000B2CE4">
      <w:pPr>
        <w:spacing w:after="0" w:line="480" w:lineRule="auto"/>
        <w:jc w:val="both"/>
        <w:rPr>
          <w:rFonts w:ascii="Times New Roman" w:hAnsi="Times New Roman" w:cs="Times New Roman"/>
          <w:color w:val="000000" w:themeColor="text1"/>
        </w:rPr>
      </w:pPr>
      <w:r w:rsidRPr="005B4534">
        <w:rPr>
          <w:rFonts w:ascii="Times New Roman" w:hAnsi="Times New Roman" w:cs="Times New Roman"/>
          <w:b/>
          <w:bCs/>
          <w:color w:val="000000" w:themeColor="text1"/>
        </w:rPr>
        <w:t>a</w:t>
      </w:r>
      <w:r w:rsidRPr="005B4534">
        <w:rPr>
          <w:rFonts w:ascii="Times New Roman" w:hAnsi="Times New Roman" w:cs="Times New Roman"/>
          <w:color w:val="000000" w:themeColor="text1"/>
        </w:rPr>
        <w:t xml:space="preserve">, Top-down view of ECD by </w:t>
      </w:r>
      <w:r w:rsidRPr="005B4534">
        <w:rPr>
          <w:rFonts w:ascii="Times New Roman" w:hAnsi="Times New Roman" w:cs="Times New Roman"/>
          <w:color w:val="000000" w:themeColor="text1"/>
          <w:shd w:val="clear" w:color="auto" w:fill="FFFFFF"/>
        </w:rPr>
        <w:t xml:space="preserve">superimposition of ECD between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3β-gly GlyR in nanodisc</w:t>
      </w:r>
      <w:r w:rsidRPr="005B4534">
        <w:rPr>
          <w:rFonts w:ascii="Times New Roman" w:hAnsi="Times New Roman" w:cs="Times New Roman"/>
          <w:color w:val="000000" w:themeColor="text1"/>
          <w:shd w:val="clear" w:color="auto" w:fill="FFFFFF"/>
        </w:rPr>
        <w:t xml:space="preserve"> (α: light green, β: light yellow) and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3β-gly GlyR in digitonin</w:t>
      </w:r>
      <w:r w:rsidRPr="005B4534">
        <w:rPr>
          <w:rFonts w:ascii="Times New Roman" w:hAnsi="Times New Roman" w:cs="Times New Roman"/>
          <w:color w:val="000000" w:themeColor="text1"/>
          <w:shd w:val="clear" w:color="auto" w:fill="FFFFFF"/>
        </w:rPr>
        <w:t xml:space="preserve"> (α: green, β: yellow). </w:t>
      </w:r>
      <w:r w:rsidRPr="005B4534">
        <w:rPr>
          <w:rFonts w:ascii="Times New Roman" w:hAnsi="Times New Roman" w:cs="Times New Roman"/>
          <w:b/>
          <w:bCs/>
          <w:color w:val="000000" w:themeColor="text1"/>
          <w:shd w:val="clear" w:color="auto" w:fill="FFFFFF"/>
        </w:rPr>
        <w:t>b</w:t>
      </w:r>
      <w:r w:rsidRPr="005B4534">
        <w:rPr>
          <w:rFonts w:ascii="Times New Roman" w:hAnsi="Times New Roman" w:cs="Times New Roman"/>
          <w:color w:val="000000" w:themeColor="text1"/>
          <w:shd w:val="clear" w:color="auto" w:fill="FFFFFF"/>
        </w:rPr>
        <w:t>,</w:t>
      </w:r>
      <w:r w:rsidRPr="005B4534">
        <w:rPr>
          <w:rFonts w:ascii="Times New Roman" w:hAnsi="Times New Roman" w:cs="Times New Roman"/>
          <w:color w:val="000000" w:themeColor="text1"/>
        </w:rPr>
        <w:t xml:space="preserve"> Top-down view of </w:t>
      </w:r>
      <w:r w:rsidRPr="005B4534">
        <w:rPr>
          <w:rFonts w:ascii="Times New Roman" w:hAnsi="Times New Roman" w:cs="Times New Roman"/>
          <w:color w:val="000000" w:themeColor="text1"/>
        </w:rPr>
        <w:lastRenderedPageBreak/>
        <w:t xml:space="preserve">ECD by </w:t>
      </w:r>
      <w:r w:rsidRPr="005B4534">
        <w:rPr>
          <w:rFonts w:ascii="Times New Roman" w:hAnsi="Times New Roman" w:cs="Times New Roman"/>
          <w:color w:val="000000" w:themeColor="text1"/>
          <w:shd w:val="clear" w:color="auto" w:fill="FFFFFF"/>
        </w:rPr>
        <w:t xml:space="preserve">superimposition of ECD between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3β-gly </w:t>
      </w:r>
      <w:r w:rsidRPr="005B4534">
        <w:rPr>
          <w:rFonts w:ascii="Times New Roman" w:hAnsi="Times New Roman" w:cs="Times New Roman"/>
          <w:color w:val="000000" w:themeColor="text1"/>
          <w:shd w:val="clear" w:color="auto" w:fill="FFFFFF"/>
        </w:rPr>
        <w:t xml:space="preserve">(α: green, β: yellow),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3S346Eβ-gly </w:t>
      </w:r>
      <w:r w:rsidRPr="005B4534">
        <w:rPr>
          <w:rFonts w:ascii="Times New Roman" w:hAnsi="Times New Roman" w:cs="Times New Roman"/>
          <w:color w:val="000000" w:themeColor="text1"/>
          <w:shd w:val="clear" w:color="auto" w:fill="FFFFFF"/>
        </w:rPr>
        <w:t xml:space="preserve">(α: blue, β: light yellow) </w:t>
      </w:r>
      <w:r w:rsidRPr="005B4534">
        <w:rPr>
          <w:rFonts w:ascii="Times New Roman" w:hAnsi="Times New Roman" w:cs="Times New Roman"/>
          <w:color w:val="000000" w:themeColor="text1"/>
        </w:rPr>
        <w:t xml:space="preserve">and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3S346Eβ-gly/</w:t>
      </w:r>
      <w:r w:rsidR="00034D7B">
        <w:rPr>
          <w:rFonts w:ascii="Times New Roman" w:hAnsi="Times New Roman" w:cs="Times New Roman"/>
          <w:color w:val="000000" w:themeColor="text1"/>
        </w:rPr>
        <w:t>2, 6</w:t>
      </w:r>
      <w:r w:rsidRPr="005B4534">
        <w:rPr>
          <w:rFonts w:ascii="Times New Roman" w:hAnsi="Times New Roman" w:cs="Times New Roman"/>
          <w:color w:val="000000" w:themeColor="text1"/>
        </w:rPr>
        <w:t>-DTBP (</w:t>
      </w:r>
      <w:r w:rsidRPr="005B4534">
        <w:rPr>
          <w:rFonts w:ascii="Times New Roman" w:hAnsi="Times New Roman" w:cs="Times New Roman"/>
          <w:color w:val="000000" w:themeColor="text1"/>
          <w:shd w:val="clear" w:color="auto" w:fill="FFFFFF"/>
        </w:rPr>
        <w:t>α: purple, β: orange</w:t>
      </w:r>
      <w:r w:rsidRPr="005B4534">
        <w:rPr>
          <w:rFonts w:ascii="Times New Roman" w:hAnsi="Times New Roman" w:cs="Times New Roman"/>
          <w:color w:val="000000" w:themeColor="text1"/>
        </w:rPr>
        <w:t xml:space="preserve">) GlyRs in digitonin. </w:t>
      </w:r>
      <w:r w:rsidRPr="005B4534">
        <w:rPr>
          <w:rFonts w:ascii="Times New Roman" w:hAnsi="Times New Roman" w:cs="Times New Roman"/>
          <w:b/>
          <w:bCs/>
          <w:color w:val="000000" w:themeColor="text1"/>
        </w:rPr>
        <w:t>c</w:t>
      </w:r>
      <w:r w:rsidRPr="005B4534">
        <w:rPr>
          <w:rFonts w:ascii="Times New Roman" w:hAnsi="Times New Roman" w:cs="Times New Roman"/>
          <w:color w:val="000000" w:themeColor="text1"/>
        </w:rPr>
        <w:t>,</w:t>
      </w:r>
      <w:r w:rsidRPr="005B4534">
        <w:rPr>
          <w:rFonts w:ascii="Times New Roman" w:hAnsi="Times New Roman" w:cs="Times New Roman"/>
          <w:b/>
          <w:bCs/>
          <w:color w:val="000000" w:themeColor="text1"/>
        </w:rPr>
        <w:t xml:space="preserve"> d</w:t>
      </w:r>
      <w:r w:rsidRPr="005B4534">
        <w:rPr>
          <w:rFonts w:ascii="Times New Roman" w:hAnsi="Times New Roman" w:cs="Times New Roman"/>
          <w:color w:val="000000" w:themeColor="text1"/>
        </w:rPr>
        <w:t xml:space="preserve">, </w:t>
      </w:r>
      <w:r w:rsidRPr="005B4534">
        <w:rPr>
          <w:rFonts w:ascii="Times New Roman" w:hAnsi="Times New Roman" w:cs="Times New Roman"/>
          <w:b/>
          <w:bCs/>
          <w:color w:val="000000" w:themeColor="text1"/>
        </w:rPr>
        <w:t>e</w:t>
      </w:r>
      <w:r w:rsidRPr="005B4534">
        <w:rPr>
          <w:rFonts w:ascii="Times New Roman" w:hAnsi="Times New Roman" w:cs="Times New Roman"/>
          <w:color w:val="000000" w:themeColor="text1"/>
        </w:rPr>
        <w:t>,</w:t>
      </w:r>
      <w:r w:rsidRPr="005B4534">
        <w:rPr>
          <w:rFonts w:ascii="Times New Roman" w:hAnsi="Times New Roman" w:cs="Times New Roman"/>
          <w:b/>
          <w:bCs/>
          <w:color w:val="000000" w:themeColor="text1"/>
        </w:rPr>
        <w:t xml:space="preserve"> f</w:t>
      </w:r>
      <w:r w:rsidRPr="005B4534">
        <w:rPr>
          <w:rFonts w:ascii="Times New Roman" w:hAnsi="Times New Roman" w:cs="Times New Roman"/>
          <w:color w:val="000000" w:themeColor="text1"/>
        </w:rPr>
        <w:t xml:space="preserve">, Cartoon representation of ECD with diagram on the right showing distances between the centers of mass of two adjacent subunits for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3β-gly(nanodisc)(c),</w:t>
      </w:r>
      <w:r w:rsidRPr="00555062">
        <w:rPr>
          <w:rFonts w:ascii="Times New Roman" w:hAnsi="Times New Roman" w:cs="Times New Roman"/>
          <w:color w:val="000000" w:themeColor="text1"/>
        </w:rPr>
        <w:t xml:space="preserve">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3β-gly(d),</w:t>
      </w:r>
      <w:r w:rsidRPr="00555062">
        <w:rPr>
          <w:rFonts w:ascii="Times New Roman" w:hAnsi="Times New Roman" w:cs="Times New Roman"/>
          <w:color w:val="000000" w:themeColor="text1"/>
        </w:rPr>
        <w:t xml:space="preserve">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3S346Eβ-gly(e),</w:t>
      </w:r>
      <w:r w:rsidRPr="00555062">
        <w:rPr>
          <w:rFonts w:ascii="Times New Roman" w:hAnsi="Times New Roman" w:cs="Times New Roman"/>
          <w:color w:val="000000" w:themeColor="text1"/>
        </w:rPr>
        <w:t xml:space="preserve">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3S346Eβ-gly/</w:t>
      </w:r>
      <w:r w:rsidR="00034D7B">
        <w:rPr>
          <w:rFonts w:ascii="Times New Roman" w:hAnsi="Times New Roman" w:cs="Times New Roman"/>
          <w:color w:val="000000" w:themeColor="text1"/>
        </w:rPr>
        <w:t>2, 6</w:t>
      </w:r>
      <w:r w:rsidRPr="005B4534">
        <w:rPr>
          <w:rFonts w:ascii="Times New Roman" w:hAnsi="Times New Roman" w:cs="Times New Roman"/>
          <w:color w:val="000000" w:themeColor="text1"/>
        </w:rPr>
        <w:t xml:space="preserve">-DTBP(f) GlyRs. </w:t>
      </w:r>
      <w:r w:rsidRPr="005B4534">
        <w:rPr>
          <w:rFonts w:ascii="Times New Roman" w:hAnsi="Times New Roman" w:cs="Times New Roman"/>
          <w:b/>
          <w:bCs/>
          <w:color w:val="000000" w:themeColor="text1"/>
        </w:rPr>
        <w:t>g</w:t>
      </w:r>
      <w:r w:rsidRPr="005B4534">
        <w:rPr>
          <w:rFonts w:ascii="Times New Roman" w:hAnsi="Times New Roman" w:cs="Times New Roman"/>
          <w:color w:val="000000" w:themeColor="text1"/>
        </w:rPr>
        <w:t xml:space="preserve">, Superposition of all 5 glycine binding pockets in each of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3β-gly </w:t>
      </w:r>
      <w:r w:rsidRPr="005B4534">
        <w:rPr>
          <w:rFonts w:ascii="Times New Roman" w:hAnsi="Times New Roman" w:cs="Times New Roman"/>
          <w:color w:val="000000" w:themeColor="text1"/>
          <w:shd w:val="clear" w:color="auto" w:fill="FFFFFF"/>
        </w:rPr>
        <w:t xml:space="preserve">(α: green, β: yellow),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3S346Eβ-gly </w:t>
      </w:r>
      <w:r w:rsidRPr="005B4534">
        <w:rPr>
          <w:rFonts w:ascii="Times New Roman" w:hAnsi="Times New Roman" w:cs="Times New Roman"/>
          <w:color w:val="000000" w:themeColor="text1"/>
          <w:shd w:val="clear" w:color="auto" w:fill="FFFFFF"/>
        </w:rPr>
        <w:t xml:space="preserve">(α: blue, β: light yellow) </w:t>
      </w:r>
      <w:r w:rsidRPr="005B4534">
        <w:rPr>
          <w:rFonts w:ascii="Times New Roman" w:hAnsi="Times New Roman" w:cs="Times New Roman"/>
          <w:color w:val="000000" w:themeColor="text1"/>
        </w:rPr>
        <w:t xml:space="preserve">and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3S346Eβ-gly/</w:t>
      </w:r>
      <w:r w:rsidR="00034D7B">
        <w:rPr>
          <w:rFonts w:ascii="Times New Roman" w:hAnsi="Times New Roman" w:cs="Times New Roman"/>
          <w:color w:val="000000" w:themeColor="text1"/>
        </w:rPr>
        <w:t>2, 6</w:t>
      </w:r>
      <w:r w:rsidRPr="005B4534">
        <w:rPr>
          <w:rFonts w:ascii="Times New Roman" w:hAnsi="Times New Roman" w:cs="Times New Roman"/>
          <w:color w:val="000000" w:themeColor="text1"/>
        </w:rPr>
        <w:t xml:space="preserve">-DTBP GlyRs in digitonin. </w:t>
      </w:r>
      <w:r w:rsidRPr="005B4534">
        <w:rPr>
          <w:rFonts w:ascii="Times New Roman" w:hAnsi="Times New Roman" w:cs="Times New Roman"/>
          <w:b/>
          <w:bCs/>
          <w:color w:val="000000" w:themeColor="text1"/>
        </w:rPr>
        <w:t>h</w:t>
      </w:r>
      <w:r w:rsidRPr="005B4534">
        <w:rPr>
          <w:rFonts w:ascii="Times New Roman" w:hAnsi="Times New Roman" w:cs="Times New Roman"/>
          <w:color w:val="000000" w:themeColor="text1"/>
        </w:rPr>
        <w:t xml:space="preserve">, </w:t>
      </w:r>
      <w:r w:rsidRPr="005B4534">
        <w:rPr>
          <w:rFonts w:ascii="Times New Roman" w:hAnsi="Times New Roman" w:cs="Times New Roman"/>
          <w:color w:val="000000" w:themeColor="text1"/>
          <w:shd w:val="clear" w:color="auto" w:fill="FFFFFF"/>
        </w:rPr>
        <w:t xml:space="preserve">Overlay </w:t>
      </w:r>
      <w:r w:rsidRPr="005B4534">
        <w:rPr>
          <w:rFonts w:ascii="Times New Roman" w:hAnsi="Times New Roman" w:cs="Times New Roman"/>
          <w:color w:val="000000" w:themeColor="text1"/>
        </w:rPr>
        <w:t xml:space="preserve">of all 5 C-loop in each of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3β-gly </w:t>
      </w:r>
      <w:r w:rsidRPr="005B4534">
        <w:rPr>
          <w:rFonts w:ascii="Times New Roman" w:hAnsi="Times New Roman" w:cs="Times New Roman"/>
          <w:color w:val="000000" w:themeColor="text1"/>
          <w:shd w:val="clear" w:color="auto" w:fill="FFFFFF"/>
        </w:rPr>
        <w:t xml:space="preserve">(α: green, β: yellow),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 xml:space="preserve">3S346Eβ-gly </w:t>
      </w:r>
      <w:r w:rsidRPr="005B4534">
        <w:rPr>
          <w:rFonts w:ascii="Times New Roman" w:hAnsi="Times New Roman" w:cs="Times New Roman"/>
          <w:color w:val="000000" w:themeColor="text1"/>
          <w:shd w:val="clear" w:color="auto" w:fill="FFFFFF"/>
        </w:rPr>
        <w:t xml:space="preserve">(α: blue, β: light yellow) </w:t>
      </w:r>
      <w:r w:rsidRPr="005B4534">
        <w:rPr>
          <w:rFonts w:ascii="Times New Roman" w:hAnsi="Times New Roman" w:cs="Times New Roman"/>
          <w:color w:val="000000" w:themeColor="text1"/>
        </w:rPr>
        <w:t xml:space="preserve">and </w:t>
      </w:r>
      <w:r w:rsidRPr="005B4534">
        <w:rPr>
          <w:rFonts w:ascii="Cambria Math" w:hAnsi="Cambria Math" w:cs="Cambria Math"/>
          <w:color w:val="000000" w:themeColor="text1"/>
        </w:rPr>
        <w:t>⍺</w:t>
      </w:r>
      <w:r w:rsidRPr="005B4534">
        <w:rPr>
          <w:rFonts w:ascii="Times New Roman" w:hAnsi="Times New Roman" w:cs="Times New Roman"/>
          <w:color w:val="000000" w:themeColor="text1"/>
        </w:rPr>
        <w:t>3S346Eβ-gly/</w:t>
      </w:r>
      <w:r w:rsidR="00034D7B">
        <w:rPr>
          <w:rFonts w:ascii="Times New Roman" w:hAnsi="Times New Roman" w:cs="Times New Roman"/>
          <w:color w:val="000000" w:themeColor="text1"/>
        </w:rPr>
        <w:t>2, 6</w:t>
      </w:r>
      <w:r w:rsidRPr="005B4534">
        <w:rPr>
          <w:rFonts w:ascii="Times New Roman" w:hAnsi="Times New Roman" w:cs="Times New Roman"/>
          <w:color w:val="000000" w:themeColor="text1"/>
        </w:rPr>
        <w:t>-DTBP GlyRs in digitonin.</w:t>
      </w:r>
    </w:p>
    <w:p w14:paraId="5182BDB8" w14:textId="77777777" w:rsidR="000B2CE4" w:rsidRPr="005B4534" w:rsidRDefault="000B2CE4" w:rsidP="000B2CE4">
      <w:pPr>
        <w:spacing w:line="480" w:lineRule="auto"/>
        <w:jc w:val="both"/>
        <w:rPr>
          <w:rFonts w:ascii="Times New Roman" w:hAnsi="Times New Roman" w:cs="Times New Roman"/>
          <w:color w:val="000000" w:themeColor="text1"/>
        </w:rPr>
      </w:pPr>
    </w:p>
    <w:p w14:paraId="1FB51D54" w14:textId="77777777" w:rsidR="000B2CE4" w:rsidRPr="005B4534" w:rsidRDefault="000B2CE4" w:rsidP="000B2CE4">
      <w:pPr>
        <w:spacing w:line="480" w:lineRule="auto"/>
        <w:jc w:val="both"/>
        <w:rPr>
          <w:rFonts w:ascii="Times New Roman" w:hAnsi="Times New Roman" w:cs="Times New Roman"/>
          <w:color w:val="000000" w:themeColor="text1"/>
        </w:rPr>
      </w:pPr>
      <w:r w:rsidRPr="005B4534">
        <w:rPr>
          <w:rFonts w:ascii="Times New Roman" w:hAnsi="Times New Roman" w:cs="Times New Roman"/>
          <w:noProof/>
          <w:color w:val="000000" w:themeColor="text1"/>
        </w:rPr>
        <w:lastRenderedPageBreak/>
        <w:drawing>
          <wp:inline distT="0" distB="0" distL="0" distR="0" wp14:anchorId="58D6873E" wp14:editId="390F3090">
            <wp:extent cx="5274310" cy="6818630"/>
            <wp:effectExtent l="0" t="0" r="2540" b="1270"/>
            <wp:docPr id="2049614423" name="图片 16" descr="图示&#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614423" name="图片 16" descr="图示&#10;&#10;中度可信度描述已自动生成"/>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74310" cy="6818630"/>
                    </a:xfrm>
                    <a:prstGeom prst="rect">
                      <a:avLst/>
                    </a:prstGeom>
                  </pic:spPr>
                </pic:pic>
              </a:graphicData>
            </a:graphic>
          </wp:inline>
        </w:drawing>
      </w:r>
    </w:p>
    <w:p w14:paraId="0232DF0F" w14:textId="3BAB3211" w:rsidR="000B2CE4" w:rsidRPr="005B4534" w:rsidRDefault="000B2CE4" w:rsidP="000B2CE4">
      <w:pPr>
        <w:spacing w:line="480" w:lineRule="auto"/>
        <w:jc w:val="both"/>
        <w:rPr>
          <w:rFonts w:ascii="Times New Roman" w:hAnsi="Times New Roman" w:cs="Times New Roman"/>
          <w:b/>
          <w:bCs/>
          <w:color w:val="000000" w:themeColor="text1"/>
        </w:rPr>
      </w:pPr>
      <w:r w:rsidRPr="005B4534">
        <w:rPr>
          <w:rFonts w:ascii="Times New Roman" w:hAnsi="Times New Roman" w:cs="Times New Roman"/>
          <w:b/>
          <w:bCs/>
          <w:color w:val="000000" w:themeColor="text1"/>
          <w14:ligatures w14:val="none"/>
        </w:rPr>
        <w:t>Extended Data</w:t>
      </w:r>
      <w:r w:rsidRPr="005B4534">
        <w:rPr>
          <w:rFonts w:ascii="Times New Roman" w:hAnsi="Times New Roman" w:cs="Times New Roman"/>
          <w:b/>
          <w:bCs/>
          <w:color w:val="000000" w:themeColor="text1"/>
        </w:rPr>
        <w:t xml:space="preserve"> Figure 7 | smFRET analysis of the effect of </w:t>
      </w:r>
      <w:r w:rsidRPr="005B4534">
        <w:rPr>
          <w:rFonts w:ascii="Cambria Math" w:hAnsi="Cambria Math" w:cs="Cambria Math"/>
          <w:b/>
          <w:bCs/>
          <w:color w:val="000000" w:themeColor="text1"/>
        </w:rPr>
        <w:t>⍺</w:t>
      </w:r>
      <w:r w:rsidRPr="005B4534">
        <w:rPr>
          <w:rFonts w:ascii="Times New Roman" w:hAnsi="Times New Roman" w:cs="Times New Roman"/>
          <w:b/>
          <w:bCs/>
          <w:color w:val="000000" w:themeColor="text1"/>
        </w:rPr>
        <w:t xml:space="preserve">3S346E mutation and </w:t>
      </w:r>
      <w:r w:rsidR="00034D7B">
        <w:rPr>
          <w:rFonts w:ascii="Times New Roman" w:hAnsi="Times New Roman" w:cs="Times New Roman"/>
          <w:b/>
          <w:bCs/>
          <w:color w:val="000000" w:themeColor="text1"/>
        </w:rPr>
        <w:t>2, 6</w:t>
      </w:r>
      <w:r w:rsidRPr="005B4534">
        <w:rPr>
          <w:rFonts w:ascii="Times New Roman" w:hAnsi="Times New Roman" w:cs="Times New Roman"/>
          <w:b/>
          <w:bCs/>
          <w:color w:val="000000" w:themeColor="text1"/>
        </w:rPr>
        <w:t xml:space="preserve">-DTBP on internal conformation of the M3/M4 loop </w:t>
      </w:r>
    </w:p>
    <w:p w14:paraId="74A3F71F" w14:textId="10581E74" w:rsidR="000B2CE4" w:rsidRPr="005B4534" w:rsidRDefault="000B2CE4" w:rsidP="000B2CE4">
      <w:pPr>
        <w:spacing w:line="480" w:lineRule="auto"/>
        <w:jc w:val="both"/>
        <w:rPr>
          <w:rFonts w:ascii="Times New Roman" w:hAnsi="Times New Roman" w:cs="Times New Roman"/>
          <w:color w:val="000000" w:themeColor="text1"/>
        </w:rPr>
      </w:pPr>
      <w:r w:rsidRPr="005B4534">
        <w:rPr>
          <w:rFonts w:ascii="Times New Roman" w:hAnsi="Times New Roman" w:cs="Times New Roman"/>
          <w:b/>
          <w:bCs/>
          <w:color w:val="000000" w:themeColor="text1"/>
        </w:rPr>
        <w:lastRenderedPageBreak/>
        <w:t>a</w:t>
      </w:r>
      <w:r w:rsidRPr="005B4534">
        <w:rPr>
          <w:rFonts w:ascii="Times New Roman" w:hAnsi="Times New Roman" w:cs="Times New Roman"/>
          <w:color w:val="000000" w:themeColor="text1"/>
        </w:rPr>
        <w:t>, Representative single-molecule fluorescence</w:t>
      </w:r>
      <w:r w:rsidRPr="005B4534">
        <w:rPr>
          <w:rStyle w:val="Heading1Char"/>
          <w:rFonts w:ascii="Times New Roman" w:hAnsi="Times New Roman" w:cs="Times New Roman"/>
          <w:color w:val="000000" w:themeColor="text1"/>
          <w:sz w:val="24"/>
          <w:szCs w:val="24"/>
        </w:rPr>
        <w:t xml:space="preserve"> </w:t>
      </w:r>
      <w:r w:rsidRPr="005B4534">
        <w:rPr>
          <w:rFonts w:ascii="Times New Roman" w:hAnsi="Times New Roman" w:cs="Times New Roman"/>
          <w:color w:val="000000" w:themeColor="text1"/>
        </w:rPr>
        <w:t xml:space="preserve">time traces of α3β in apo (top), in presence of glycine (middle) and in presence of glycine plus </w:t>
      </w:r>
      <w:r w:rsidR="00034D7B">
        <w:rPr>
          <w:rFonts w:ascii="Times New Roman" w:hAnsi="Times New Roman" w:cs="Times New Roman"/>
          <w:color w:val="000000" w:themeColor="text1"/>
        </w:rPr>
        <w:t>2, 6</w:t>
      </w:r>
      <w:r w:rsidRPr="005B4534">
        <w:rPr>
          <w:rFonts w:ascii="Times New Roman" w:hAnsi="Times New Roman" w:cs="Times New Roman"/>
          <w:color w:val="000000" w:themeColor="text1"/>
        </w:rPr>
        <w:t>-DTBP (bottom).</w:t>
      </w:r>
      <w:r w:rsidRPr="005B4534">
        <w:rPr>
          <w:rStyle w:val="Heading1Char"/>
          <w:rFonts w:ascii="Times New Roman" w:hAnsi="Times New Roman" w:cs="Times New Roman"/>
          <w:color w:val="000000" w:themeColor="text1"/>
          <w:sz w:val="24"/>
          <w:szCs w:val="24"/>
        </w:rPr>
        <w:t xml:space="preserve"> </w:t>
      </w:r>
      <w:r w:rsidRPr="005B4534">
        <w:rPr>
          <w:rStyle w:val="Heading1Char"/>
          <w:rFonts w:ascii="Times New Roman" w:hAnsi="Times New Roman" w:cs="Times New Roman"/>
          <w:b/>
          <w:bCs/>
          <w:color w:val="000000" w:themeColor="text1"/>
          <w:sz w:val="24"/>
          <w:szCs w:val="24"/>
        </w:rPr>
        <w:t>b</w:t>
      </w:r>
      <w:r w:rsidRPr="005B4534">
        <w:rPr>
          <w:rStyle w:val="Heading1Char"/>
          <w:rFonts w:ascii="Times New Roman" w:hAnsi="Times New Roman" w:cs="Times New Roman"/>
          <w:color w:val="000000" w:themeColor="text1"/>
          <w:sz w:val="24"/>
          <w:szCs w:val="24"/>
        </w:rPr>
        <w:t>,</w:t>
      </w:r>
      <w:r w:rsidRPr="005B4534">
        <w:rPr>
          <w:rFonts w:ascii="Times New Roman" w:hAnsi="Times New Roman" w:cs="Times New Roman"/>
          <w:color w:val="000000" w:themeColor="text1"/>
        </w:rPr>
        <w:t xml:space="preserve"> Representative single-molecule fluorescence</w:t>
      </w:r>
      <w:r w:rsidRPr="005B4534">
        <w:rPr>
          <w:rStyle w:val="Heading1Char"/>
          <w:rFonts w:ascii="Times New Roman" w:hAnsi="Times New Roman" w:cs="Times New Roman"/>
          <w:color w:val="000000" w:themeColor="text1"/>
          <w:sz w:val="24"/>
          <w:szCs w:val="24"/>
        </w:rPr>
        <w:t xml:space="preserve"> </w:t>
      </w:r>
      <w:r w:rsidRPr="005B4534">
        <w:rPr>
          <w:rFonts w:ascii="Times New Roman" w:hAnsi="Times New Roman" w:cs="Times New Roman"/>
          <w:color w:val="000000" w:themeColor="text1"/>
        </w:rPr>
        <w:t xml:space="preserve">time traces of α3S346Eβ in apo (top), in presence of glycine(middle) and in presence of glycine plus </w:t>
      </w:r>
      <w:r w:rsidR="00034D7B">
        <w:rPr>
          <w:rFonts w:ascii="Times New Roman" w:hAnsi="Times New Roman" w:cs="Times New Roman"/>
          <w:color w:val="000000" w:themeColor="text1"/>
        </w:rPr>
        <w:t>2, 6</w:t>
      </w:r>
      <w:r w:rsidRPr="005B4534">
        <w:rPr>
          <w:rFonts w:ascii="Times New Roman" w:hAnsi="Times New Roman" w:cs="Times New Roman"/>
          <w:color w:val="000000" w:themeColor="text1"/>
        </w:rPr>
        <w:t xml:space="preserve">-DTBP (bottom). </w:t>
      </w:r>
      <w:r w:rsidRPr="005B4534">
        <w:rPr>
          <w:rFonts w:ascii="Times New Roman" w:hAnsi="Times New Roman" w:cs="Times New Roman"/>
          <w:b/>
          <w:bCs/>
          <w:color w:val="000000" w:themeColor="text1"/>
        </w:rPr>
        <w:t>c</w:t>
      </w:r>
      <w:r w:rsidRPr="005B4534">
        <w:rPr>
          <w:rFonts w:ascii="Times New Roman" w:hAnsi="Times New Roman" w:cs="Times New Roman"/>
          <w:color w:val="000000" w:themeColor="text1"/>
        </w:rPr>
        <w:t>,</w:t>
      </w:r>
      <w:r w:rsidRPr="005B4534">
        <w:rPr>
          <w:rStyle w:val="Heading1Char"/>
          <w:rFonts w:ascii="Times New Roman" w:hAnsi="Times New Roman" w:cs="Times New Roman"/>
          <w:color w:val="000000" w:themeColor="text1"/>
          <w:sz w:val="24"/>
          <w:szCs w:val="24"/>
        </w:rPr>
        <w:t xml:space="preserve"> Left: </w:t>
      </w:r>
      <w:r w:rsidRPr="005B4534">
        <w:rPr>
          <w:rFonts w:ascii="Times New Roman" w:hAnsi="Times New Roman" w:cs="Times New Roman"/>
          <w:color w:val="000000" w:themeColor="text1"/>
        </w:rPr>
        <w:t xml:space="preserve">Overlay of smFRET population histogram in apo, in presence of glycine and in presence of glycine and </w:t>
      </w:r>
      <w:r w:rsidR="00034D7B">
        <w:rPr>
          <w:rFonts w:ascii="Times New Roman" w:hAnsi="Times New Roman" w:cs="Times New Roman"/>
          <w:color w:val="000000" w:themeColor="text1"/>
        </w:rPr>
        <w:t>2, 6</w:t>
      </w:r>
      <w:r w:rsidRPr="005B4534">
        <w:rPr>
          <w:rFonts w:ascii="Times New Roman" w:hAnsi="Times New Roman" w:cs="Times New Roman"/>
          <w:color w:val="000000" w:themeColor="text1"/>
        </w:rPr>
        <w:t xml:space="preserve">-DTBP for α3β GlyR. Overlay of Gaussian fits smFRET population histogram peak1 (centered at lower FRET, ~0.2, middle panel) and peak2 (centered at higher FRET value, right panel) in apo, in presence of glycine and in presence of glycine and </w:t>
      </w:r>
      <w:r w:rsidR="00034D7B">
        <w:rPr>
          <w:rFonts w:ascii="Times New Roman" w:hAnsi="Times New Roman" w:cs="Times New Roman"/>
          <w:color w:val="000000" w:themeColor="text1"/>
        </w:rPr>
        <w:t>2, 6</w:t>
      </w:r>
      <w:r w:rsidRPr="005B4534">
        <w:rPr>
          <w:rFonts w:ascii="Times New Roman" w:hAnsi="Times New Roman" w:cs="Times New Roman"/>
          <w:color w:val="000000" w:themeColor="text1"/>
        </w:rPr>
        <w:t xml:space="preserve">-DTBP for α3β GlyR. </w:t>
      </w:r>
      <w:r w:rsidRPr="005B4534">
        <w:rPr>
          <w:rFonts w:ascii="Times New Roman" w:hAnsi="Times New Roman" w:cs="Times New Roman"/>
          <w:b/>
          <w:bCs/>
          <w:color w:val="000000" w:themeColor="text1"/>
        </w:rPr>
        <w:t>d</w:t>
      </w:r>
      <w:r w:rsidRPr="005B4534">
        <w:rPr>
          <w:rFonts w:ascii="Times New Roman" w:hAnsi="Times New Roman" w:cs="Times New Roman"/>
          <w:color w:val="000000" w:themeColor="text1"/>
        </w:rPr>
        <w:t xml:space="preserve">, </w:t>
      </w:r>
      <w:r w:rsidRPr="005B4534">
        <w:rPr>
          <w:rStyle w:val="Heading1Char"/>
          <w:rFonts w:ascii="Times New Roman" w:hAnsi="Times New Roman" w:cs="Times New Roman"/>
          <w:color w:val="000000" w:themeColor="text1"/>
          <w:sz w:val="24"/>
          <w:szCs w:val="24"/>
        </w:rPr>
        <w:t xml:space="preserve">Left: </w:t>
      </w:r>
      <w:r w:rsidRPr="005B4534">
        <w:rPr>
          <w:rFonts w:ascii="Times New Roman" w:hAnsi="Times New Roman" w:cs="Times New Roman"/>
          <w:color w:val="000000" w:themeColor="text1"/>
        </w:rPr>
        <w:t xml:space="preserve">Overlay of smFRET population histogram for α3β and α3S346Eβ GlyRs in apo. Overlay of Gaussian fits smFRET population histogram peak1(centered at lower FRET value, middle panel) and peak2 (centered at higher FRET value, right panel) for α3β and α3S346Eβ GlyRs in apo. </w:t>
      </w:r>
      <w:r w:rsidRPr="005B4534">
        <w:rPr>
          <w:rFonts w:ascii="Times New Roman" w:hAnsi="Times New Roman" w:cs="Times New Roman"/>
          <w:b/>
          <w:bCs/>
          <w:color w:val="000000" w:themeColor="text1"/>
        </w:rPr>
        <w:t>e</w:t>
      </w:r>
      <w:r w:rsidRPr="005B4534">
        <w:rPr>
          <w:rFonts w:ascii="Times New Roman" w:hAnsi="Times New Roman" w:cs="Times New Roman"/>
          <w:color w:val="000000" w:themeColor="text1"/>
        </w:rPr>
        <w:t xml:space="preserve">, </w:t>
      </w:r>
      <w:r w:rsidRPr="005B4534">
        <w:rPr>
          <w:rStyle w:val="Heading1Char"/>
          <w:rFonts w:ascii="Times New Roman" w:hAnsi="Times New Roman" w:cs="Times New Roman"/>
          <w:color w:val="000000" w:themeColor="text1"/>
          <w:sz w:val="24"/>
          <w:szCs w:val="24"/>
        </w:rPr>
        <w:t xml:space="preserve">Left: </w:t>
      </w:r>
      <w:r w:rsidRPr="005B4534">
        <w:rPr>
          <w:rFonts w:ascii="Times New Roman" w:hAnsi="Times New Roman" w:cs="Times New Roman"/>
          <w:color w:val="000000" w:themeColor="text1"/>
        </w:rPr>
        <w:t xml:space="preserve">Overlay of smFRET population histogram in apo, in presence of glycine and in presence of glycine and </w:t>
      </w:r>
      <w:r w:rsidR="00034D7B">
        <w:rPr>
          <w:rFonts w:ascii="Times New Roman" w:hAnsi="Times New Roman" w:cs="Times New Roman"/>
          <w:color w:val="000000" w:themeColor="text1"/>
        </w:rPr>
        <w:t>2, 6</w:t>
      </w:r>
      <w:r w:rsidRPr="005B4534">
        <w:rPr>
          <w:rFonts w:ascii="Times New Roman" w:hAnsi="Times New Roman" w:cs="Times New Roman"/>
          <w:color w:val="000000" w:themeColor="text1"/>
        </w:rPr>
        <w:t xml:space="preserve">-DTBP for α3S346Eβ GlyR. Overlay of Gaussian fits smFRET population histogram peak1 (centered at lower FRET, middle panel) and peak2 (centered at higher FRET, right panel) in apo, in presence of glycine and in presence of glycine and </w:t>
      </w:r>
      <w:r w:rsidR="00034D7B">
        <w:rPr>
          <w:rFonts w:ascii="Times New Roman" w:hAnsi="Times New Roman" w:cs="Times New Roman"/>
          <w:color w:val="000000" w:themeColor="text1"/>
        </w:rPr>
        <w:t>2, 6</w:t>
      </w:r>
      <w:r w:rsidRPr="005B4534">
        <w:rPr>
          <w:rFonts w:ascii="Times New Roman" w:hAnsi="Times New Roman" w:cs="Times New Roman"/>
          <w:color w:val="000000" w:themeColor="text1"/>
        </w:rPr>
        <w:t>-DTBP for α3S346Eβ GlyR.</w:t>
      </w:r>
    </w:p>
    <w:p w14:paraId="514C54B4" w14:textId="77777777" w:rsidR="000B2CE4" w:rsidRPr="005B4534" w:rsidRDefault="000B2CE4" w:rsidP="000B2CE4">
      <w:pPr>
        <w:spacing w:line="480" w:lineRule="auto"/>
        <w:jc w:val="both"/>
        <w:rPr>
          <w:rFonts w:ascii="Times New Roman" w:hAnsi="Times New Roman" w:cs="Times New Roman"/>
          <w:color w:val="000000" w:themeColor="text1"/>
        </w:rPr>
      </w:pPr>
    </w:p>
    <w:p w14:paraId="785A5248" w14:textId="77777777" w:rsidR="000B2CE4" w:rsidRPr="005B4534" w:rsidRDefault="000B2CE4" w:rsidP="000B2CE4">
      <w:pPr>
        <w:spacing w:line="480" w:lineRule="auto"/>
        <w:jc w:val="both"/>
        <w:rPr>
          <w:rFonts w:ascii="Times New Roman" w:hAnsi="Times New Roman" w:cs="Times New Roman"/>
          <w:color w:val="000000" w:themeColor="text1"/>
        </w:rPr>
      </w:pPr>
    </w:p>
    <w:p w14:paraId="3C138CA4" w14:textId="77777777" w:rsidR="000B2CE4" w:rsidRPr="005B4534" w:rsidRDefault="000B2CE4" w:rsidP="000B2CE4">
      <w:pPr>
        <w:spacing w:line="480" w:lineRule="auto"/>
        <w:jc w:val="both"/>
        <w:rPr>
          <w:rFonts w:ascii="Times New Roman" w:hAnsi="Times New Roman" w:cs="Times New Roman"/>
          <w:noProof/>
          <w:color w:val="000000" w:themeColor="text1"/>
        </w:rPr>
      </w:pPr>
    </w:p>
    <w:p w14:paraId="55074C6A" w14:textId="77777777" w:rsidR="000B2CE4" w:rsidRPr="005B4534" w:rsidRDefault="000B2CE4" w:rsidP="000B2CE4">
      <w:pPr>
        <w:spacing w:line="480" w:lineRule="auto"/>
        <w:jc w:val="both"/>
        <w:rPr>
          <w:rFonts w:ascii="Times New Roman" w:hAnsi="Times New Roman" w:cs="Times New Roman"/>
          <w:noProof/>
          <w:color w:val="000000" w:themeColor="text1"/>
        </w:rPr>
      </w:pPr>
    </w:p>
    <w:p w14:paraId="140B5A5F" w14:textId="77777777" w:rsidR="000B2CE4" w:rsidRPr="005B4534" w:rsidRDefault="000B2CE4" w:rsidP="000B2CE4">
      <w:pPr>
        <w:spacing w:line="480" w:lineRule="auto"/>
        <w:jc w:val="both"/>
        <w:rPr>
          <w:rFonts w:ascii="Times New Roman" w:hAnsi="Times New Roman" w:cs="Times New Roman"/>
          <w:noProof/>
          <w:color w:val="000000" w:themeColor="text1"/>
        </w:rPr>
      </w:pPr>
    </w:p>
    <w:p w14:paraId="1296BC84" w14:textId="77777777" w:rsidR="000B2CE4" w:rsidRPr="005B4534" w:rsidRDefault="000B2CE4" w:rsidP="000B2CE4">
      <w:pPr>
        <w:spacing w:line="480" w:lineRule="auto"/>
        <w:jc w:val="both"/>
        <w:rPr>
          <w:rFonts w:ascii="Times New Roman" w:hAnsi="Times New Roman" w:cs="Times New Roman"/>
          <w:noProof/>
          <w:color w:val="000000" w:themeColor="text1"/>
        </w:rPr>
      </w:pPr>
    </w:p>
    <w:p w14:paraId="3BCACACD" w14:textId="77777777" w:rsidR="000B2CE4" w:rsidRPr="005B4534" w:rsidRDefault="000B2CE4" w:rsidP="000B2CE4">
      <w:pPr>
        <w:spacing w:line="480" w:lineRule="auto"/>
        <w:jc w:val="both"/>
        <w:rPr>
          <w:rFonts w:ascii="Times New Roman" w:hAnsi="Times New Roman" w:cs="Times New Roman"/>
          <w:color w:val="000000" w:themeColor="text1"/>
        </w:rPr>
      </w:pPr>
      <w:r w:rsidRPr="00831340">
        <w:rPr>
          <w:rFonts w:ascii="Times New Roman" w:hAnsi="Times New Roman" w:cs="Times New Roman"/>
          <w:noProof/>
          <w:color w:val="000000" w:themeColor="text1"/>
        </w:rPr>
        <w:lastRenderedPageBreak/>
        <w:drawing>
          <wp:inline distT="0" distB="0" distL="0" distR="0" wp14:anchorId="16C6D264" wp14:editId="64820424">
            <wp:extent cx="5274310" cy="5576570"/>
            <wp:effectExtent l="0" t="0" r="2540" b="5080"/>
            <wp:docPr id="1354940678" name="图片 17" descr="图示, 工程绘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4940678" name="图片 17" descr="图示, 工程绘图&#10;&#10;描述已自动生成"/>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74310" cy="5576570"/>
                    </a:xfrm>
                    <a:prstGeom prst="rect">
                      <a:avLst/>
                    </a:prstGeom>
                  </pic:spPr>
                </pic:pic>
              </a:graphicData>
            </a:graphic>
          </wp:inline>
        </w:drawing>
      </w:r>
    </w:p>
    <w:p w14:paraId="6DD2F2D0" w14:textId="30E4DF37" w:rsidR="000B2CE4" w:rsidRPr="005B4534" w:rsidRDefault="000B2CE4" w:rsidP="000B2CE4">
      <w:pPr>
        <w:spacing w:line="480" w:lineRule="auto"/>
        <w:jc w:val="both"/>
        <w:rPr>
          <w:rFonts w:ascii="Times New Roman" w:hAnsi="Times New Roman" w:cs="Times New Roman"/>
          <w:b/>
          <w:bCs/>
          <w:color w:val="000000" w:themeColor="text1"/>
        </w:rPr>
      </w:pPr>
      <w:r w:rsidRPr="005B4534">
        <w:rPr>
          <w:rFonts w:ascii="Times New Roman" w:hAnsi="Times New Roman" w:cs="Times New Roman"/>
          <w:b/>
          <w:bCs/>
          <w:color w:val="000000" w:themeColor="text1"/>
          <w14:ligatures w14:val="none"/>
        </w:rPr>
        <w:t>Extended Data</w:t>
      </w:r>
      <w:r w:rsidRPr="005B4534">
        <w:rPr>
          <w:rFonts w:ascii="Times New Roman" w:hAnsi="Times New Roman" w:cs="Times New Roman"/>
          <w:b/>
          <w:bCs/>
          <w:color w:val="000000" w:themeColor="text1"/>
        </w:rPr>
        <w:t xml:space="preserve"> Figure 8 | smFRET analysis of the effect of </w:t>
      </w:r>
      <w:r w:rsidRPr="005B4534">
        <w:rPr>
          <w:rFonts w:ascii="Cambria Math" w:hAnsi="Cambria Math" w:cs="Cambria Math"/>
          <w:b/>
          <w:bCs/>
          <w:color w:val="000000" w:themeColor="text1"/>
        </w:rPr>
        <w:t>⍺</w:t>
      </w:r>
      <w:r w:rsidRPr="005B4534">
        <w:rPr>
          <w:rFonts w:ascii="Times New Roman" w:hAnsi="Times New Roman" w:cs="Times New Roman"/>
          <w:b/>
          <w:bCs/>
          <w:color w:val="000000" w:themeColor="text1"/>
        </w:rPr>
        <w:t>3S346E mutation and 2,</w:t>
      </w:r>
      <w:r w:rsidR="00034D7B">
        <w:rPr>
          <w:rFonts w:ascii="Times New Roman" w:hAnsi="Times New Roman" w:cs="Times New Roman"/>
          <w:b/>
          <w:bCs/>
          <w:color w:val="000000" w:themeColor="text1"/>
        </w:rPr>
        <w:t xml:space="preserve"> </w:t>
      </w:r>
      <w:r w:rsidRPr="005B4534">
        <w:rPr>
          <w:rFonts w:ascii="Times New Roman" w:hAnsi="Times New Roman" w:cs="Times New Roman"/>
          <w:b/>
          <w:bCs/>
          <w:color w:val="000000" w:themeColor="text1"/>
        </w:rPr>
        <w:t xml:space="preserve">6-DTBP on distance between the M3/M4 loops of different </w:t>
      </w:r>
      <w:r w:rsidRPr="005B4534">
        <w:rPr>
          <w:rFonts w:ascii="Times New Roman" w:hAnsi="Times New Roman" w:cs="Times New Roman" w:hint="eastAsia"/>
          <w:b/>
          <w:bCs/>
          <w:color w:val="000000" w:themeColor="text1"/>
        </w:rPr>
        <w:t>α</w:t>
      </w:r>
      <w:r w:rsidRPr="005B4534">
        <w:rPr>
          <w:rFonts w:ascii="Times New Roman" w:hAnsi="Times New Roman" w:cs="Times New Roman"/>
          <w:b/>
          <w:bCs/>
          <w:color w:val="000000" w:themeColor="text1"/>
        </w:rPr>
        <w:t xml:space="preserve"> subunits </w:t>
      </w:r>
    </w:p>
    <w:p w14:paraId="50B9F552" w14:textId="67A447DA" w:rsidR="000B2CE4" w:rsidRPr="005B4534" w:rsidRDefault="000B2CE4" w:rsidP="000B2CE4">
      <w:pPr>
        <w:spacing w:line="480" w:lineRule="auto"/>
        <w:jc w:val="both"/>
        <w:rPr>
          <w:rFonts w:ascii="Times New Roman" w:hAnsi="Times New Roman" w:cs="Times New Roman"/>
          <w:color w:val="000000" w:themeColor="text1"/>
        </w:rPr>
      </w:pPr>
      <w:r w:rsidRPr="005B4534">
        <w:rPr>
          <w:rFonts w:ascii="Times New Roman" w:hAnsi="Times New Roman" w:cs="Times New Roman"/>
          <w:b/>
          <w:bCs/>
          <w:color w:val="000000" w:themeColor="text1"/>
        </w:rPr>
        <w:t>a</w:t>
      </w:r>
      <w:r w:rsidRPr="005B4534">
        <w:rPr>
          <w:rFonts w:ascii="Times New Roman" w:hAnsi="Times New Roman" w:cs="Times New Roman"/>
          <w:color w:val="000000" w:themeColor="text1"/>
        </w:rPr>
        <w:t>, Representative single-molecule fluorescence</w:t>
      </w:r>
      <w:r w:rsidRPr="005B4534">
        <w:rPr>
          <w:rStyle w:val="Heading1Char"/>
          <w:rFonts w:ascii="Times New Roman" w:hAnsi="Times New Roman" w:cs="Times New Roman"/>
          <w:color w:val="000000" w:themeColor="text1"/>
          <w:sz w:val="24"/>
          <w:szCs w:val="24"/>
        </w:rPr>
        <w:t xml:space="preserve"> </w:t>
      </w:r>
      <w:r w:rsidRPr="005B4534">
        <w:rPr>
          <w:rFonts w:ascii="Times New Roman" w:hAnsi="Times New Roman" w:cs="Times New Roman"/>
          <w:color w:val="000000" w:themeColor="text1"/>
        </w:rPr>
        <w:t>time traces of α3β in apo(top), in presence of glycine(middle) and in presence of glycine and 2,</w:t>
      </w:r>
      <w:r w:rsidR="00034D7B">
        <w:rPr>
          <w:rFonts w:ascii="Times New Roman" w:hAnsi="Times New Roman" w:cs="Times New Roman"/>
          <w:color w:val="000000" w:themeColor="text1"/>
        </w:rPr>
        <w:t xml:space="preserve"> </w:t>
      </w:r>
      <w:r w:rsidRPr="005B4534">
        <w:rPr>
          <w:rFonts w:ascii="Times New Roman" w:hAnsi="Times New Roman" w:cs="Times New Roman"/>
          <w:color w:val="000000" w:themeColor="text1"/>
        </w:rPr>
        <w:t>6-DTBP (bottom).</w:t>
      </w:r>
      <w:r w:rsidRPr="005B4534">
        <w:rPr>
          <w:rStyle w:val="Heading1Char"/>
          <w:rFonts w:ascii="Times New Roman" w:hAnsi="Times New Roman" w:cs="Times New Roman"/>
          <w:color w:val="000000" w:themeColor="text1"/>
          <w:sz w:val="24"/>
          <w:szCs w:val="24"/>
        </w:rPr>
        <w:t xml:space="preserve"> </w:t>
      </w:r>
      <w:r w:rsidRPr="005B4534">
        <w:rPr>
          <w:rStyle w:val="Heading1Char"/>
          <w:rFonts w:ascii="Times New Roman" w:hAnsi="Times New Roman" w:cs="Times New Roman"/>
          <w:b/>
          <w:bCs/>
          <w:color w:val="000000" w:themeColor="text1"/>
          <w:sz w:val="24"/>
          <w:szCs w:val="24"/>
        </w:rPr>
        <w:t>b</w:t>
      </w:r>
      <w:r w:rsidRPr="005B4534">
        <w:rPr>
          <w:rStyle w:val="Heading1Char"/>
          <w:rFonts w:ascii="Times New Roman" w:hAnsi="Times New Roman" w:cs="Times New Roman"/>
          <w:color w:val="000000" w:themeColor="text1"/>
          <w:sz w:val="24"/>
          <w:szCs w:val="24"/>
        </w:rPr>
        <w:t>,</w:t>
      </w:r>
      <w:r w:rsidRPr="005B4534">
        <w:rPr>
          <w:rFonts w:ascii="Times New Roman" w:hAnsi="Times New Roman" w:cs="Times New Roman"/>
          <w:color w:val="000000" w:themeColor="text1"/>
        </w:rPr>
        <w:t xml:space="preserve"> Representative single-molecule fluorescence</w:t>
      </w:r>
      <w:r w:rsidRPr="005B4534">
        <w:rPr>
          <w:rStyle w:val="Heading1Char"/>
          <w:rFonts w:ascii="Times New Roman" w:hAnsi="Times New Roman" w:cs="Times New Roman"/>
          <w:color w:val="000000" w:themeColor="text1"/>
          <w:sz w:val="24"/>
          <w:szCs w:val="24"/>
        </w:rPr>
        <w:t xml:space="preserve"> </w:t>
      </w:r>
      <w:r w:rsidRPr="005B4534">
        <w:rPr>
          <w:rFonts w:ascii="Times New Roman" w:hAnsi="Times New Roman" w:cs="Times New Roman"/>
          <w:color w:val="000000" w:themeColor="text1"/>
        </w:rPr>
        <w:t>time traces of α3S346Eβ in apo(top), in presence of glycine(middle) and in presence of glycine and 2,</w:t>
      </w:r>
      <w:r w:rsidR="00034D7B">
        <w:rPr>
          <w:rFonts w:ascii="Times New Roman" w:hAnsi="Times New Roman" w:cs="Times New Roman"/>
          <w:color w:val="000000" w:themeColor="text1"/>
        </w:rPr>
        <w:t xml:space="preserve"> </w:t>
      </w:r>
      <w:r w:rsidRPr="005B4534">
        <w:rPr>
          <w:rFonts w:ascii="Times New Roman" w:hAnsi="Times New Roman" w:cs="Times New Roman"/>
          <w:color w:val="000000" w:themeColor="text1"/>
        </w:rPr>
        <w:t xml:space="preserve">6-DTBP (bottom). </w:t>
      </w:r>
      <w:r w:rsidRPr="005B4534">
        <w:rPr>
          <w:rFonts w:ascii="Times New Roman" w:hAnsi="Times New Roman" w:cs="Times New Roman"/>
          <w:b/>
          <w:bCs/>
          <w:color w:val="000000" w:themeColor="text1"/>
        </w:rPr>
        <w:t>c</w:t>
      </w:r>
      <w:r w:rsidRPr="005B4534">
        <w:rPr>
          <w:rFonts w:ascii="Times New Roman" w:hAnsi="Times New Roman" w:cs="Times New Roman"/>
          <w:color w:val="000000" w:themeColor="text1"/>
        </w:rPr>
        <w:t>,</w:t>
      </w:r>
      <w:r w:rsidRPr="005B4534">
        <w:rPr>
          <w:rStyle w:val="Heading1Char"/>
          <w:rFonts w:ascii="Times New Roman" w:hAnsi="Times New Roman" w:cs="Times New Roman"/>
          <w:color w:val="000000" w:themeColor="text1"/>
          <w:sz w:val="24"/>
          <w:szCs w:val="24"/>
        </w:rPr>
        <w:t xml:space="preserve"> Left: </w:t>
      </w:r>
      <w:r w:rsidRPr="005B4534">
        <w:rPr>
          <w:rFonts w:ascii="Times New Roman" w:hAnsi="Times New Roman" w:cs="Times New Roman"/>
          <w:color w:val="000000" w:themeColor="text1"/>
        </w:rPr>
        <w:t xml:space="preserve">Overlay of smFRET population histogram </w:t>
      </w:r>
      <w:r w:rsidRPr="005B4534">
        <w:rPr>
          <w:rFonts w:ascii="Times New Roman" w:hAnsi="Times New Roman" w:cs="Times New Roman"/>
          <w:color w:val="000000" w:themeColor="text1"/>
        </w:rPr>
        <w:lastRenderedPageBreak/>
        <w:t>in apo, in presence of glycine and in presence of glycine and 2,</w:t>
      </w:r>
      <w:r w:rsidR="00034D7B">
        <w:rPr>
          <w:rFonts w:ascii="Times New Roman" w:hAnsi="Times New Roman" w:cs="Times New Roman"/>
          <w:color w:val="000000" w:themeColor="text1"/>
        </w:rPr>
        <w:t xml:space="preserve"> </w:t>
      </w:r>
      <w:r w:rsidRPr="005B4534">
        <w:rPr>
          <w:rFonts w:ascii="Times New Roman" w:hAnsi="Times New Roman" w:cs="Times New Roman"/>
          <w:color w:val="000000" w:themeColor="text1"/>
        </w:rPr>
        <w:t>6-DTBP for α3β GlyR. Overlay of Gaussian fits smFRET population histogram peak1(centered at lower FRET, middle panel) and peak 2 (centered at higher FRET, right panel) in apo, in presence of glycine and in presence of glycine and 2,</w:t>
      </w:r>
      <w:r w:rsidR="00034D7B">
        <w:rPr>
          <w:rFonts w:ascii="Times New Roman" w:hAnsi="Times New Roman" w:cs="Times New Roman"/>
          <w:color w:val="000000" w:themeColor="text1"/>
        </w:rPr>
        <w:t xml:space="preserve"> </w:t>
      </w:r>
      <w:r w:rsidRPr="005B4534">
        <w:rPr>
          <w:rFonts w:ascii="Times New Roman" w:hAnsi="Times New Roman" w:cs="Times New Roman"/>
          <w:color w:val="000000" w:themeColor="text1"/>
        </w:rPr>
        <w:t xml:space="preserve">6-DTBP for α3β GlyR. </w:t>
      </w:r>
      <w:r w:rsidRPr="005B4534">
        <w:rPr>
          <w:rFonts w:ascii="Times New Roman" w:hAnsi="Times New Roman" w:cs="Times New Roman"/>
          <w:b/>
          <w:bCs/>
          <w:color w:val="000000" w:themeColor="text1"/>
        </w:rPr>
        <w:t>d</w:t>
      </w:r>
      <w:r w:rsidRPr="005B4534">
        <w:rPr>
          <w:rFonts w:ascii="Times New Roman" w:hAnsi="Times New Roman" w:cs="Times New Roman"/>
          <w:color w:val="000000" w:themeColor="text1"/>
        </w:rPr>
        <w:t xml:space="preserve">, </w:t>
      </w:r>
      <w:r w:rsidRPr="005B4534">
        <w:rPr>
          <w:rStyle w:val="Heading1Char"/>
          <w:rFonts w:ascii="Times New Roman" w:hAnsi="Times New Roman" w:cs="Times New Roman"/>
          <w:color w:val="000000" w:themeColor="text1"/>
          <w:sz w:val="24"/>
          <w:szCs w:val="24"/>
        </w:rPr>
        <w:t xml:space="preserve">Left: </w:t>
      </w:r>
      <w:r w:rsidRPr="005B4534">
        <w:rPr>
          <w:rFonts w:ascii="Times New Roman" w:hAnsi="Times New Roman" w:cs="Times New Roman"/>
          <w:color w:val="000000" w:themeColor="text1"/>
        </w:rPr>
        <w:t xml:space="preserve">Overlay of smFRET population histogram for α3β and α3S346Eβ GlyRs in apo. Right: Overlay of Gaussian fits smFRET population histogram peak 1 (centered at lower FRET) and peak 2 (centered at higher FRET) for α3β and α3S346Eβ in apo. </w:t>
      </w:r>
      <w:r w:rsidRPr="005B4534">
        <w:rPr>
          <w:rFonts w:ascii="Times New Roman" w:hAnsi="Times New Roman" w:cs="Times New Roman"/>
          <w:b/>
          <w:bCs/>
          <w:color w:val="000000" w:themeColor="text1"/>
        </w:rPr>
        <w:t>e</w:t>
      </w:r>
      <w:r w:rsidRPr="005B4534">
        <w:rPr>
          <w:rFonts w:ascii="Times New Roman" w:hAnsi="Times New Roman" w:cs="Times New Roman"/>
          <w:color w:val="000000" w:themeColor="text1"/>
        </w:rPr>
        <w:t>, Overlay of smFRET population histogram in apo, in presence of glycine and in presence of glycine plus 2,</w:t>
      </w:r>
      <w:r w:rsidR="00034D7B">
        <w:rPr>
          <w:rFonts w:ascii="Times New Roman" w:hAnsi="Times New Roman" w:cs="Times New Roman"/>
          <w:color w:val="000000" w:themeColor="text1"/>
        </w:rPr>
        <w:t xml:space="preserve"> </w:t>
      </w:r>
      <w:r w:rsidRPr="005B4534">
        <w:rPr>
          <w:rFonts w:ascii="Times New Roman" w:hAnsi="Times New Roman" w:cs="Times New Roman"/>
          <w:color w:val="000000" w:themeColor="text1"/>
        </w:rPr>
        <w:t xml:space="preserve">6-DTBP for α3S346Eβ GlyR. </w:t>
      </w:r>
    </w:p>
    <w:p w14:paraId="762E9B3E" w14:textId="48FB5D59" w:rsidR="000B2CE4" w:rsidRPr="005B4534" w:rsidRDefault="00FC15C3" w:rsidP="00FC15C3">
      <w:pPr>
        <w:rPr>
          <w:rFonts w:ascii="Times New Roman" w:hAnsi="Times New Roman" w:cs="Times New Roman"/>
        </w:rPr>
      </w:pPr>
      <w:r>
        <w:rPr>
          <w:rFonts w:ascii="Times New Roman" w:hAnsi="Times New Roman" w:cs="Times New Roman"/>
        </w:rPr>
        <w:br w:type="page"/>
      </w:r>
    </w:p>
    <w:p w14:paraId="4E8D2C50" w14:textId="77777777" w:rsidR="000B2CE4" w:rsidRPr="005B4534" w:rsidRDefault="000B2CE4" w:rsidP="000B2CE4">
      <w:pPr>
        <w:spacing w:line="240" w:lineRule="auto"/>
        <w:rPr>
          <w:rFonts w:ascii="Times New Roman" w:hAnsi="Times New Roman" w:cs="Times New Roman"/>
          <w:b/>
        </w:rPr>
      </w:pPr>
      <w:r w:rsidRPr="005B4534">
        <w:rPr>
          <w:rFonts w:ascii="Times New Roman" w:hAnsi="Times New Roman" w:cs="Times New Roman"/>
          <w:b/>
          <w:bCs/>
          <w:color w:val="000000" w:themeColor="text1"/>
          <w14:ligatures w14:val="none"/>
        </w:rPr>
        <w:lastRenderedPageBreak/>
        <w:t>Extended Data</w:t>
      </w:r>
      <w:r w:rsidRPr="005B4534">
        <w:rPr>
          <w:rFonts w:ascii="Times New Roman" w:hAnsi="Times New Roman" w:cs="Times New Roman"/>
          <w:b/>
          <w:bCs/>
        </w:rPr>
        <w:t xml:space="preserve"> Table 1 </w:t>
      </w:r>
      <w:r w:rsidRPr="005B4534">
        <w:rPr>
          <w:rFonts w:ascii="Times New Roman" w:hAnsi="Times New Roman" w:cs="Times New Roman"/>
          <w:b/>
        </w:rPr>
        <w:t>Cryo-EM data collection, refinement and validation statistics</w:t>
      </w:r>
    </w:p>
    <w:tbl>
      <w:tblPr>
        <w:tblW w:w="8514" w:type="dxa"/>
        <w:jc w:val="center"/>
        <w:tblBorders>
          <w:top w:val="single" w:sz="12" w:space="0" w:color="008000"/>
          <w:left w:val="nil"/>
          <w:bottom w:val="single" w:sz="12" w:space="0" w:color="008000"/>
          <w:right w:val="nil"/>
          <w:insideH w:val="nil"/>
          <w:insideV w:val="nil"/>
        </w:tblBorders>
        <w:tblLook w:val="00A0" w:firstRow="1" w:lastRow="0" w:firstColumn="1" w:lastColumn="0" w:noHBand="0" w:noVBand="0"/>
      </w:tblPr>
      <w:tblGrid>
        <w:gridCol w:w="2602"/>
        <w:gridCol w:w="1753"/>
        <w:gridCol w:w="1389"/>
        <w:gridCol w:w="1314"/>
        <w:gridCol w:w="1456"/>
      </w:tblGrid>
      <w:tr w:rsidR="000B2CE4" w:rsidRPr="005B4534" w14:paraId="3789F358" w14:textId="77777777" w:rsidTr="00FC15C3">
        <w:trPr>
          <w:trHeight w:val="799"/>
          <w:jc w:val="center"/>
        </w:trPr>
        <w:tc>
          <w:tcPr>
            <w:tcW w:w="2602" w:type="dxa"/>
            <w:tcBorders>
              <w:bottom w:val="single" w:sz="6" w:space="0" w:color="008000"/>
            </w:tcBorders>
          </w:tcPr>
          <w:p w14:paraId="18E9E077"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p>
        </w:tc>
        <w:tc>
          <w:tcPr>
            <w:tcW w:w="1753" w:type="dxa"/>
            <w:tcBorders>
              <w:bottom w:val="single" w:sz="6" w:space="0" w:color="008000"/>
            </w:tcBorders>
          </w:tcPr>
          <w:p w14:paraId="5F55022E"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rPr>
              <w:t>α3β-gly</w:t>
            </w:r>
          </w:p>
          <w:p w14:paraId="5B418D74"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rPr>
              <w:t xml:space="preserve"> (nanodisc)</w:t>
            </w:r>
          </w:p>
          <w:p w14:paraId="7CDC86CF"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lang w:eastAsia="ja-JP"/>
              </w:rPr>
              <w:t>(EM</w:t>
            </w:r>
            <w:r w:rsidRPr="005B4534">
              <w:rPr>
                <w:rFonts w:ascii="Times New Roman" w:eastAsia="DengXian" w:hAnsi="Times New Roman" w:cs="Times New Roman"/>
                <w:sz w:val="14"/>
                <w:szCs w:val="14"/>
                <w:bdr w:val="nil"/>
              </w:rPr>
              <w:t>D44754</w:t>
            </w:r>
            <w:r w:rsidRPr="005B4534">
              <w:rPr>
                <w:rFonts w:ascii="Times New Roman" w:eastAsia="DengXian" w:hAnsi="Times New Roman" w:cs="Times New Roman"/>
                <w:sz w:val="14"/>
                <w:szCs w:val="14"/>
                <w:bdr w:val="nil"/>
                <w:lang w:eastAsia="ja-JP"/>
              </w:rPr>
              <w:t>-)</w:t>
            </w:r>
          </w:p>
          <w:p w14:paraId="332CB414"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lang w:eastAsia="ja-JP"/>
              </w:rPr>
              <w:t>(PDB</w:t>
            </w:r>
            <w:r w:rsidRPr="005B4534">
              <w:rPr>
                <w:rFonts w:ascii="Times New Roman" w:eastAsia="DengXian" w:hAnsi="Times New Roman" w:cs="Times New Roman"/>
                <w:sz w:val="14"/>
                <w:szCs w:val="14"/>
                <w:bdr w:val="nil"/>
              </w:rPr>
              <w:t>:9BOY</w:t>
            </w:r>
            <w:r w:rsidRPr="005B4534">
              <w:rPr>
                <w:rFonts w:ascii="Times New Roman" w:eastAsia="DengXian" w:hAnsi="Times New Roman" w:cs="Times New Roman"/>
                <w:sz w:val="14"/>
                <w:szCs w:val="14"/>
                <w:bdr w:val="nil"/>
                <w:lang w:eastAsia="ja-JP"/>
              </w:rPr>
              <w:t>)</w:t>
            </w:r>
          </w:p>
        </w:tc>
        <w:tc>
          <w:tcPr>
            <w:tcW w:w="1389" w:type="dxa"/>
            <w:tcBorders>
              <w:bottom w:val="single" w:sz="6" w:space="0" w:color="008000"/>
            </w:tcBorders>
          </w:tcPr>
          <w:p w14:paraId="550526ED"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rPr>
              <w:t>α3β-gly</w:t>
            </w:r>
          </w:p>
          <w:p w14:paraId="41B32CC3"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p>
          <w:p w14:paraId="11C90671"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lang w:eastAsia="ja-JP"/>
              </w:rPr>
              <w:t>(EMD-</w:t>
            </w:r>
            <w:r w:rsidRPr="005B4534">
              <w:rPr>
                <w:rFonts w:ascii="Times New Roman" w:eastAsia="DengXian" w:hAnsi="Times New Roman" w:cs="Times New Roman"/>
                <w:sz w:val="14"/>
                <w:szCs w:val="14"/>
                <w:bdr w:val="nil"/>
              </w:rPr>
              <w:t>44755</w:t>
            </w:r>
            <w:r w:rsidRPr="005B4534">
              <w:rPr>
                <w:rFonts w:ascii="Times New Roman" w:eastAsia="DengXian" w:hAnsi="Times New Roman" w:cs="Times New Roman"/>
                <w:sz w:val="14"/>
                <w:szCs w:val="14"/>
                <w:bdr w:val="nil"/>
                <w:lang w:eastAsia="ja-JP"/>
              </w:rPr>
              <w:t>)</w:t>
            </w:r>
          </w:p>
          <w:p w14:paraId="6808C91B"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lang w:eastAsia="ja-JP"/>
              </w:rPr>
              <w:t>(PDB</w:t>
            </w:r>
            <w:r w:rsidRPr="005B4534">
              <w:rPr>
                <w:rFonts w:ascii="Times New Roman" w:eastAsia="DengXian" w:hAnsi="Times New Roman" w:cs="Times New Roman"/>
                <w:sz w:val="14"/>
                <w:szCs w:val="14"/>
                <w:bdr w:val="nil"/>
              </w:rPr>
              <w:t>:9BOZ</w:t>
            </w:r>
            <w:r w:rsidRPr="005B4534">
              <w:rPr>
                <w:rFonts w:ascii="Times New Roman" w:eastAsia="DengXian" w:hAnsi="Times New Roman" w:cs="Times New Roman"/>
                <w:sz w:val="14"/>
                <w:szCs w:val="14"/>
                <w:bdr w:val="nil"/>
                <w:lang w:eastAsia="ja-JP"/>
              </w:rPr>
              <w:t>)</w:t>
            </w:r>
          </w:p>
        </w:tc>
        <w:tc>
          <w:tcPr>
            <w:tcW w:w="1314" w:type="dxa"/>
            <w:tcBorders>
              <w:bottom w:val="single" w:sz="6" w:space="0" w:color="008000"/>
            </w:tcBorders>
          </w:tcPr>
          <w:p w14:paraId="34180985"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rPr>
              <w:t>α3S346Eβ-gly</w:t>
            </w:r>
          </w:p>
          <w:p w14:paraId="1931FEB2"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p>
          <w:p w14:paraId="2E04C22A"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lang w:eastAsia="ja-JP"/>
              </w:rPr>
              <w:t>(EMD-</w:t>
            </w:r>
            <w:r w:rsidRPr="005B4534">
              <w:rPr>
                <w:rFonts w:ascii="Times New Roman" w:eastAsia="DengXian" w:hAnsi="Times New Roman" w:cs="Times New Roman"/>
                <w:sz w:val="14"/>
                <w:szCs w:val="14"/>
                <w:bdr w:val="nil"/>
              </w:rPr>
              <w:t>44756</w:t>
            </w:r>
            <w:r w:rsidRPr="005B4534">
              <w:rPr>
                <w:rFonts w:ascii="Times New Roman" w:eastAsia="DengXian" w:hAnsi="Times New Roman" w:cs="Times New Roman"/>
                <w:sz w:val="14"/>
                <w:szCs w:val="14"/>
                <w:bdr w:val="nil"/>
                <w:lang w:eastAsia="ja-JP"/>
              </w:rPr>
              <w:t>)</w:t>
            </w:r>
          </w:p>
          <w:p w14:paraId="07999463"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lang w:eastAsia="ja-JP"/>
              </w:rPr>
              <w:t>(PDB</w:t>
            </w:r>
            <w:r w:rsidRPr="005B4534">
              <w:rPr>
                <w:rFonts w:ascii="Times New Roman" w:eastAsia="DengXian" w:hAnsi="Times New Roman" w:cs="Times New Roman"/>
                <w:sz w:val="14"/>
                <w:szCs w:val="14"/>
                <w:bdr w:val="nil"/>
              </w:rPr>
              <w:t>:</w:t>
            </w:r>
            <w:r w:rsidRPr="005B4534">
              <w:rPr>
                <w:rFonts w:ascii="Times New Roman" w:eastAsia="DengXian" w:hAnsi="Times New Roman" w:cs="Times New Roman"/>
                <w:sz w:val="14"/>
                <w:szCs w:val="14"/>
                <w:bdr w:val="nil"/>
                <w:lang w:eastAsia="ja-JP"/>
              </w:rPr>
              <w:t xml:space="preserve"> </w:t>
            </w:r>
            <w:r w:rsidRPr="005B4534">
              <w:rPr>
                <w:rFonts w:ascii="Times New Roman" w:eastAsia="DengXian" w:hAnsi="Times New Roman" w:cs="Times New Roman"/>
                <w:sz w:val="14"/>
                <w:szCs w:val="14"/>
                <w:bdr w:val="nil"/>
              </w:rPr>
              <w:t>9BPO</w:t>
            </w:r>
            <w:r w:rsidRPr="005B4534">
              <w:rPr>
                <w:rFonts w:ascii="Times New Roman" w:eastAsia="DengXian" w:hAnsi="Times New Roman" w:cs="Times New Roman"/>
                <w:sz w:val="14"/>
                <w:szCs w:val="14"/>
                <w:bdr w:val="nil"/>
                <w:lang w:eastAsia="ja-JP"/>
              </w:rPr>
              <w:t>)</w:t>
            </w:r>
          </w:p>
        </w:tc>
        <w:tc>
          <w:tcPr>
            <w:tcW w:w="1456" w:type="dxa"/>
            <w:tcBorders>
              <w:bottom w:val="single" w:sz="6" w:space="0" w:color="008000"/>
            </w:tcBorders>
          </w:tcPr>
          <w:p w14:paraId="29DE4640" w14:textId="0466D7E3"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rPr>
              <w:t>α3S346Eβ-gly/2,</w:t>
            </w:r>
            <w:r w:rsidR="00034D7B">
              <w:rPr>
                <w:rFonts w:ascii="Times New Roman" w:eastAsia="DengXian" w:hAnsi="Times New Roman" w:cs="Times New Roman"/>
                <w:sz w:val="14"/>
                <w:szCs w:val="14"/>
                <w:bdr w:val="nil"/>
              </w:rPr>
              <w:t xml:space="preserve"> </w:t>
            </w:r>
            <w:r w:rsidRPr="005B4534">
              <w:rPr>
                <w:rFonts w:ascii="Times New Roman" w:eastAsia="DengXian" w:hAnsi="Times New Roman" w:cs="Times New Roman"/>
                <w:sz w:val="14"/>
                <w:szCs w:val="14"/>
                <w:bdr w:val="nil"/>
              </w:rPr>
              <w:t>6-DTBP</w:t>
            </w:r>
          </w:p>
          <w:p w14:paraId="4F39C623"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lang w:eastAsia="ja-JP"/>
              </w:rPr>
              <w:t>(EMD-44763)</w:t>
            </w:r>
          </w:p>
          <w:p w14:paraId="76731217"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lang w:eastAsia="ja-JP"/>
              </w:rPr>
              <w:t>(PDB</w:t>
            </w:r>
            <w:r w:rsidRPr="005B4534">
              <w:rPr>
                <w:rFonts w:ascii="Times New Roman" w:eastAsia="DengXian" w:hAnsi="Times New Roman" w:cs="Times New Roman"/>
                <w:sz w:val="14"/>
                <w:szCs w:val="14"/>
                <w:bdr w:val="nil"/>
              </w:rPr>
              <w:t>:9BP7</w:t>
            </w:r>
            <w:r w:rsidRPr="005B4534">
              <w:rPr>
                <w:rFonts w:ascii="Times New Roman" w:eastAsia="DengXian" w:hAnsi="Times New Roman" w:cs="Times New Roman"/>
                <w:sz w:val="14"/>
                <w:szCs w:val="14"/>
                <w:bdr w:val="nil"/>
                <w:lang w:eastAsia="ja-JP"/>
              </w:rPr>
              <w:t>)</w:t>
            </w:r>
          </w:p>
        </w:tc>
      </w:tr>
      <w:tr w:rsidR="000B2CE4" w:rsidRPr="005B4534" w14:paraId="3CD39AB7" w14:textId="77777777" w:rsidTr="00FC15C3">
        <w:trPr>
          <w:trHeight w:val="201"/>
          <w:jc w:val="center"/>
        </w:trPr>
        <w:tc>
          <w:tcPr>
            <w:tcW w:w="2602" w:type="dxa"/>
            <w:tcBorders>
              <w:top w:val="single" w:sz="6" w:space="0" w:color="008000"/>
            </w:tcBorders>
          </w:tcPr>
          <w:p w14:paraId="42493B87"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b/>
                <w:bCs/>
                <w:sz w:val="14"/>
                <w:szCs w:val="14"/>
                <w:bdr w:val="nil"/>
                <w:lang w:eastAsia="ja-JP"/>
              </w:rPr>
            </w:pPr>
            <w:r w:rsidRPr="005B4534">
              <w:rPr>
                <w:rFonts w:ascii="Times New Roman" w:eastAsia="DengXian" w:hAnsi="Times New Roman" w:cs="Times New Roman"/>
                <w:b/>
                <w:bCs/>
                <w:sz w:val="14"/>
                <w:szCs w:val="14"/>
                <w:bdr w:val="nil"/>
                <w:lang w:eastAsia="ja-JP"/>
              </w:rPr>
              <w:t>Data collection and processing</w:t>
            </w:r>
          </w:p>
        </w:tc>
        <w:tc>
          <w:tcPr>
            <w:tcW w:w="1753" w:type="dxa"/>
            <w:tcBorders>
              <w:top w:val="single" w:sz="6" w:space="0" w:color="008000"/>
            </w:tcBorders>
          </w:tcPr>
          <w:p w14:paraId="0E7D8B9A"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p>
        </w:tc>
        <w:tc>
          <w:tcPr>
            <w:tcW w:w="1389" w:type="dxa"/>
            <w:tcBorders>
              <w:top w:val="single" w:sz="6" w:space="0" w:color="008000"/>
            </w:tcBorders>
          </w:tcPr>
          <w:p w14:paraId="01615975"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p>
        </w:tc>
        <w:tc>
          <w:tcPr>
            <w:tcW w:w="1314" w:type="dxa"/>
            <w:tcBorders>
              <w:top w:val="single" w:sz="6" w:space="0" w:color="008000"/>
            </w:tcBorders>
          </w:tcPr>
          <w:p w14:paraId="0EB18E10"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p>
        </w:tc>
        <w:tc>
          <w:tcPr>
            <w:tcW w:w="1456" w:type="dxa"/>
            <w:tcBorders>
              <w:top w:val="single" w:sz="6" w:space="0" w:color="008000"/>
            </w:tcBorders>
          </w:tcPr>
          <w:p w14:paraId="4CA3A3E6"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p>
        </w:tc>
      </w:tr>
      <w:tr w:rsidR="000B2CE4" w:rsidRPr="005B4534" w14:paraId="3CE4CE6C" w14:textId="77777777" w:rsidTr="00FC15C3">
        <w:trPr>
          <w:trHeight w:val="201"/>
          <w:jc w:val="center"/>
        </w:trPr>
        <w:tc>
          <w:tcPr>
            <w:tcW w:w="2602" w:type="dxa"/>
          </w:tcPr>
          <w:p w14:paraId="1CE32CB5"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lang w:eastAsia="ja-JP"/>
              </w:rPr>
              <w:t xml:space="preserve">Magnification   </w:t>
            </w:r>
          </w:p>
        </w:tc>
        <w:tc>
          <w:tcPr>
            <w:tcW w:w="1753" w:type="dxa"/>
          </w:tcPr>
          <w:p w14:paraId="5236E781"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rPr>
              <w:t>105,000</w:t>
            </w:r>
          </w:p>
        </w:tc>
        <w:tc>
          <w:tcPr>
            <w:tcW w:w="1389" w:type="dxa"/>
          </w:tcPr>
          <w:p w14:paraId="1F5C3235"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rPr>
              <w:t>105,000</w:t>
            </w:r>
          </w:p>
        </w:tc>
        <w:tc>
          <w:tcPr>
            <w:tcW w:w="1314" w:type="dxa"/>
          </w:tcPr>
          <w:p w14:paraId="2EFED5C6"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rPr>
              <w:t>105,000</w:t>
            </w:r>
          </w:p>
        </w:tc>
        <w:tc>
          <w:tcPr>
            <w:tcW w:w="1456" w:type="dxa"/>
          </w:tcPr>
          <w:p w14:paraId="015BE174"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rPr>
              <w:t>105,000</w:t>
            </w:r>
          </w:p>
        </w:tc>
      </w:tr>
      <w:tr w:rsidR="000B2CE4" w:rsidRPr="005B4534" w14:paraId="66F8A87B" w14:textId="77777777" w:rsidTr="00FC15C3">
        <w:trPr>
          <w:trHeight w:val="16"/>
          <w:jc w:val="center"/>
        </w:trPr>
        <w:tc>
          <w:tcPr>
            <w:tcW w:w="2602" w:type="dxa"/>
          </w:tcPr>
          <w:p w14:paraId="30CFD051"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lang w:eastAsia="ja-JP"/>
              </w:rPr>
              <w:t>Voltage (kV)</w:t>
            </w:r>
          </w:p>
        </w:tc>
        <w:tc>
          <w:tcPr>
            <w:tcW w:w="1753" w:type="dxa"/>
          </w:tcPr>
          <w:p w14:paraId="2F777284"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rPr>
              <w:t>300</w:t>
            </w:r>
          </w:p>
        </w:tc>
        <w:tc>
          <w:tcPr>
            <w:tcW w:w="1389" w:type="dxa"/>
          </w:tcPr>
          <w:p w14:paraId="1471098C"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rPr>
              <w:t>300</w:t>
            </w:r>
          </w:p>
        </w:tc>
        <w:tc>
          <w:tcPr>
            <w:tcW w:w="1314" w:type="dxa"/>
          </w:tcPr>
          <w:p w14:paraId="4F88004C"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rPr>
              <w:t>300</w:t>
            </w:r>
          </w:p>
        </w:tc>
        <w:tc>
          <w:tcPr>
            <w:tcW w:w="1456" w:type="dxa"/>
          </w:tcPr>
          <w:p w14:paraId="2F80458B"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rPr>
              <w:t>300</w:t>
            </w:r>
          </w:p>
        </w:tc>
      </w:tr>
      <w:tr w:rsidR="000B2CE4" w:rsidRPr="005B4534" w14:paraId="218E6847" w14:textId="77777777" w:rsidTr="00FC15C3">
        <w:trPr>
          <w:trHeight w:val="16"/>
          <w:jc w:val="center"/>
        </w:trPr>
        <w:tc>
          <w:tcPr>
            <w:tcW w:w="2602" w:type="dxa"/>
          </w:tcPr>
          <w:p w14:paraId="6C645F5B"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bCs/>
                <w:iCs/>
                <w:sz w:val="14"/>
                <w:szCs w:val="14"/>
                <w:bdr w:val="nil"/>
                <w:lang w:eastAsia="ja-JP"/>
              </w:rPr>
              <w:t>Electron exposure (e–/Å</w:t>
            </w:r>
            <w:r w:rsidRPr="005B4534">
              <w:rPr>
                <w:rFonts w:ascii="Times New Roman" w:eastAsia="DengXian" w:hAnsi="Times New Roman" w:cs="Times New Roman"/>
                <w:bCs/>
                <w:iCs/>
                <w:sz w:val="14"/>
                <w:szCs w:val="14"/>
                <w:bdr w:val="nil"/>
                <w:vertAlign w:val="superscript"/>
                <w:lang w:eastAsia="ja-JP"/>
              </w:rPr>
              <w:t>2</w:t>
            </w:r>
            <w:r w:rsidRPr="005B4534">
              <w:rPr>
                <w:rFonts w:ascii="Times New Roman" w:eastAsia="DengXian" w:hAnsi="Times New Roman" w:cs="Times New Roman"/>
                <w:bCs/>
                <w:iCs/>
                <w:sz w:val="14"/>
                <w:szCs w:val="14"/>
                <w:bdr w:val="nil"/>
                <w:lang w:eastAsia="ja-JP"/>
              </w:rPr>
              <w:t>)</w:t>
            </w:r>
          </w:p>
        </w:tc>
        <w:tc>
          <w:tcPr>
            <w:tcW w:w="1753" w:type="dxa"/>
          </w:tcPr>
          <w:p w14:paraId="61AB1CBE"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rPr>
              <w:t>69.6</w:t>
            </w:r>
          </w:p>
        </w:tc>
        <w:tc>
          <w:tcPr>
            <w:tcW w:w="1389" w:type="dxa"/>
          </w:tcPr>
          <w:p w14:paraId="7C7A9A6F"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lang w:eastAsia="ja-JP"/>
              </w:rPr>
              <w:t>69.6</w:t>
            </w:r>
          </w:p>
        </w:tc>
        <w:tc>
          <w:tcPr>
            <w:tcW w:w="1314" w:type="dxa"/>
          </w:tcPr>
          <w:p w14:paraId="0683865E"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lang w:eastAsia="ja-JP"/>
              </w:rPr>
              <w:t>69.6</w:t>
            </w:r>
          </w:p>
        </w:tc>
        <w:tc>
          <w:tcPr>
            <w:tcW w:w="1456" w:type="dxa"/>
          </w:tcPr>
          <w:p w14:paraId="7EC6894E"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p>
        </w:tc>
      </w:tr>
      <w:tr w:rsidR="000B2CE4" w:rsidRPr="005B4534" w14:paraId="3AB2B9D1" w14:textId="77777777" w:rsidTr="00FC15C3">
        <w:trPr>
          <w:trHeight w:val="16"/>
          <w:jc w:val="center"/>
        </w:trPr>
        <w:tc>
          <w:tcPr>
            <w:tcW w:w="2602" w:type="dxa"/>
          </w:tcPr>
          <w:p w14:paraId="6F4337D8"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lang w:eastAsia="ja-JP"/>
              </w:rPr>
              <w:t>Defocus range (μm)</w:t>
            </w:r>
          </w:p>
        </w:tc>
        <w:tc>
          <w:tcPr>
            <w:tcW w:w="1753" w:type="dxa"/>
          </w:tcPr>
          <w:p w14:paraId="00C24153"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rPr>
              <w:t>-1.0 to -2.5</w:t>
            </w:r>
          </w:p>
        </w:tc>
        <w:tc>
          <w:tcPr>
            <w:tcW w:w="1389" w:type="dxa"/>
          </w:tcPr>
          <w:p w14:paraId="3750B756"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rPr>
              <w:t>-1.0 to -2.5</w:t>
            </w:r>
          </w:p>
        </w:tc>
        <w:tc>
          <w:tcPr>
            <w:tcW w:w="1314" w:type="dxa"/>
          </w:tcPr>
          <w:p w14:paraId="2E964233"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rPr>
              <w:t>-1.0 to -2.5</w:t>
            </w:r>
          </w:p>
        </w:tc>
        <w:tc>
          <w:tcPr>
            <w:tcW w:w="1456" w:type="dxa"/>
          </w:tcPr>
          <w:p w14:paraId="5576694E"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rPr>
              <w:t>-1.0 to -2.5</w:t>
            </w:r>
          </w:p>
        </w:tc>
      </w:tr>
      <w:tr w:rsidR="000B2CE4" w:rsidRPr="005B4534" w14:paraId="3CCA99C7" w14:textId="77777777" w:rsidTr="00FC15C3">
        <w:trPr>
          <w:trHeight w:val="16"/>
          <w:jc w:val="center"/>
        </w:trPr>
        <w:tc>
          <w:tcPr>
            <w:tcW w:w="2602" w:type="dxa"/>
          </w:tcPr>
          <w:p w14:paraId="758F50A7"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lang w:eastAsia="ja-JP"/>
              </w:rPr>
              <w:t>Pixel size (Å)</w:t>
            </w:r>
          </w:p>
        </w:tc>
        <w:tc>
          <w:tcPr>
            <w:tcW w:w="1753" w:type="dxa"/>
          </w:tcPr>
          <w:p w14:paraId="16160CAF"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rPr>
              <w:t>0.83</w:t>
            </w:r>
          </w:p>
        </w:tc>
        <w:tc>
          <w:tcPr>
            <w:tcW w:w="1389" w:type="dxa"/>
          </w:tcPr>
          <w:p w14:paraId="66F14C58"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rPr>
              <w:t>0.83</w:t>
            </w:r>
          </w:p>
        </w:tc>
        <w:tc>
          <w:tcPr>
            <w:tcW w:w="1314" w:type="dxa"/>
          </w:tcPr>
          <w:p w14:paraId="520AC3B4"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rPr>
              <w:t>0.83</w:t>
            </w:r>
          </w:p>
        </w:tc>
        <w:tc>
          <w:tcPr>
            <w:tcW w:w="1456" w:type="dxa"/>
          </w:tcPr>
          <w:p w14:paraId="0202B446"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rPr>
              <w:t>0.83</w:t>
            </w:r>
          </w:p>
        </w:tc>
      </w:tr>
      <w:tr w:rsidR="000B2CE4" w:rsidRPr="005B4534" w14:paraId="2447233A" w14:textId="77777777" w:rsidTr="00FC15C3">
        <w:trPr>
          <w:trHeight w:val="16"/>
          <w:jc w:val="center"/>
        </w:trPr>
        <w:tc>
          <w:tcPr>
            <w:tcW w:w="2602" w:type="dxa"/>
          </w:tcPr>
          <w:p w14:paraId="437A318D"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lang w:eastAsia="ja-JP"/>
              </w:rPr>
              <w:t>Symmetry imposed</w:t>
            </w:r>
          </w:p>
        </w:tc>
        <w:tc>
          <w:tcPr>
            <w:tcW w:w="1753" w:type="dxa"/>
          </w:tcPr>
          <w:p w14:paraId="41CBB8ED"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i/>
                <w:iCs/>
                <w:sz w:val="14"/>
                <w:szCs w:val="14"/>
                <w:bdr w:val="nil"/>
              </w:rPr>
            </w:pPr>
            <w:r w:rsidRPr="005B4534">
              <w:rPr>
                <w:rFonts w:ascii="Times New Roman" w:eastAsia="DengXian" w:hAnsi="Times New Roman" w:cs="Times New Roman"/>
                <w:i/>
                <w:iCs/>
                <w:sz w:val="14"/>
                <w:szCs w:val="14"/>
                <w:bdr w:val="nil"/>
              </w:rPr>
              <w:t>C1</w:t>
            </w:r>
          </w:p>
        </w:tc>
        <w:tc>
          <w:tcPr>
            <w:tcW w:w="1389" w:type="dxa"/>
          </w:tcPr>
          <w:p w14:paraId="3F82399C"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i/>
                <w:iCs/>
                <w:sz w:val="14"/>
                <w:szCs w:val="14"/>
                <w:bdr w:val="nil"/>
              </w:rPr>
              <w:t>C1</w:t>
            </w:r>
          </w:p>
        </w:tc>
        <w:tc>
          <w:tcPr>
            <w:tcW w:w="1314" w:type="dxa"/>
          </w:tcPr>
          <w:p w14:paraId="01E8E387"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i/>
                <w:iCs/>
                <w:sz w:val="14"/>
                <w:szCs w:val="14"/>
                <w:bdr w:val="nil"/>
              </w:rPr>
              <w:t>C1</w:t>
            </w:r>
          </w:p>
        </w:tc>
        <w:tc>
          <w:tcPr>
            <w:tcW w:w="1456" w:type="dxa"/>
          </w:tcPr>
          <w:p w14:paraId="5E6D5AF4"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i/>
                <w:iCs/>
                <w:sz w:val="14"/>
                <w:szCs w:val="14"/>
                <w:bdr w:val="nil"/>
              </w:rPr>
              <w:t>C1</w:t>
            </w:r>
          </w:p>
        </w:tc>
      </w:tr>
      <w:tr w:rsidR="000B2CE4" w:rsidRPr="005B4534" w14:paraId="65BD8A82" w14:textId="77777777" w:rsidTr="00FC15C3">
        <w:trPr>
          <w:trHeight w:val="16"/>
          <w:jc w:val="center"/>
        </w:trPr>
        <w:tc>
          <w:tcPr>
            <w:tcW w:w="2602" w:type="dxa"/>
          </w:tcPr>
          <w:p w14:paraId="581F37B8"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lang w:eastAsia="ja-JP"/>
              </w:rPr>
              <w:t>Initial particle</w:t>
            </w:r>
            <w:r w:rsidRPr="005B4534">
              <w:rPr>
                <w:rFonts w:ascii="Times New Roman" w:eastAsia="DengXian" w:hAnsi="Times New Roman" w:cs="Times New Roman"/>
                <w:sz w:val="14"/>
                <w:szCs w:val="14"/>
                <w:bdr w:val="nil"/>
              </w:rPr>
              <w:t>s</w:t>
            </w:r>
            <w:r w:rsidRPr="005B4534">
              <w:rPr>
                <w:rFonts w:ascii="Times New Roman" w:eastAsia="DengXian" w:hAnsi="Times New Roman" w:cs="Times New Roman"/>
                <w:sz w:val="14"/>
                <w:szCs w:val="14"/>
                <w:bdr w:val="nil"/>
                <w:lang w:eastAsia="ja-JP"/>
              </w:rPr>
              <w:t>(no.)</w:t>
            </w:r>
          </w:p>
        </w:tc>
        <w:tc>
          <w:tcPr>
            <w:tcW w:w="1753" w:type="dxa"/>
          </w:tcPr>
          <w:p w14:paraId="40A96AE8"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rPr>
              <w:t>2</w:t>
            </w:r>
            <w:r w:rsidRPr="005B4534">
              <w:rPr>
                <w:rFonts w:ascii="Times New Roman" w:eastAsia="DengXian" w:hAnsi="Times New Roman" w:cs="Times New Roman"/>
                <w:sz w:val="14"/>
                <w:szCs w:val="14"/>
                <w:bdr w:val="nil"/>
                <w:lang w:eastAsia="ja-JP"/>
              </w:rPr>
              <w:t>,</w:t>
            </w:r>
            <w:r w:rsidRPr="005B4534">
              <w:rPr>
                <w:rFonts w:ascii="Times New Roman" w:eastAsia="DengXian" w:hAnsi="Times New Roman" w:cs="Times New Roman"/>
                <w:sz w:val="14"/>
                <w:szCs w:val="14"/>
                <w:bdr w:val="nil"/>
              </w:rPr>
              <w:t>139</w:t>
            </w:r>
            <w:r w:rsidRPr="005B4534">
              <w:rPr>
                <w:rFonts w:ascii="Times New Roman" w:eastAsia="DengXian" w:hAnsi="Times New Roman" w:cs="Times New Roman"/>
                <w:sz w:val="14"/>
                <w:szCs w:val="14"/>
                <w:bdr w:val="nil"/>
                <w:lang w:eastAsia="ja-JP"/>
              </w:rPr>
              <w:t>,</w:t>
            </w:r>
            <w:r w:rsidRPr="005B4534">
              <w:rPr>
                <w:rFonts w:ascii="Times New Roman" w:eastAsia="DengXian" w:hAnsi="Times New Roman" w:cs="Times New Roman"/>
                <w:sz w:val="14"/>
                <w:szCs w:val="14"/>
                <w:bdr w:val="nil"/>
              </w:rPr>
              <w:t>295</w:t>
            </w:r>
          </w:p>
        </w:tc>
        <w:tc>
          <w:tcPr>
            <w:tcW w:w="1389" w:type="dxa"/>
          </w:tcPr>
          <w:p w14:paraId="3E7710AF"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lang w:eastAsia="ja-JP"/>
              </w:rPr>
              <w:t>1,6</w:t>
            </w:r>
            <w:r w:rsidRPr="005B4534">
              <w:rPr>
                <w:rFonts w:ascii="Times New Roman" w:eastAsia="DengXian" w:hAnsi="Times New Roman" w:cs="Times New Roman"/>
                <w:sz w:val="14"/>
                <w:szCs w:val="14"/>
                <w:bdr w:val="nil"/>
              </w:rPr>
              <w:t>57</w:t>
            </w:r>
            <w:r w:rsidRPr="005B4534">
              <w:rPr>
                <w:rFonts w:ascii="Times New Roman" w:eastAsia="DengXian" w:hAnsi="Times New Roman" w:cs="Times New Roman"/>
                <w:sz w:val="14"/>
                <w:szCs w:val="14"/>
                <w:bdr w:val="nil"/>
                <w:lang w:eastAsia="ja-JP"/>
              </w:rPr>
              <w:t>,</w:t>
            </w:r>
            <w:r w:rsidRPr="005B4534">
              <w:rPr>
                <w:rFonts w:ascii="Times New Roman" w:eastAsia="DengXian" w:hAnsi="Times New Roman" w:cs="Times New Roman"/>
                <w:sz w:val="14"/>
                <w:szCs w:val="14"/>
                <w:bdr w:val="nil"/>
              </w:rPr>
              <w:t>511</w:t>
            </w:r>
          </w:p>
        </w:tc>
        <w:tc>
          <w:tcPr>
            <w:tcW w:w="1314" w:type="dxa"/>
          </w:tcPr>
          <w:p w14:paraId="78C7F192"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rPr>
              <w:t>556</w:t>
            </w:r>
            <w:r w:rsidRPr="005B4534">
              <w:rPr>
                <w:rFonts w:ascii="Times New Roman" w:eastAsia="DengXian" w:hAnsi="Times New Roman" w:cs="Times New Roman"/>
                <w:sz w:val="14"/>
                <w:szCs w:val="14"/>
                <w:bdr w:val="nil"/>
                <w:lang w:eastAsia="ja-JP"/>
              </w:rPr>
              <w:t>,</w:t>
            </w:r>
            <w:r w:rsidRPr="005B4534">
              <w:rPr>
                <w:rFonts w:ascii="Times New Roman" w:eastAsia="DengXian" w:hAnsi="Times New Roman" w:cs="Times New Roman"/>
                <w:sz w:val="14"/>
                <w:szCs w:val="14"/>
                <w:bdr w:val="nil"/>
              </w:rPr>
              <w:t>373</w:t>
            </w:r>
          </w:p>
        </w:tc>
        <w:tc>
          <w:tcPr>
            <w:tcW w:w="1456" w:type="dxa"/>
          </w:tcPr>
          <w:p w14:paraId="298B72BD"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lang w:eastAsia="ja-JP"/>
              </w:rPr>
              <w:t>1,</w:t>
            </w:r>
            <w:r w:rsidRPr="005B4534">
              <w:rPr>
                <w:rFonts w:ascii="Times New Roman" w:eastAsia="DengXian" w:hAnsi="Times New Roman" w:cs="Times New Roman"/>
                <w:sz w:val="14"/>
                <w:szCs w:val="14"/>
                <w:bdr w:val="nil"/>
              </w:rPr>
              <w:t>828</w:t>
            </w:r>
            <w:r w:rsidRPr="005B4534">
              <w:rPr>
                <w:rFonts w:ascii="Times New Roman" w:eastAsia="DengXian" w:hAnsi="Times New Roman" w:cs="Times New Roman"/>
                <w:sz w:val="14"/>
                <w:szCs w:val="14"/>
                <w:bdr w:val="nil"/>
                <w:lang w:eastAsia="ja-JP"/>
              </w:rPr>
              <w:t>,</w:t>
            </w:r>
            <w:r w:rsidRPr="005B4534">
              <w:rPr>
                <w:rFonts w:ascii="Times New Roman" w:eastAsia="DengXian" w:hAnsi="Times New Roman" w:cs="Times New Roman"/>
                <w:sz w:val="14"/>
                <w:szCs w:val="14"/>
                <w:bdr w:val="nil"/>
              </w:rPr>
              <w:t>415</w:t>
            </w:r>
          </w:p>
        </w:tc>
      </w:tr>
      <w:tr w:rsidR="000B2CE4" w:rsidRPr="005B4534" w14:paraId="692981E7" w14:textId="77777777" w:rsidTr="00FC15C3">
        <w:trPr>
          <w:trHeight w:val="16"/>
          <w:jc w:val="center"/>
        </w:trPr>
        <w:tc>
          <w:tcPr>
            <w:tcW w:w="2602" w:type="dxa"/>
          </w:tcPr>
          <w:p w14:paraId="337792DD"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lang w:eastAsia="ja-JP"/>
              </w:rPr>
              <w:t>Final particles (no.)</w:t>
            </w:r>
          </w:p>
        </w:tc>
        <w:tc>
          <w:tcPr>
            <w:tcW w:w="1753" w:type="dxa"/>
          </w:tcPr>
          <w:p w14:paraId="0D4A08DF"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rPr>
              <w:t>40</w:t>
            </w:r>
            <w:r w:rsidRPr="005B4534">
              <w:rPr>
                <w:rFonts w:ascii="Times New Roman" w:eastAsia="DengXian" w:hAnsi="Times New Roman" w:cs="Times New Roman"/>
                <w:sz w:val="14"/>
                <w:szCs w:val="14"/>
                <w:bdr w:val="nil"/>
                <w:lang w:eastAsia="ja-JP"/>
              </w:rPr>
              <w:t>,8</w:t>
            </w:r>
            <w:r w:rsidRPr="005B4534">
              <w:rPr>
                <w:rFonts w:ascii="Times New Roman" w:eastAsia="DengXian" w:hAnsi="Times New Roman" w:cs="Times New Roman"/>
                <w:sz w:val="14"/>
                <w:szCs w:val="14"/>
                <w:bdr w:val="nil"/>
              </w:rPr>
              <w:t>68</w:t>
            </w:r>
          </w:p>
        </w:tc>
        <w:tc>
          <w:tcPr>
            <w:tcW w:w="1389" w:type="dxa"/>
          </w:tcPr>
          <w:p w14:paraId="6C430BA8"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rPr>
              <w:t>19</w:t>
            </w:r>
            <w:r w:rsidRPr="005B4534">
              <w:rPr>
                <w:rFonts w:ascii="Times New Roman" w:eastAsia="DengXian" w:hAnsi="Times New Roman" w:cs="Times New Roman"/>
                <w:sz w:val="14"/>
                <w:szCs w:val="14"/>
                <w:bdr w:val="nil"/>
                <w:lang w:eastAsia="ja-JP"/>
              </w:rPr>
              <w:t>,</w:t>
            </w:r>
            <w:r w:rsidRPr="005B4534">
              <w:rPr>
                <w:rFonts w:ascii="Times New Roman" w:eastAsia="DengXian" w:hAnsi="Times New Roman" w:cs="Times New Roman"/>
                <w:sz w:val="14"/>
                <w:szCs w:val="14"/>
                <w:bdr w:val="nil"/>
              </w:rPr>
              <w:t>993</w:t>
            </w:r>
          </w:p>
        </w:tc>
        <w:tc>
          <w:tcPr>
            <w:tcW w:w="1314" w:type="dxa"/>
          </w:tcPr>
          <w:p w14:paraId="63231228"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rPr>
              <w:t>9</w:t>
            </w:r>
            <w:r w:rsidRPr="005B4534">
              <w:rPr>
                <w:rFonts w:ascii="Times New Roman" w:eastAsia="DengXian" w:hAnsi="Times New Roman" w:cs="Times New Roman"/>
                <w:sz w:val="14"/>
                <w:szCs w:val="14"/>
                <w:bdr w:val="nil"/>
                <w:lang w:eastAsia="ja-JP"/>
              </w:rPr>
              <w:t>,6</w:t>
            </w:r>
            <w:r w:rsidRPr="005B4534">
              <w:rPr>
                <w:rFonts w:ascii="Times New Roman" w:eastAsia="DengXian" w:hAnsi="Times New Roman" w:cs="Times New Roman"/>
                <w:sz w:val="14"/>
                <w:szCs w:val="14"/>
                <w:bdr w:val="nil"/>
              </w:rPr>
              <w:t>28</w:t>
            </w:r>
          </w:p>
        </w:tc>
        <w:tc>
          <w:tcPr>
            <w:tcW w:w="1456" w:type="dxa"/>
          </w:tcPr>
          <w:p w14:paraId="537C788C"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rPr>
              <w:t>22</w:t>
            </w:r>
            <w:r w:rsidRPr="005B4534">
              <w:rPr>
                <w:rFonts w:ascii="Times New Roman" w:eastAsia="DengXian" w:hAnsi="Times New Roman" w:cs="Times New Roman"/>
                <w:sz w:val="14"/>
                <w:szCs w:val="14"/>
                <w:bdr w:val="nil"/>
                <w:lang w:eastAsia="ja-JP"/>
              </w:rPr>
              <w:t>,7</w:t>
            </w:r>
            <w:r w:rsidRPr="005B4534">
              <w:rPr>
                <w:rFonts w:ascii="Times New Roman" w:eastAsia="DengXian" w:hAnsi="Times New Roman" w:cs="Times New Roman"/>
                <w:sz w:val="14"/>
                <w:szCs w:val="14"/>
                <w:bdr w:val="nil"/>
              </w:rPr>
              <w:t>55</w:t>
            </w:r>
          </w:p>
        </w:tc>
      </w:tr>
      <w:tr w:rsidR="000B2CE4" w:rsidRPr="005B4534" w14:paraId="7DBA020C" w14:textId="77777777" w:rsidTr="00FC15C3">
        <w:trPr>
          <w:trHeight w:val="16"/>
          <w:jc w:val="center"/>
        </w:trPr>
        <w:tc>
          <w:tcPr>
            <w:tcW w:w="2602" w:type="dxa"/>
          </w:tcPr>
          <w:p w14:paraId="78695C19"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lang w:eastAsia="ja-JP"/>
              </w:rPr>
              <w:t>Map resolution (Å)</w:t>
            </w:r>
          </w:p>
          <w:p w14:paraId="7CFF1B79"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lang w:eastAsia="ja-JP"/>
              </w:rPr>
              <w:t xml:space="preserve">    FSC threshold</w:t>
            </w:r>
          </w:p>
        </w:tc>
        <w:tc>
          <w:tcPr>
            <w:tcW w:w="1753" w:type="dxa"/>
          </w:tcPr>
          <w:p w14:paraId="61CDDC7A" w14:textId="77777777" w:rsidR="000B2CE4" w:rsidRPr="005B4534" w:rsidRDefault="000B2CE4" w:rsidP="00CD2119">
            <w:pPr>
              <w:pBdr>
                <w:top w:val="nil"/>
                <w:left w:val="nil"/>
                <w:bottom w:val="nil"/>
                <w:right w:val="nil"/>
                <w:between w:val="nil"/>
                <w:bar w:val="nil"/>
              </w:pBdr>
              <w:spacing w:after="0" w:line="240" w:lineRule="auto"/>
              <w:rPr>
                <w:rFonts w:ascii="Times New Roman" w:hAnsi="Times New Roman" w:cs="Times New Roman"/>
                <w:sz w:val="14"/>
                <w:szCs w:val="14"/>
                <w:bdr w:val="nil"/>
              </w:rPr>
            </w:pPr>
            <w:r w:rsidRPr="005B4534">
              <w:rPr>
                <w:rFonts w:ascii="Times New Roman" w:eastAsia="MS Mincho" w:hAnsi="Times New Roman" w:cs="Times New Roman"/>
                <w:sz w:val="14"/>
                <w:szCs w:val="14"/>
                <w:bdr w:val="nil"/>
                <w:lang w:eastAsia="ja-JP"/>
              </w:rPr>
              <w:t>3.</w:t>
            </w:r>
            <w:r w:rsidRPr="005B4534">
              <w:rPr>
                <w:rFonts w:ascii="Times New Roman" w:hAnsi="Times New Roman" w:cs="Times New Roman"/>
                <w:sz w:val="14"/>
                <w:szCs w:val="14"/>
                <w:bdr w:val="nil"/>
              </w:rPr>
              <w:t>8</w:t>
            </w:r>
          </w:p>
          <w:p w14:paraId="31902756"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rPr>
              <w:t>0.143</w:t>
            </w:r>
          </w:p>
        </w:tc>
        <w:tc>
          <w:tcPr>
            <w:tcW w:w="1389" w:type="dxa"/>
          </w:tcPr>
          <w:p w14:paraId="0241E11E"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lang w:eastAsia="ja-JP"/>
              </w:rPr>
              <w:t>3.</w:t>
            </w:r>
            <w:r w:rsidRPr="005B4534">
              <w:rPr>
                <w:rFonts w:ascii="Times New Roman" w:eastAsia="DengXian" w:hAnsi="Times New Roman" w:cs="Times New Roman"/>
                <w:sz w:val="14"/>
                <w:szCs w:val="14"/>
                <w:bdr w:val="nil"/>
              </w:rPr>
              <w:t>8</w:t>
            </w:r>
          </w:p>
          <w:p w14:paraId="3465EB54"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rPr>
              <w:t>0.143</w:t>
            </w:r>
          </w:p>
        </w:tc>
        <w:tc>
          <w:tcPr>
            <w:tcW w:w="1314" w:type="dxa"/>
          </w:tcPr>
          <w:p w14:paraId="4501CE88"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lang w:eastAsia="ja-JP"/>
              </w:rPr>
              <w:t>3.</w:t>
            </w:r>
            <w:r w:rsidRPr="005B4534">
              <w:rPr>
                <w:rFonts w:ascii="Times New Roman" w:eastAsia="DengXian" w:hAnsi="Times New Roman" w:cs="Times New Roman"/>
                <w:sz w:val="14"/>
                <w:szCs w:val="14"/>
                <w:bdr w:val="nil"/>
              </w:rPr>
              <w:t>7</w:t>
            </w:r>
          </w:p>
          <w:p w14:paraId="715D2027"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rPr>
              <w:t>0.143</w:t>
            </w:r>
          </w:p>
        </w:tc>
        <w:tc>
          <w:tcPr>
            <w:tcW w:w="1456" w:type="dxa"/>
          </w:tcPr>
          <w:p w14:paraId="1CA775D3"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rPr>
              <w:t>3.6</w:t>
            </w:r>
          </w:p>
          <w:p w14:paraId="5F5FEAA7"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rPr>
              <w:t>0.143</w:t>
            </w:r>
          </w:p>
        </w:tc>
      </w:tr>
      <w:tr w:rsidR="000B2CE4" w:rsidRPr="005B4534" w14:paraId="304E9F56" w14:textId="77777777" w:rsidTr="00FC15C3">
        <w:trPr>
          <w:trHeight w:val="16"/>
          <w:jc w:val="center"/>
        </w:trPr>
        <w:tc>
          <w:tcPr>
            <w:tcW w:w="2602" w:type="dxa"/>
          </w:tcPr>
          <w:p w14:paraId="63ED9073"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p>
        </w:tc>
        <w:tc>
          <w:tcPr>
            <w:tcW w:w="1753" w:type="dxa"/>
          </w:tcPr>
          <w:p w14:paraId="2BCB82FD"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p>
        </w:tc>
        <w:tc>
          <w:tcPr>
            <w:tcW w:w="1389" w:type="dxa"/>
          </w:tcPr>
          <w:p w14:paraId="396CFD60"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p>
        </w:tc>
        <w:tc>
          <w:tcPr>
            <w:tcW w:w="1314" w:type="dxa"/>
          </w:tcPr>
          <w:p w14:paraId="25412112"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p>
        </w:tc>
        <w:tc>
          <w:tcPr>
            <w:tcW w:w="1456" w:type="dxa"/>
          </w:tcPr>
          <w:p w14:paraId="4E9E772C"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p>
        </w:tc>
      </w:tr>
      <w:tr w:rsidR="000B2CE4" w:rsidRPr="005B4534" w14:paraId="32F53D0D" w14:textId="77777777" w:rsidTr="00FC15C3">
        <w:trPr>
          <w:trHeight w:val="16"/>
          <w:jc w:val="center"/>
        </w:trPr>
        <w:tc>
          <w:tcPr>
            <w:tcW w:w="2602" w:type="dxa"/>
          </w:tcPr>
          <w:p w14:paraId="5343839A"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b/>
                <w:bCs/>
                <w:sz w:val="14"/>
                <w:szCs w:val="14"/>
                <w:bdr w:val="nil"/>
                <w:lang w:eastAsia="ja-JP"/>
              </w:rPr>
              <w:t>Refinement</w:t>
            </w:r>
          </w:p>
        </w:tc>
        <w:tc>
          <w:tcPr>
            <w:tcW w:w="1753" w:type="dxa"/>
          </w:tcPr>
          <w:p w14:paraId="601C9139"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p>
        </w:tc>
        <w:tc>
          <w:tcPr>
            <w:tcW w:w="1389" w:type="dxa"/>
          </w:tcPr>
          <w:p w14:paraId="42FC0F39"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p>
        </w:tc>
        <w:tc>
          <w:tcPr>
            <w:tcW w:w="1314" w:type="dxa"/>
          </w:tcPr>
          <w:p w14:paraId="5AE0DD8A"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p>
        </w:tc>
        <w:tc>
          <w:tcPr>
            <w:tcW w:w="1456" w:type="dxa"/>
          </w:tcPr>
          <w:p w14:paraId="7F9FDD2E"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p>
        </w:tc>
      </w:tr>
      <w:tr w:rsidR="000B2CE4" w:rsidRPr="005B4534" w14:paraId="146A8635" w14:textId="77777777" w:rsidTr="00FC15C3">
        <w:trPr>
          <w:trHeight w:val="201"/>
          <w:jc w:val="center"/>
        </w:trPr>
        <w:tc>
          <w:tcPr>
            <w:tcW w:w="2602" w:type="dxa"/>
          </w:tcPr>
          <w:p w14:paraId="0533E1A2"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b/>
                <w:bCs/>
                <w:sz w:val="14"/>
                <w:szCs w:val="14"/>
                <w:bdr w:val="nil"/>
                <w:lang w:eastAsia="ja-JP"/>
              </w:rPr>
            </w:pPr>
            <w:r w:rsidRPr="005B4534">
              <w:rPr>
                <w:rFonts w:ascii="Times New Roman" w:eastAsia="DengXian" w:hAnsi="Times New Roman" w:cs="Times New Roman"/>
                <w:sz w:val="14"/>
                <w:szCs w:val="14"/>
                <w:bdr w:val="nil"/>
                <w:lang w:eastAsia="ja-JP"/>
              </w:rPr>
              <w:t>Initial model used (PDB code)</w:t>
            </w:r>
          </w:p>
        </w:tc>
        <w:tc>
          <w:tcPr>
            <w:tcW w:w="1753" w:type="dxa"/>
          </w:tcPr>
          <w:p w14:paraId="3263C963"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rPr>
              <w:t>8DN4</w:t>
            </w:r>
          </w:p>
        </w:tc>
        <w:tc>
          <w:tcPr>
            <w:tcW w:w="1389" w:type="dxa"/>
          </w:tcPr>
          <w:p w14:paraId="3931A405"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rPr>
              <w:t>8DN4</w:t>
            </w:r>
          </w:p>
        </w:tc>
        <w:tc>
          <w:tcPr>
            <w:tcW w:w="1314" w:type="dxa"/>
          </w:tcPr>
          <w:p w14:paraId="406E317A"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rPr>
              <w:t>8DN4</w:t>
            </w:r>
          </w:p>
        </w:tc>
        <w:tc>
          <w:tcPr>
            <w:tcW w:w="1456" w:type="dxa"/>
          </w:tcPr>
          <w:p w14:paraId="5E6CF11B"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rPr>
              <w:t>8DN2</w:t>
            </w:r>
          </w:p>
        </w:tc>
      </w:tr>
      <w:tr w:rsidR="000B2CE4" w:rsidRPr="005B4534" w14:paraId="3ED2CF5A" w14:textId="77777777" w:rsidTr="00FC15C3">
        <w:trPr>
          <w:trHeight w:val="401"/>
          <w:jc w:val="center"/>
        </w:trPr>
        <w:tc>
          <w:tcPr>
            <w:tcW w:w="2602" w:type="dxa"/>
          </w:tcPr>
          <w:p w14:paraId="55AB5A39"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lang w:eastAsia="ja-JP"/>
              </w:rPr>
              <w:t>Model resolution (Å)</w:t>
            </w:r>
          </w:p>
          <w:p w14:paraId="29B114AD"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lang w:eastAsia="ja-JP"/>
              </w:rPr>
              <w:t xml:space="preserve">    FSC threshold</w:t>
            </w:r>
          </w:p>
        </w:tc>
        <w:tc>
          <w:tcPr>
            <w:tcW w:w="1753" w:type="dxa"/>
          </w:tcPr>
          <w:p w14:paraId="0972EDC5"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rPr>
              <w:t>4.1</w:t>
            </w:r>
          </w:p>
          <w:p w14:paraId="19184588"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lang w:eastAsia="ja-JP"/>
              </w:rPr>
              <w:t>0.5</w:t>
            </w:r>
          </w:p>
        </w:tc>
        <w:tc>
          <w:tcPr>
            <w:tcW w:w="1389" w:type="dxa"/>
          </w:tcPr>
          <w:p w14:paraId="53303744"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rPr>
              <w:t>4.1</w:t>
            </w:r>
          </w:p>
          <w:p w14:paraId="7BC502C4"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lang w:eastAsia="ja-JP"/>
              </w:rPr>
              <w:t>0.5</w:t>
            </w:r>
          </w:p>
        </w:tc>
        <w:tc>
          <w:tcPr>
            <w:tcW w:w="1314" w:type="dxa"/>
          </w:tcPr>
          <w:p w14:paraId="50081BF4"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rPr>
              <w:t>4.0</w:t>
            </w:r>
          </w:p>
          <w:p w14:paraId="62253821"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lang w:eastAsia="ja-JP"/>
              </w:rPr>
              <w:t>0.5</w:t>
            </w:r>
          </w:p>
        </w:tc>
        <w:tc>
          <w:tcPr>
            <w:tcW w:w="1456" w:type="dxa"/>
          </w:tcPr>
          <w:p w14:paraId="48E737AF"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rPr>
              <w:t>3.9</w:t>
            </w:r>
          </w:p>
          <w:p w14:paraId="69500B6A"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lang w:eastAsia="ja-JP"/>
              </w:rPr>
              <w:t>0.5</w:t>
            </w:r>
          </w:p>
        </w:tc>
      </w:tr>
      <w:tr w:rsidR="000B2CE4" w:rsidRPr="005B4534" w14:paraId="293C1E00" w14:textId="77777777" w:rsidTr="00FC15C3">
        <w:trPr>
          <w:trHeight w:val="1005"/>
          <w:jc w:val="center"/>
        </w:trPr>
        <w:tc>
          <w:tcPr>
            <w:tcW w:w="2602" w:type="dxa"/>
          </w:tcPr>
          <w:p w14:paraId="3869947A"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bCs/>
                <w:iCs/>
                <w:sz w:val="14"/>
                <w:szCs w:val="14"/>
                <w:bdr w:val="nil"/>
                <w:lang w:eastAsia="ja-JP"/>
              </w:rPr>
            </w:pPr>
            <w:r w:rsidRPr="005B4534">
              <w:rPr>
                <w:rFonts w:ascii="Times New Roman" w:eastAsia="DengXian" w:hAnsi="Times New Roman" w:cs="Times New Roman"/>
                <w:bCs/>
                <w:iCs/>
                <w:sz w:val="14"/>
                <w:szCs w:val="14"/>
                <w:bdr w:val="nil"/>
                <w:lang w:eastAsia="ja-JP"/>
              </w:rPr>
              <w:t>Model composition</w:t>
            </w:r>
          </w:p>
          <w:p w14:paraId="4571CB8F"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bCs/>
                <w:iCs/>
                <w:sz w:val="14"/>
                <w:szCs w:val="14"/>
                <w:bdr w:val="nil"/>
                <w:lang w:eastAsia="ja-JP"/>
              </w:rPr>
            </w:pPr>
            <w:r w:rsidRPr="005B4534">
              <w:rPr>
                <w:rFonts w:ascii="Times New Roman" w:eastAsia="DengXian" w:hAnsi="Times New Roman" w:cs="Times New Roman"/>
                <w:bCs/>
                <w:iCs/>
                <w:sz w:val="14"/>
                <w:szCs w:val="14"/>
                <w:bdr w:val="nil"/>
                <w:lang w:eastAsia="ja-JP"/>
              </w:rPr>
              <w:t xml:space="preserve">    Non-hydrogen atoms</w:t>
            </w:r>
          </w:p>
          <w:p w14:paraId="399B127A"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bCs/>
                <w:iCs/>
                <w:sz w:val="14"/>
                <w:szCs w:val="14"/>
                <w:bdr w:val="nil"/>
                <w:lang w:eastAsia="ja-JP"/>
              </w:rPr>
            </w:pPr>
            <w:r w:rsidRPr="005B4534">
              <w:rPr>
                <w:rFonts w:ascii="Times New Roman" w:eastAsia="DengXian" w:hAnsi="Times New Roman" w:cs="Times New Roman"/>
                <w:bCs/>
                <w:iCs/>
                <w:sz w:val="14"/>
                <w:szCs w:val="14"/>
                <w:bdr w:val="nil"/>
                <w:lang w:eastAsia="ja-JP"/>
              </w:rPr>
              <w:t xml:space="preserve">    Protein residues</w:t>
            </w:r>
          </w:p>
          <w:p w14:paraId="0D20B0E2"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bCs/>
                <w:iCs/>
                <w:sz w:val="14"/>
                <w:szCs w:val="14"/>
                <w:bdr w:val="nil"/>
                <w:lang w:eastAsia="ja-JP"/>
              </w:rPr>
              <w:t xml:space="preserve">    Ligands</w:t>
            </w:r>
          </w:p>
        </w:tc>
        <w:tc>
          <w:tcPr>
            <w:tcW w:w="1753" w:type="dxa"/>
          </w:tcPr>
          <w:p w14:paraId="3A2E8A6B"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p>
          <w:p w14:paraId="26810D2E"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lang w:eastAsia="ja-JP"/>
              </w:rPr>
              <w:t>1</w:t>
            </w:r>
            <w:r w:rsidRPr="005B4534">
              <w:rPr>
                <w:rFonts w:ascii="Times New Roman" w:eastAsia="DengXian" w:hAnsi="Times New Roman" w:cs="Times New Roman"/>
                <w:sz w:val="14"/>
                <w:szCs w:val="14"/>
                <w:bdr w:val="nil"/>
              </w:rPr>
              <w:t>3820</w:t>
            </w:r>
          </w:p>
          <w:p w14:paraId="3FE35D2D"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lang w:eastAsia="ja-JP"/>
              </w:rPr>
              <w:t>1</w:t>
            </w:r>
            <w:r w:rsidRPr="005B4534">
              <w:rPr>
                <w:rFonts w:ascii="Times New Roman" w:eastAsia="DengXian" w:hAnsi="Times New Roman" w:cs="Times New Roman"/>
                <w:sz w:val="14"/>
                <w:szCs w:val="14"/>
                <w:bdr w:val="nil"/>
              </w:rPr>
              <w:t>717</w:t>
            </w:r>
          </w:p>
          <w:p w14:paraId="107A5B6C"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rPr>
              <w:t>NAG:5 GLY:3</w:t>
            </w:r>
          </w:p>
        </w:tc>
        <w:tc>
          <w:tcPr>
            <w:tcW w:w="1389" w:type="dxa"/>
          </w:tcPr>
          <w:p w14:paraId="4111EA11"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p>
          <w:p w14:paraId="674D71FA"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lang w:eastAsia="ja-JP"/>
              </w:rPr>
              <w:t>1</w:t>
            </w:r>
            <w:r w:rsidRPr="005B4534">
              <w:rPr>
                <w:rFonts w:ascii="Times New Roman" w:eastAsia="DengXian" w:hAnsi="Times New Roman" w:cs="Times New Roman"/>
                <w:sz w:val="14"/>
                <w:szCs w:val="14"/>
                <w:bdr w:val="nil"/>
              </w:rPr>
              <w:t>3733</w:t>
            </w:r>
          </w:p>
          <w:p w14:paraId="211A81ED"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lang w:eastAsia="ja-JP"/>
              </w:rPr>
              <w:t>1</w:t>
            </w:r>
            <w:r w:rsidRPr="005B4534">
              <w:rPr>
                <w:rFonts w:ascii="Times New Roman" w:eastAsia="DengXian" w:hAnsi="Times New Roman" w:cs="Times New Roman"/>
                <w:sz w:val="14"/>
                <w:szCs w:val="14"/>
                <w:bdr w:val="nil"/>
              </w:rPr>
              <w:t>705</w:t>
            </w:r>
          </w:p>
          <w:p w14:paraId="10F72F7A"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rPr>
              <w:t>NAG:5</w:t>
            </w:r>
          </w:p>
          <w:p w14:paraId="75E50EA5"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p>
        </w:tc>
        <w:tc>
          <w:tcPr>
            <w:tcW w:w="1314" w:type="dxa"/>
          </w:tcPr>
          <w:p w14:paraId="6F6FBA0A"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p>
          <w:p w14:paraId="2C40F344"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lang w:eastAsia="ja-JP"/>
              </w:rPr>
              <w:t>1</w:t>
            </w:r>
            <w:r w:rsidRPr="005B4534">
              <w:rPr>
                <w:rFonts w:ascii="Times New Roman" w:eastAsia="DengXian" w:hAnsi="Times New Roman" w:cs="Times New Roman"/>
                <w:sz w:val="14"/>
                <w:szCs w:val="14"/>
                <w:bdr w:val="nil"/>
              </w:rPr>
              <w:t>3744</w:t>
            </w:r>
          </w:p>
          <w:p w14:paraId="52C14541"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lang w:eastAsia="ja-JP"/>
              </w:rPr>
              <w:t>1</w:t>
            </w:r>
            <w:r w:rsidRPr="005B4534">
              <w:rPr>
                <w:rFonts w:ascii="Times New Roman" w:eastAsia="DengXian" w:hAnsi="Times New Roman" w:cs="Times New Roman"/>
                <w:sz w:val="14"/>
                <w:szCs w:val="14"/>
                <w:bdr w:val="nil"/>
              </w:rPr>
              <w:t>708</w:t>
            </w:r>
          </w:p>
          <w:p w14:paraId="5B8AA860"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rPr>
              <w:t>NAG:5 GLY:4</w:t>
            </w:r>
          </w:p>
          <w:p w14:paraId="716A5BF0"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p>
        </w:tc>
        <w:tc>
          <w:tcPr>
            <w:tcW w:w="1456" w:type="dxa"/>
          </w:tcPr>
          <w:p w14:paraId="18560A10"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p>
          <w:p w14:paraId="37CCD5AA"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lang w:eastAsia="ja-JP"/>
              </w:rPr>
              <w:t>137</w:t>
            </w:r>
            <w:r w:rsidRPr="005B4534">
              <w:rPr>
                <w:rFonts w:ascii="Times New Roman" w:eastAsia="DengXian" w:hAnsi="Times New Roman" w:cs="Times New Roman"/>
                <w:sz w:val="14"/>
                <w:szCs w:val="14"/>
                <w:bdr w:val="nil"/>
              </w:rPr>
              <w:t>32</w:t>
            </w:r>
          </w:p>
          <w:p w14:paraId="482DAA08"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lang w:eastAsia="ja-JP"/>
              </w:rPr>
              <w:t>1</w:t>
            </w:r>
            <w:r w:rsidRPr="005B4534">
              <w:rPr>
                <w:rFonts w:ascii="Times New Roman" w:eastAsia="DengXian" w:hAnsi="Times New Roman" w:cs="Times New Roman"/>
                <w:sz w:val="14"/>
                <w:szCs w:val="14"/>
                <w:bdr w:val="nil"/>
              </w:rPr>
              <w:t>706</w:t>
            </w:r>
          </w:p>
          <w:p w14:paraId="1AE0D57E"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rPr>
              <w:t xml:space="preserve">NAG:5 GLY:3 </w:t>
            </w:r>
          </w:p>
          <w:p w14:paraId="3E6AFB6B"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p>
        </w:tc>
      </w:tr>
      <w:tr w:rsidR="000B2CE4" w:rsidRPr="005B4534" w14:paraId="7D4EEC92" w14:textId="77777777" w:rsidTr="00FC15C3">
        <w:trPr>
          <w:trHeight w:val="605"/>
          <w:jc w:val="center"/>
        </w:trPr>
        <w:tc>
          <w:tcPr>
            <w:tcW w:w="2602" w:type="dxa"/>
          </w:tcPr>
          <w:p w14:paraId="0257AF95"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i/>
                <w:sz w:val="14"/>
                <w:szCs w:val="14"/>
                <w:bdr w:val="nil"/>
                <w:lang w:eastAsia="ja-JP"/>
              </w:rPr>
              <w:t>B</w:t>
            </w:r>
            <w:r w:rsidRPr="005B4534">
              <w:rPr>
                <w:rFonts w:ascii="Times New Roman" w:eastAsia="DengXian" w:hAnsi="Times New Roman" w:cs="Times New Roman"/>
                <w:sz w:val="14"/>
                <w:szCs w:val="14"/>
                <w:bdr w:val="nil"/>
                <w:lang w:eastAsia="ja-JP"/>
              </w:rPr>
              <w:t xml:space="preserve"> factors (Å</w:t>
            </w:r>
            <w:r w:rsidRPr="005B4534">
              <w:rPr>
                <w:rFonts w:ascii="Times New Roman" w:eastAsia="DengXian" w:hAnsi="Times New Roman" w:cs="Times New Roman"/>
                <w:sz w:val="14"/>
                <w:szCs w:val="14"/>
                <w:bdr w:val="nil"/>
                <w:vertAlign w:val="superscript"/>
                <w:lang w:eastAsia="ja-JP"/>
              </w:rPr>
              <w:t>2</w:t>
            </w:r>
            <w:r w:rsidRPr="005B4534">
              <w:rPr>
                <w:rFonts w:ascii="Times New Roman" w:eastAsia="DengXian" w:hAnsi="Times New Roman" w:cs="Times New Roman"/>
                <w:sz w:val="14"/>
                <w:szCs w:val="14"/>
                <w:bdr w:val="nil"/>
                <w:lang w:eastAsia="ja-JP"/>
              </w:rPr>
              <w:t>)</w:t>
            </w:r>
          </w:p>
          <w:p w14:paraId="78F7A8D6"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lang w:eastAsia="ja-JP"/>
              </w:rPr>
              <w:t xml:space="preserve">    Protein</w:t>
            </w:r>
          </w:p>
          <w:p w14:paraId="50152569"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lang w:eastAsia="ja-JP"/>
              </w:rPr>
              <w:t xml:space="preserve">    Ligand</w:t>
            </w:r>
          </w:p>
        </w:tc>
        <w:tc>
          <w:tcPr>
            <w:tcW w:w="1753" w:type="dxa"/>
          </w:tcPr>
          <w:p w14:paraId="56490DE0"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p>
          <w:p w14:paraId="4BA63752"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rPr>
              <w:t>88.61</w:t>
            </w:r>
          </w:p>
          <w:p w14:paraId="42A522AD"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rPr>
              <w:t>86.59</w:t>
            </w:r>
          </w:p>
        </w:tc>
        <w:tc>
          <w:tcPr>
            <w:tcW w:w="1389" w:type="dxa"/>
          </w:tcPr>
          <w:p w14:paraId="5430112D"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p>
          <w:p w14:paraId="530FCC61"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lang w:eastAsia="ja-JP"/>
              </w:rPr>
              <w:t>11</w:t>
            </w:r>
            <w:r w:rsidRPr="005B4534">
              <w:rPr>
                <w:rFonts w:ascii="Times New Roman" w:eastAsia="DengXian" w:hAnsi="Times New Roman" w:cs="Times New Roman"/>
                <w:sz w:val="14"/>
                <w:szCs w:val="14"/>
                <w:bdr w:val="nil"/>
              </w:rPr>
              <w:t>6</w:t>
            </w:r>
            <w:r w:rsidRPr="005B4534">
              <w:rPr>
                <w:rFonts w:ascii="Times New Roman" w:eastAsia="DengXian" w:hAnsi="Times New Roman" w:cs="Times New Roman"/>
                <w:sz w:val="14"/>
                <w:szCs w:val="14"/>
                <w:bdr w:val="nil"/>
                <w:lang w:eastAsia="ja-JP"/>
              </w:rPr>
              <w:t>.5</w:t>
            </w:r>
            <w:r w:rsidRPr="005B4534">
              <w:rPr>
                <w:rFonts w:ascii="Times New Roman" w:eastAsia="DengXian" w:hAnsi="Times New Roman" w:cs="Times New Roman"/>
                <w:sz w:val="14"/>
                <w:szCs w:val="14"/>
                <w:bdr w:val="nil"/>
              </w:rPr>
              <w:t>2</w:t>
            </w:r>
          </w:p>
          <w:p w14:paraId="202087B2"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rPr>
              <w:t>135.27</w:t>
            </w:r>
          </w:p>
        </w:tc>
        <w:tc>
          <w:tcPr>
            <w:tcW w:w="1314" w:type="dxa"/>
          </w:tcPr>
          <w:p w14:paraId="1B028511"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p>
          <w:p w14:paraId="4AB7A901"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rPr>
              <w:t>56.57</w:t>
            </w:r>
          </w:p>
          <w:p w14:paraId="02DB5E50"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rPr>
              <w:t>55.17</w:t>
            </w:r>
          </w:p>
        </w:tc>
        <w:tc>
          <w:tcPr>
            <w:tcW w:w="1456" w:type="dxa"/>
          </w:tcPr>
          <w:p w14:paraId="34BDD976"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p>
          <w:p w14:paraId="724C58C3"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rPr>
              <w:t>71.79</w:t>
            </w:r>
          </w:p>
          <w:p w14:paraId="75F619F6"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rPr>
              <w:t>60.46</w:t>
            </w:r>
          </w:p>
        </w:tc>
      </w:tr>
      <w:tr w:rsidR="000B2CE4" w:rsidRPr="005B4534" w14:paraId="18CA1839" w14:textId="77777777" w:rsidTr="00FC15C3">
        <w:trPr>
          <w:trHeight w:val="601"/>
          <w:jc w:val="center"/>
        </w:trPr>
        <w:tc>
          <w:tcPr>
            <w:tcW w:w="2602" w:type="dxa"/>
          </w:tcPr>
          <w:p w14:paraId="57D6A721"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lang w:eastAsia="ja-JP"/>
              </w:rPr>
              <w:t>R.m.s. deviations</w:t>
            </w:r>
          </w:p>
          <w:p w14:paraId="60D69433"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lang w:eastAsia="ja-JP"/>
              </w:rPr>
              <w:t xml:space="preserve">    Bond lengths (Å)</w:t>
            </w:r>
          </w:p>
          <w:p w14:paraId="230041FE"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iCs/>
                <w:sz w:val="14"/>
                <w:szCs w:val="14"/>
                <w:bdr w:val="nil"/>
                <w:lang w:eastAsia="ja-JP"/>
              </w:rPr>
            </w:pPr>
            <w:r w:rsidRPr="005B4534">
              <w:rPr>
                <w:rFonts w:ascii="Times New Roman" w:eastAsia="DengXian" w:hAnsi="Times New Roman" w:cs="Times New Roman"/>
                <w:sz w:val="14"/>
                <w:szCs w:val="14"/>
                <w:bdr w:val="nil"/>
                <w:lang w:eastAsia="ja-JP"/>
              </w:rPr>
              <w:t xml:space="preserve">    Bond angles (°)</w:t>
            </w:r>
          </w:p>
        </w:tc>
        <w:tc>
          <w:tcPr>
            <w:tcW w:w="1753" w:type="dxa"/>
          </w:tcPr>
          <w:p w14:paraId="5BF08277"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p>
          <w:p w14:paraId="34C9FD3A"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lang w:eastAsia="ja-JP"/>
              </w:rPr>
              <w:t>0.00</w:t>
            </w:r>
            <w:r w:rsidRPr="005B4534">
              <w:rPr>
                <w:rFonts w:ascii="Times New Roman" w:eastAsia="DengXian" w:hAnsi="Times New Roman" w:cs="Times New Roman"/>
                <w:sz w:val="14"/>
                <w:szCs w:val="14"/>
                <w:bdr w:val="nil"/>
              </w:rPr>
              <w:t>5</w:t>
            </w:r>
          </w:p>
          <w:p w14:paraId="4404666C"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rPr>
              <w:t>1.004</w:t>
            </w:r>
          </w:p>
        </w:tc>
        <w:tc>
          <w:tcPr>
            <w:tcW w:w="1389" w:type="dxa"/>
          </w:tcPr>
          <w:p w14:paraId="77DA1A98"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p>
          <w:p w14:paraId="053B1F80"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lang w:eastAsia="ja-JP"/>
              </w:rPr>
              <w:t>0.003</w:t>
            </w:r>
          </w:p>
          <w:p w14:paraId="483422BA"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rPr>
              <w:t>0.604</w:t>
            </w:r>
          </w:p>
        </w:tc>
        <w:tc>
          <w:tcPr>
            <w:tcW w:w="1314" w:type="dxa"/>
          </w:tcPr>
          <w:p w14:paraId="13252060"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p>
          <w:p w14:paraId="1257BE72"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lang w:eastAsia="ja-JP"/>
              </w:rPr>
              <w:t>0.00</w:t>
            </w:r>
            <w:r w:rsidRPr="005B4534">
              <w:rPr>
                <w:rFonts w:ascii="Times New Roman" w:eastAsia="DengXian" w:hAnsi="Times New Roman" w:cs="Times New Roman"/>
                <w:sz w:val="14"/>
                <w:szCs w:val="14"/>
                <w:bdr w:val="nil"/>
              </w:rPr>
              <w:t>3</w:t>
            </w:r>
          </w:p>
          <w:p w14:paraId="4B31DE66"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rPr>
              <w:t>0.606</w:t>
            </w:r>
          </w:p>
        </w:tc>
        <w:tc>
          <w:tcPr>
            <w:tcW w:w="1456" w:type="dxa"/>
          </w:tcPr>
          <w:p w14:paraId="532DD7BB"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p>
          <w:p w14:paraId="20B9F142"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lang w:eastAsia="ja-JP"/>
              </w:rPr>
              <w:t>0.003</w:t>
            </w:r>
          </w:p>
          <w:p w14:paraId="18694007"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lang w:eastAsia="ja-JP"/>
              </w:rPr>
              <w:t>0.</w:t>
            </w:r>
            <w:r w:rsidRPr="005B4534">
              <w:rPr>
                <w:rFonts w:ascii="Times New Roman" w:eastAsia="DengXian" w:hAnsi="Times New Roman" w:cs="Times New Roman"/>
                <w:sz w:val="14"/>
                <w:szCs w:val="14"/>
                <w:bdr w:val="nil"/>
              </w:rPr>
              <w:t>527</w:t>
            </w:r>
          </w:p>
        </w:tc>
      </w:tr>
      <w:tr w:rsidR="000B2CE4" w:rsidRPr="005B4534" w14:paraId="12329024" w14:textId="77777777" w:rsidTr="00FC15C3">
        <w:trPr>
          <w:trHeight w:val="806"/>
          <w:jc w:val="center"/>
        </w:trPr>
        <w:tc>
          <w:tcPr>
            <w:tcW w:w="2602" w:type="dxa"/>
          </w:tcPr>
          <w:p w14:paraId="1C1007B8"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lang w:eastAsia="ja-JP"/>
              </w:rPr>
              <w:t xml:space="preserve"> Validation</w:t>
            </w:r>
          </w:p>
          <w:p w14:paraId="2E04DC7C"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lang w:eastAsia="ja-JP"/>
              </w:rPr>
              <w:t xml:space="preserve">    MolProbity score</w:t>
            </w:r>
          </w:p>
          <w:p w14:paraId="0B8B5532"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lang w:eastAsia="ja-JP"/>
              </w:rPr>
              <w:t xml:space="preserve">    Clashscore</w:t>
            </w:r>
          </w:p>
          <w:p w14:paraId="7B5011F6"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lang w:eastAsia="ja-JP"/>
              </w:rPr>
              <w:t xml:space="preserve">    Rotamer </w:t>
            </w:r>
            <w:r w:rsidRPr="005B4534">
              <w:rPr>
                <w:rFonts w:ascii="Times New Roman" w:eastAsia="DengXian" w:hAnsi="Times New Roman" w:cs="Times New Roman"/>
                <w:sz w:val="14"/>
                <w:szCs w:val="14"/>
                <w:bdr w:val="nil"/>
              </w:rPr>
              <w:t>outliers</w:t>
            </w:r>
            <w:r w:rsidRPr="005B4534">
              <w:rPr>
                <w:rFonts w:ascii="Times New Roman" w:eastAsia="DengXian" w:hAnsi="Times New Roman" w:cs="Times New Roman"/>
                <w:sz w:val="14"/>
                <w:szCs w:val="14"/>
                <w:bdr w:val="nil"/>
                <w:lang w:eastAsia="ja-JP"/>
              </w:rPr>
              <w:t xml:space="preserve"> (%)  </w:t>
            </w:r>
          </w:p>
        </w:tc>
        <w:tc>
          <w:tcPr>
            <w:tcW w:w="1753" w:type="dxa"/>
          </w:tcPr>
          <w:p w14:paraId="49CE106A"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p>
          <w:p w14:paraId="01588AB4"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lang w:eastAsia="ja-JP"/>
              </w:rPr>
              <w:t>2.0</w:t>
            </w:r>
            <w:r w:rsidRPr="005B4534">
              <w:rPr>
                <w:rFonts w:ascii="Times New Roman" w:eastAsia="DengXian" w:hAnsi="Times New Roman" w:cs="Times New Roman"/>
                <w:sz w:val="14"/>
                <w:szCs w:val="14"/>
                <w:bdr w:val="nil"/>
              </w:rPr>
              <w:t>5</w:t>
            </w:r>
          </w:p>
          <w:p w14:paraId="3CCDC6D9"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lang w:eastAsia="ja-JP"/>
              </w:rPr>
              <w:t>11</w:t>
            </w:r>
          </w:p>
          <w:p w14:paraId="3D525A29"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lang w:eastAsia="ja-JP"/>
              </w:rPr>
              <w:t>1.</w:t>
            </w:r>
            <w:r w:rsidRPr="005B4534">
              <w:rPr>
                <w:rFonts w:ascii="Times New Roman" w:eastAsia="DengXian" w:hAnsi="Times New Roman" w:cs="Times New Roman"/>
                <w:sz w:val="14"/>
                <w:szCs w:val="14"/>
                <w:bdr w:val="nil"/>
              </w:rPr>
              <w:t>67</w:t>
            </w:r>
          </w:p>
        </w:tc>
        <w:tc>
          <w:tcPr>
            <w:tcW w:w="1389" w:type="dxa"/>
          </w:tcPr>
          <w:p w14:paraId="1B59A858"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p>
          <w:p w14:paraId="599BFC74"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lang w:eastAsia="ja-JP"/>
              </w:rPr>
              <w:t>2.4</w:t>
            </w:r>
          </w:p>
          <w:p w14:paraId="5030C8BA"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lang w:eastAsia="ja-JP"/>
              </w:rPr>
              <w:t>15</w:t>
            </w:r>
          </w:p>
          <w:p w14:paraId="7A91788F"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rPr>
              <w:t>4.96</w:t>
            </w:r>
          </w:p>
        </w:tc>
        <w:tc>
          <w:tcPr>
            <w:tcW w:w="1314" w:type="dxa"/>
          </w:tcPr>
          <w:p w14:paraId="39CB02DB"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p>
          <w:p w14:paraId="3C395D9B"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lang w:eastAsia="ja-JP"/>
              </w:rPr>
              <w:t>2.</w:t>
            </w:r>
            <w:r w:rsidRPr="005B4534">
              <w:rPr>
                <w:rFonts w:ascii="Times New Roman" w:eastAsia="DengXian" w:hAnsi="Times New Roman" w:cs="Times New Roman"/>
                <w:sz w:val="14"/>
                <w:szCs w:val="14"/>
                <w:bdr w:val="nil"/>
              </w:rPr>
              <w:t>32</w:t>
            </w:r>
          </w:p>
          <w:p w14:paraId="7FC8D92C"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lang w:eastAsia="ja-JP"/>
              </w:rPr>
              <w:t>1</w:t>
            </w:r>
            <w:r w:rsidRPr="005B4534">
              <w:rPr>
                <w:rFonts w:ascii="Times New Roman" w:eastAsia="DengXian" w:hAnsi="Times New Roman" w:cs="Times New Roman"/>
                <w:sz w:val="14"/>
                <w:szCs w:val="14"/>
                <w:bdr w:val="nil"/>
              </w:rPr>
              <w:t>0</w:t>
            </w:r>
          </w:p>
          <w:p w14:paraId="57407354"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rPr>
              <w:t>4.96</w:t>
            </w:r>
          </w:p>
        </w:tc>
        <w:tc>
          <w:tcPr>
            <w:tcW w:w="1456" w:type="dxa"/>
          </w:tcPr>
          <w:p w14:paraId="5E955194"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p>
          <w:p w14:paraId="21678278"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lang w:eastAsia="ja-JP"/>
              </w:rPr>
              <w:t>2.</w:t>
            </w:r>
            <w:r w:rsidRPr="005B4534">
              <w:rPr>
                <w:rFonts w:ascii="Times New Roman" w:eastAsia="DengXian" w:hAnsi="Times New Roman" w:cs="Times New Roman"/>
                <w:sz w:val="14"/>
                <w:szCs w:val="14"/>
                <w:bdr w:val="nil"/>
              </w:rPr>
              <w:t>0</w:t>
            </w:r>
            <w:r w:rsidRPr="005B4534">
              <w:rPr>
                <w:rFonts w:ascii="Times New Roman" w:eastAsia="DengXian" w:hAnsi="Times New Roman" w:cs="Times New Roman"/>
                <w:sz w:val="14"/>
                <w:szCs w:val="14"/>
                <w:bdr w:val="nil"/>
                <w:lang w:eastAsia="ja-JP"/>
              </w:rPr>
              <w:t>7</w:t>
            </w:r>
          </w:p>
          <w:p w14:paraId="1B04F80F"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rPr>
              <w:t>7</w:t>
            </w:r>
          </w:p>
          <w:p w14:paraId="28AD0F59"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rPr>
              <w:t>3.55</w:t>
            </w:r>
          </w:p>
        </w:tc>
      </w:tr>
      <w:tr w:rsidR="000B2CE4" w:rsidRPr="005B4534" w14:paraId="07EF1B70" w14:textId="77777777" w:rsidTr="00FC15C3">
        <w:trPr>
          <w:trHeight w:val="806"/>
          <w:jc w:val="center"/>
        </w:trPr>
        <w:tc>
          <w:tcPr>
            <w:tcW w:w="2602" w:type="dxa"/>
          </w:tcPr>
          <w:p w14:paraId="38D08181"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lang w:eastAsia="ja-JP"/>
              </w:rPr>
              <w:t xml:space="preserve"> Ramachandran plot</w:t>
            </w:r>
          </w:p>
          <w:p w14:paraId="32051632"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lang w:eastAsia="ja-JP"/>
              </w:rPr>
              <w:t xml:space="preserve">    Favored (%)</w:t>
            </w:r>
          </w:p>
          <w:p w14:paraId="083137F6"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lang w:eastAsia="ja-JP"/>
              </w:rPr>
              <w:t xml:space="preserve">    Allowed (%)</w:t>
            </w:r>
          </w:p>
          <w:p w14:paraId="633C89E5"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lang w:eastAsia="ja-JP"/>
              </w:rPr>
              <w:t xml:space="preserve">    Disallowed (%)</w:t>
            </w:r>
          </w:p>
        </w:tc>
        <w:tc>
          <w:tcPr>
            <w:tcW w:w="1753" w:type="dxa"/>
          </w:tcPr>
          <w:p w14:paraId="2482F281"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p>
          <w:p w14:paraId="4E9E104F"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r w:rsidRPr="005B4534">
              <w:rPr>
                <w:rFonts w:ascii="Times New Roman" w:eastAsia="DengXian" w:hAnsi="Times New Roman" w:cs="Times New Roman"/>
                <w:sz w:val="14"/>
                <w:szCs w:val="14"/>
                <w:bdr w:val="nil"/>
                <w:lang w:eastAsia="ja-JP"/>
              </w:rPr>
              <w:t>96</w:t>
            </w:r>
          </w:p>
          <w:p w14:paraId="20E4918D"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rPr>
              <w:t>4.2</w:t>
            </w:r>
          </w:p>
          <w:p w14:paraId="7BB08272"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rPr>
              <w:t>0.12</w:t>
            </w:r>
          </w:p>
        </w:tc>
        <w:tc>
          <w:tcPr>
            <w:tcW w:w="1389" w:type="dxa"/>
          </w:tcPr>
          <w:p w14:paraId="3D894068"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p>
          <w:p w14:paraId="5578AC53"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lang w:eastAsia="ja-JP"/>
              </w:rPr>
              <w:t>9</w:t>
            </w:r>
            <w:r w:rsidRPr="005B4534">
              <w:rPr>
                <w:rFonts w:ascii="Times New Roman" w:eastAsia="DengXian" w:hAnsi="Times New Roman" w:cs="Times New Roman"/>
                <w:sz w:val="14"/>
                <w:szCs w:val="14"/>
                <w:bdr w:val="nil"/>
              </w:rPr>
              <w:t>6</w:t>
            </w:r>
          </w:p>
          <w:p w14:paraId="1177BE21"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rPr>
              <w:t>3.4</w:t>
            </w:r>
          </w:p>
          <w:p w14:paraId="39C5A086"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lang w:eastAsia="ja-JP"/>
              </w:rPr>
              <w:t>0.</w:t>
            </w:r>
            <w:r w:rsidRPr="005B4534">
              <w:rPr>
                <w:rFonts w:ascii="Times New Roman" w:eastAsia="DengXian" w:hAnsi="Times New Roman" w:cs="Times New Roman"/>
                <w:sz w:val="14"/>
                <w:szCs w:val="14"/>
                <w:bdr w:val="nil"/>
              </w:rPr>
              <w:t>30</w:t>
            </w:r>
          </w:p>
        </w:tc>
        <w:tc>
          <w:tcPr>
            <w:tcW w:w="1314" w:type="dxa"/>
          </w:tcPr>
          <w:p w14:paraId="6DAC18C8"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p>
          <w:p w14:paraId="7E3FA444"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lang w:eastAsia="ja-JP"/>
              </w:rPr>
              <w:t>9</w:t>
            </w:r>
            <w:r w:rsidRPr="005B4534">
              <w:rPr>
                <w:rFonts w:ascii="Times New Roman" w:eastAsia="DengXian" w:hAnsi="Times New Roman" w:cs="Times New Roman"/>
                <w:sz w:val="14"/>
                <w:szCs w:val="14"/>
                <w:bdr w:val="nil"/>
              </w:rPr>
              <w:t>6</w:t>
            </w:r>
          </w:p>
          <w:p w14:paraId="6A8DCF65"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rPr>
              <w:t>3.8</w:t>
            </w:r>
          </w:p>
          <w:p w14:paraId="5D5A37EC"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lang w:eastAsia="ja-JP"/>
              </w:rPr>
              <w:t>0.</w:t>
            </w:r>
            <w:r w:rsidRPr="005B4534">
              <w:rPr>
                <w:rFonts w:ascii="Times New Roman" w:eastAsia="DengXian" w:hAnsi="Times New Roman" w:cs="Times New Roman"/>
                <w:sz w:val="14"/>
                <w:szCs w:val="14"/>
                <w:bdr w:val="nil"/>
              </w:rPr>
              <w:t>06</w:t>
            </w:r>
          </w:p>
        </w:tc>
        <w:tc>
          <w:tcPr>
            <w:tcW w:w="1456" w:type="dxa"/>
          </w:tcPr>
          <w:p w14:paraId="69203797"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lang w:eastAsia="ja-JP"/>
              </w:rPr>
            </w:pPr>
          </w:p>
          <w:p w14:paraId="14019A6A"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lang w:eastAsia="ja-JP"/>
              </w:rPr>
              <w:t>9</w:t>
            </w:r>
            <w:r w:rsidRPr="005B4534">
              <w:rPr>
                <w:rFonts w:ascii="Times New Roman" w:eastAsia="DengXian" w:hAnsi="Times New Roman" w:cs="Times New Roman"/>
                <w:sz w:val="14"/>
                <w:szCs w:val="14"/>
                <w:bdr w:val="nil"/>
              </w:rPr>
              <w:t>6</w:t>
            </w:r>
          </w:p>
          <w:p w14:paraId="1C8D7FF8"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rPr>
              <w:t>3.4</w:t>
            </w:r>
          </w:p>
          <w:p w14:paraId="7B730E0E" w14:textId="77777777" w:rsidR="000B2CE4" w:rsidRPr="005B4534" w:rsidRDefault="000B2CE4" w:rsidP="00CD2119">
            <w:pPr>
              <w:pBdr>
                <w:top w:val="nil"/>
                <w:left w:val="nil"/>
                <w:bottom w:val="nil"/>
                <w:right w:val="nil"/>
                <w:between w:val="nil"/>
                <w:bar w:val="nil"/>
              </w:pBdr>
              <w:spacing w:after="0" w:line="240" w:lineRule="auto"/>
              <w:rPr>
                <w:rFonts w:ascii="Times New Roman" w:eastAsia="DengXian" w:hAnsi="Times New Roman" w:cs="Times New Roman"/>
                <w:sz w:val="14"/>
                <w:szCs w:val="14"/>
                <w:bdr w:val="nil"/>
              </w:rPr>
            </w:pPr>
            <w:r w:rsidRPr="005B4534">
              <w:rPr>
                <w:rFonts w:ascii="Times New Roman" w:eastAsia="DengXian" w:hAnsi="Times New Roman" w:cs="Times New Roman"/>
                <w:sz w:val="14"/>
                <w:szCs w:val="14"/>
                <w:bdr w:val="nil"/>
                <w:lang w:eastAsia="ja-JP"/>
              </w:rPr>
              <w:t>0.2</w:t>
            </w:r>
            <w:r w:rsidRPr="005B4534">
              <w:rPr>
                <w:rFonts w:ascii="Times New Roman" w:eastAsia="DengXian" w:hAnsi="Times New Roman" w:cs="Times New Roman"/>
                <w:sz w:val="14"/>
                <w:szCs w:val="14"/>
                <w:bdr w:val="nil"/>
              </w:rPr>
              <w:t>4</w:t>
            </w:r>
          </w:p>
        </w:tc>
      </w:tr>
    </w:tbl>
    <w:p w14:paraId="7AFC3DF9" w14:textId="77777777" w:rsidR="000B2CE4" w:rsidRPr="005B4534" w:rsidRDefault="000B2CE4" w:rsidP="000B2CE4">
      <w:pPr>
        <w:spacing w:after="0" w:line="240" w:lineRule="auto"/>
        <w:rPr>
          <w:rFonts w:ascii="Times New Roman" w:hAnsi="Times New Roman" w:cs="Times New Roman"/>
        </w:rPr>
      </w:pPr>
      <w:r w:rsidRPr="005B4534">
        <w:rPr>
          <w:rFonts w:ascii="Times New Roman" w:hAnsi="Times New Roman" w:cs="Times New Roman"/>
        </w:rPr>
        <w:br w:type="page"/>
      </w:r>
    </w:p>
    <w:tbl>
      <w:tblPr>
        <w:tblStyle w:val="TableGrid"/>
        <w:tblpPr w:leftFromText="180" w:rightFromText="180" w:vertAnchor="page" w:horzAnchor="margin" w:tblpY="2367"/>
        <w:tblW w:w="9355" w:type="dxa"/>
        <w:tblLook w:val="04A0" w:firstRow="1" w:lastRow="0" w:firstColumn="1" w:lastColumn="0" w:noHBand="0" w:noVBand="1"/>
      </w:tblPr>
      <w:tblGrid>
        <w:gridCol w:w="1973"/>
        <w:gridCol w:w="1845"/>
        <w:gridCol w:w="1846"/>
        <w:gridCol w:w="1845"/>
        <w:gridCol w:w="1846"/>
      </w:tblGrid>
      <w:tr w:rsidR="000B2CE4" w:rsidRPr="005B4534" w14:paraId="1F5AF2C6" w14:textId="77777777" w:rsidTr="00E86A0A">
        <w:trPr>
          <w:trHeight w:val="276"/>
        </w:trPr>
        <w:tc>
          <w:tcPr>
            <w:tcW w:w="1973" w:type="dxa"/>
          </w:tcPr>
          <w:p w14:paraId="39E272B1"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lastRenderedPageBreak/>
              <w:t>states</w:t>
            </w:r>
          </w:p>
        </w:tc>
        <w:tc>
          <w:tcPr>
            <w:tcW w:w="1845" w:type="dxa"/>
          </w:tcPr>
          <w:p w14:paraId="3F56C63E"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Peak1 center</w:t>
            </w:r>
          </w:p>
        </w:tc>
        <w:tc>
          <w:tcPr>
            <w:tcW w:w="1846" w:type="dxa"/>
          </w:tcPr>
          <w:p w14:paraId="7F001F79"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Peak1 precent</w:t>
            </w:r>
          </w:p>
        </w:tc>
        <w:tc>
          <w:tcPr>
            <w:tcW w:w="1845" w:type="dxa"/>
          </w:tcPr>
          <w:p w14:paraId="42C454D3"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Peak2 center</w:t>
            </w:r>
          </w:p>
        </w:tc>
        <w:tc>
          <w:tcPr>
            <w:tcW w:w="1846" w:type="dxa"/>
          </w:tcPr>
          <w:p w14:paraId="00F703D7"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Peak2 precent</w:t>
            </w:r>
          </w:p>
        </w:tc>
      </w:tr>
      <w:tr w:rsidR="000B2CE4" w:rsidRPr="005B4534" w14:paraId="0A354374" w14:textId="77777777" w:rsidTr="00E86A0A">
        <w:trPr>
          <w:trHeight w:val="276"/>
        </w:trPr>
        <w:tc>
          <w:tcPr>
            <w:tcW w:w="1973" w:type="dxa"/>
          </w:tcPr>
          <w:p w14:paraId="7F205B16"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α3β apo</w:t>
            </w:r>
          </w:p>
        </w:tc>
        <w:tc>
          <w:tcPr>
            <w:tcW w:w="1845" w:type="dxa"/>
          </w:tcPr>
          <w:p w14:paraId="17535970"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0.20 ± 0.01</w:t>
            </w:r>
          </w:p>
        </w:tc>
        <w:tc>
          <w:tcPr>
            <w:tcW w:w="1846" w:type="dxa"/>
          </w:tcPr>
          <w:p w14:paraId="739AD1E9"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76%</w:t>
            </w:r>
          </w:p>
        </w:tc>
        <w:tc>
          <w:tcPr>
            <w:tcW w:w="1845" w:type="dxa"/>
          </w:tcPr>
          <w:p w14:paraId="1573C8A4"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0.42 ± 0.02</w:t>
            </w:r>
          </w:p>
        </w:tc>
        <w:tc>
          <w:tcPr>
            <w:tcW w:w="1846" w:type="dxa"/>
          </w:tcPr>
          <w:p w14:paraId="15E4EBC3"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24%</w:t>
            </w:r>
          </w:p>
        </w:tc>
      </w:tr>
      <w:tr w:rsidR="000B2CE4" w:rsidRPr="005B4534" w14:paraId="29CB62F0" w14:textId="77777777" w:rsidTr="00E86A0A">
        <w:trPr>
          <w:trHeight w:val="268"/>
        </w:trPr>
        <w:tc>
          <w:tcPr>
            <w:tcW w:w="1973" w:type="dxa"/>
          </w:tcPr>
          <w:p w14:paraId="386961AD"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α3β gly</w:t>
            </w:r>
          </w:p>
        </w:tc>
        <w:tc>
          <w:tcPr>
            <w:tcW w:w="1845" w:type="dxa"/>
          </w:tcPr>
          <w:p w14:paraId="3DD50DF4"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0.22 ± 0.01</w:t>
            </w:r>
          </w:p>
        </w:tc>
        <w:tc>
          <w:tcPr>
            <w:tcW w:w="1846" w:type="dxa"/>
          </w:tcPr>
          <w:p w14:paraId="318516E5"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73%</w:t>
            </w:r>
          </w:p>
        </w:tc>
        <w:tc>
          <w:tcPr>
            <w:tcW w:w="1845" w:type="dxa"/>
          </w:tcPr>
          <w:p w14:paraId="59CC0D15"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0.48 ± 0.01</w:t>
            </w:r>
          </w:p>
        </w:tc>
        <w:tc>
          <w:tcPr>
            <w:tcW w:w="1846" w:type="dxa"/>
          </w:tcPr>
          <w:p w14:paraId="041EB9D2"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27%</w:t>
            </w:r>
          </w:p>
        </w:tc>
      </w:tr>
      <w:tr w:rsidR="000B2CE4" w:rsidRPr="005B4534" w14:paraId="6D152045" w14:textId="77777777" w:rsidTr="00E86A0A">
        <w:trPr>
          <w:trHeight w:val="276"/>
        </w:trPr>
        <w:tc>
          <w:tcPr>
            <w:tcW w:w="1973" w:type="dxa"/>
          </w:tcPr>
          <w:p w14:paraId="7A9F6D1F" w14:textId="7874D749"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α3β gly+2,</w:t>
            </w:r>
            <w:r w:rsidR="00034D7B">
              <w:rPr>
                <w:rFonts w:ascii="Times New Roman" w:hAnsi="Times New Roman" w:cs="Times New Roman"/>
                <w:sz w:val="14"/>
                <w:szCs w:val="14"/>
              </w:rPr>
              <w:t xml:space="preserve"> </w:t>
            </w:r>
            <w:r w:rsidRPr="00555062">
              <w:rPr>
                <w:rFonts w:ascii="Times New Roman" w:hAnsi="Times New Roman" w:cs="Times New Roman"/>
                <w:sz w:val="14"/>
                <w:szCs w:val="14"/>
              </w:rPr>
              <w:t>6-DTBP</w:t>
            </w:r>
          </w:p>
        </w:tc>
        <w:tc>
          <w:tcPr>
            <w:tcW w:w="1845" w:type="dxa"/>
          </w:tcPr>
          <w:p w14:paraId="512A3998"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0.20 ± 0.02</w:t>
            </w:r>
          </w:p>
        </w:tc>
        <w:tc>
          <w:tcPr>
            <w:tcW w:w="1846" w:type="dxa"/>
          </w:tcPr>
          <w:p w14:paraId="5BF05575"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75%</w:t>
            </w:r>
          </w:p>
        </w:tc>
        <w:tc>
          <w:tcPr>
            <w:tcW w:w="1845" w:type="dxa"/>
          </w:tcPr>
          <w:p w14:paraId="2E0B5028"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0.53 ± 0.06</w:t>
            </w:r>
          </w:p>
        </w:tc>
        <w:tc>
          <w:tcPr>
            <w:tcW w:w="1846" w:type="dxa"/>
          </w:tcPr>
          <w:p w14:paraId="030EE288"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25%</w:t>
            </w:r>
          </w:p>
        </w:tc>
      </w:tr>
      <w:tr w:rsidR="000B2CE4" w:rsidRPr="005B4534" w14:paraId="2E7A247B" w14:textId="77777777" w:rsidTr="00E86A0A">
        <w:trPr>
          <w:trHeight w:val="276"/>
        </w:trPr>
        <w:tc>
          <w:tcPr>
            <w:tcW w:w="1973" w:type="dxa"/>
          </w:tcPr>
          <w:p w14:paraId="5E83DEFE"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α3S346Eβ apo</w:t>
            </w:r>
          </w:p>
        </w:tc>
        <w:tc>
          <w:tcPr>
            <w:tcW w:w="1845" w:type="dxa"/>
          </w:tcPr>
          <w:p w14:paraId="040EA4A6"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0.28 ± 0.01</w:t>
            </w:r>
          </w:p>
        </w:tc>
        <w:tc>
          <w:tcPr>
            <w:tcW w:w="1846" w:type="dxa"/>
          </w:tcPr>
          <w:p w14:paraId="40CF16C6"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41%</w:t>
            </w:r>
          </w:p>
        </w:tc>
        <w:tc>
          <w:tcPr>
            <w:tcW w:w="1845" w:type="dxa"/>
          </w:tcPr>
          <w:p w14:paraId="63A972AF"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0.51 ± 0.06</w:t>
            </w:r>
          </w:p>
        </w:tc>
        <w:tc>
          <w:tcPr>
            <w:tcW w:w="1846" w:type="dxa"/>
          </w:tcPr>
          <w:p w14:paraId="76A18BB9"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59%</w:t>
            </w:r>
          </w:p>
        </w:tc>
      </w:tr>
      <w:tr w:rsidR="000B2CE4" w:rsidRPr="005B4534" w14:paraId="62FB7465" w14:textId="77777777" w:rsidTr="00E86A0A">
        <w:trPr>
          <w:trHeight w:val="276"/>
        </w:trPr>
        <w:tc>
          <w:tcPr>
            <w:tcW w:w="1973" w:type="dxa"/>
          </w:tcPr>
          <w:p w14:paraId="1ED6484B"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α3S346Eβ glycine</w:t>
            </w:r>
          </w:p>
        </w:tc>
        <w:tc>
          <w:tcPr>
            <w:tcW w:w="1845" w:type="dxa"/>
          </w:tcPr>
          <w:p w14:paraId="1DA03546"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0.30 ± 0.01</w:t>
            </w:r>
          </w:p>
        </w:tc>
        <w:tc>
          <w:tcPr>
            <w:tcW w:w="1846" w:type="dxa"/>
          </w:tcPr>
          <w:p w14:paraId="2628719C"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42%</w:t>
            </w:r>
          </w:p>
        </w:tc>
        <w:tc>
          <w:tcPr>
            <w:tcW w:w="1845" w:type="dxa"/>
          </w:tcPr>
          <w:p w14:paraId="789B2378"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0.54 ± 0.11</w:t>
            </w:r>
          </w:p>
        </w:tc>
        <w:tc>
          <w:tcPr>
            <w:tcW w:w="1846" w:type="dxa"/>
          </w:tcPr>
          <w:p w14:paraId="72AC9C77"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58%</w:t>
            </w:r>
          </w:p>
        </w:tc>
      </w:tr>
      <w:tr w:rsidR="000B2CE4" w:rsidRPr="005B4534" w14:paraId="02838432" w14:textId="77777777" w:rsidTr="00E86A0A">
        <w:trPr>
          <w:trHeight w:val="514"/>
        </w:trPr>
        <w:tc>
          <w:tcPr>
            <w:tcW w:w="1973" w:type="dxa"/>
          </w:tcPr>
          <w:p w14:paraId="63AD2792" w14:textId="3573F1B9"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α3S346Eβ gly+ 2,</w:t>
            </w:r>
            <w:r w:rsidR="00034D7B">
              <w:rPr>
                <w:rFonts w:ascii="Times New Roman" w:hAnsi="Times New Roman" w:cs="Times New Roman"/>
                <w:sz w:val="14"/>
                <w:szCs w:val="14"/>
              </w:rPr>
              <w:t xml:space="preserve"> </w:t>
            </w:r>
            <w:r w:rsidRPr="00555062">
              <w:rPr>
                <w:rFonts w:ascii="Times New Roman" w:hAnsi="Times New Roman" w:cs="Times New Roman"/>
                <w:sz w:val="14"/>
                <w:szCs w:val="14"/>
              </w:rPr>
              <w:t>6-DTBP</w:t>
            </w:r>
          </w:p>
        </w:tc>
        <w:tc>
          <w:tcPr>
            <w:tcW w:w="1845" w:type="dxa"/>
          </w:tcPr>
          <w:p w14:paraId="04D406ED"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0.52 ± 0.04</w:t>
            </w:r>
          </w:p>
        </w:tc>
        <w:tc>
          <w:tcPr>
            <w:tcW w:w="1846" w:type="dxa"/>
          </w:tcPr>
          <w:p w14:paraId="551A6160"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67%</w:t>
            </w:r>
          </w:p>
        </w:tc>
        <w:tc>
          <w:tcPr>
            <w:tcW w:w="1845" w:type="dxa"/>
          </w:tcPr>
          <w:p w14:paraId="70169150"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0.75 ± 0.01</w:t>
            </w:r>
          </w:p>
        </w:tc>
        <w:tc>
          <w:tcPr>
            <w:tcW w:w="1846" w:type="dxa"/>
          </w:tcPr>
          <w:p w14:paraId="2CD1AA6B"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33%</w:t>
            </w:r>
          </w:p>
        </w:tc>
      </w:tr>
    </w:tbl>
    <w:p w14:paraId="0A7323EC" w14:textId="77777777" w:rsidR="000B2CE4" w:rsidRPr="005B4534" w:rsidRDefault="000B2CE4" w:rsidP="000B2CE4">
      <w:pPr>
        <w:rPr>
          <w:rFonts w:ascii="Times New Roman" w:hAnsi="Times New Roman" w:cs="Times New Roman"/>
        </w:rPr>
      </w:pPr>
      <w:r w:rsidRPr="005B4534">
        <w:rPr>
          <w:rFonts w:ascii="Times New Roman" w:hAnsi="Times New Roman" w:cs="Times New Roman"/>
          <w:b/>
          <w:bCs/>
          <w:color w:val="000000" w:themeColor="text1"/>
          <w14:ligatures w14:val="none"/>
        </w:rPr>
        <w:t>Extended Data</w:t>
      </w:r>
      <w:r w:rsidRPr="005B4534">
        <w:rPr>
          <w:rFonts w:ascii="Times New Roman" w:hAnsi="Times New Roman" w:cs="Times New Roman"/>
          <w:b/>
          <w:bCs/>
        </w:rPr>
        <w:t xml:space="preserve"> Table 2 smFRET distribution statistics form Gaussian fit for </w:t>
      </w:r>
      <w:r w:rsidRPr="005B4534">
        <w:rPr>
          <w:rFonts w:ascii="Times New Roman" w:hAnsi="Times New Roman" w:cs="Times New Roman"/>
          <w:b/>
        </w:rPr>
        <w:t>internal conformation of M3/M4 loop</w:t>
      </w:r>
    </w:p>
    <w:p w14:paraId="7E35B939" w14:textId="5C316148" w:rsidR="000B2CE4" w:rsidRPr="005B4534" w:rsidRDefault="000B2CE4" w:rsidP="000B2CE4">
      <w:pPr>
        <w:spacing w:after="0" w:line="240" w:lineRule="auto"/>
        <w:rPr>
          <w:rFonts w:ascii="Times New Roman" w:hAnsi="Times New Roman" w:cs="Times New Roman"/>
          <w:sz w:val="13"/>
          <w:szCs w:val="13"/>
        </w:rPr>
      </w:pPr>
      <w:r w:rsidRPr="005B4534">
        <w:rPr>
          <w:rFonts w:ascii="Times New Roman" w:hAnsi="Times New Roman" w:cs="Times New Roman"/>
          <w:sz w:val="13"/>
          <w:szCs w:val="13"/>
        </w:rPr>
        <w:t>Errors represent S.E.M.</w:t>
      </w:r>
      <w:r w:rsidRPr="005B4534">
        <w:rPr>
          <w:rFonts w:ascii="Times New Roman" w:hAnsi="Times New Roman" w:cs="Times New Roman"/>
          <w:sz w:val="13"/>
          <w:szCs w:val="13"/>
        </w:rPr>
        <w:br w:type="page"/>
      </w:r>
    </w:p>
    <w:tbl>
      <w:tblPr>
        <w:tblStyle w:val="TableGrid"/>
        <w:tblpPr w:leftFromText="180" w:rightFromText="180" w:vertAnchor="page" w:horzAnchor="margin" w:tblpY="2367"/>
        <w:tblW w:w="9355" w:type="dxa"/>
        <w:tblLook w:val="04A0" w:firstRow="1" w:lastRow="0" w:firstColumn="1" w:lastColumn="0" w:noHBand="0" w:noVBand="1"/>
      </w:tblPr>
      <w:tblGrid>
        <w:gridCol w:w="2151"/>
        <w:gridCol w:w="1804"/>
        <w:gridCol w:w="1620"/>
        <w:gridCol w:w="1800"/>
        <w:gridCol w:w="1980"/>
      </w:tblGrid>
      <w:tr w:rsidR="000B2CE4" w:rsidRPr="005B4534" w14:paraId="14E6EB1D" w14:textId="77777777" w:rsidTr="00E86A0A">
        <w:trPr>
          <w:trHeight w:val="284"/>
        </w:trPr>
        <w:tc>
          <w:tcPr>
            <w:tcW w:w="2151" w:type="dxa"/>
          </w:tcPr>
          <w:p w14:paraId="6E0FC225" w14:textId="77777777" w:rsidR="000B2CE4" w:rsidRPr="00B70981" w:rsidRDefault="000B2CE4" w:rsidP="00CD2119">
            <w:pPr>
              <w:jc w:val="center"/>
              <w:rPr>
                <w:rFonts w:ascii="Times New Roman" w:hAnsi="Times New Roman" w:cs="Times New Roman"/>
                <w:sz w:val="14"/>
                <w:szCs w:val="14"/>
              </w:rPr>
            </w:pPr>
            <w:r w:rsidRPr="00B70981">
              <w:rPr>
                <w:rFonts w:ascii="Times New Roman" w:hAnsi="Times New Roman" w:cs="Times New Roman"/>
                <w:sz w:val="14"/>
                <w:szCs w:val="14"/>
              </w:rPr>
              <w:lastRenderedPageBreak/>
              <w:t>States</w:t>
            </w:r>
          </w:p>
        </w:tc>
        <w:tc>
          <w:tcPr>
            <w:tcW w:w="1804" w:type="dxa"/>
          </w:tcPr>
          <w:p w14:paraId="6D97FF7F" w14:textId="77777777" w:rsidR="000B2CE4" w:rsidRPr="00B70981" w:rsidRDefault="000B2CE4" w:rsidP="00CD2119">
            <w:pPr>
              <w:jc w:val="center"/>
              <w:rPr>
                <w:rFonts w:ascii="Times New Roman" w:hAnsi="Times New Roman" w:cs="Times New Roman"/>
                <w:sz w:val="14"/>
                <w:szCs w:val="14"/>
              </w:rPr>
            </w:pPr>
            <w:r w:rsidRPr="00B70981">
              <w:rPr>
                <w:rFonts w:ascii="Times New Roman" w:hAnsi="Times New Roman" w:cs="Times New Roman"/>
                <w:sz w:val="14"/>
                <w:szCs w:val="14"/>
              </w:rPr>
              <w:t>Peak1 center</w:t>
            </w:r>
          </w:p>
        </w:tc>
        <w:tc>
          <w:tcPr>
            <w:tcW w:w="1620" w:type="dxa"/>
          </w:tcPr>
          <w:p w14:paraId="7B31A74A" w14:textId="77777777" w:rsidR="000B2CE4" w:rsidRPr="00555062" w:rsidRDefault="000B2CE4" w:rsidP="00CD2119">
            <w:pPr>
              <w:jc w:val="center"/>
              <w:rPr>
                <w:rFonts w:ascii="Times New Roman" w:hAnsi="Times New Roman" w:cs="Times New Roman"/>
                <w:sz w:val="14"/>
                <w:szCs w:val="14"/>
              </w:rPr>
            </w:pPr>
            <w:r w:rsidRPr="00B70981">
              <w:rPr>
                <w:rFonts w:ascii="Times New Roman" w:hAnsi="Times New Roman" w:cs="Times New Roman"/>
                <w:sz w:val="14"/>
                <w:szCs w:val="14"/>
              </w:rPr>
              <w:t>Peak1</w:t>
            </w:r>
            <w:r w:rsidRPr="00555062">
              <w:rPr>
                <w:rFonts w:ascii="Times New Roman" w:hAnsi="Times New Roman" w:cs="Times New Roman"/>
                <w:sz w:val="14"/>
                <w:szCs w:val="14"/>
              </w:rPr>
              <w:t xml:space="preserve"> precent</w:t>
            </w:r>
          </w:p>
        </w:tc>
        <w:tc>
          <w:tcPr>
            <w:tcW w:w="1800" w:type="dxa"/>
          </w:tcPr>
          <w:p w14:paraId="3AEBC156"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Peak2 center</w:t>
            </w:r>
          </w:p>
        </w:tc>
        <w:tc>
          <w:tcPr>
            <w:tcW w:w="1980" w:type="dxa"/>
          </w:tcPr>
          <w:p w14:paraId="0164D909"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Peak2 precent</w:t>
            </w:r>
          </w:p>
        </w:tc>
      </w:tr>
      <w:tr w:rsidR="000B2CE4" w:rsidRPr="005B4534" w14:paraId="1E3E6286" w14:textId="77777777" w:rsidTr="00E86A0A">
        <w:trPr>
          <w:trHeight w:val="284"/>
        </w:trPr>
        <w:tc>
          <w:tcPr>
            <w:tcW w:w="2151" w:type="dxa"/>
          </w:tcPr>
          <w:p w14:paraId="79D67DE4"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α3β apo</w:t>
            </w:r>
          </w:p>
        </w:tc>
        <w:tc>
          <w:tcPr>
            <w:tcW w:w="1804" w:type="dxa"/>
          </w:tcPr>
          <w:p w14:paraId="34A88EAD"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0.25 ± 0.01</w:t>
            </w:r>
          </w:p>
        </w:tc>
        <w:tc>
          <w:tcPr>
            <w:tcW w:w="1620" w:type="dxa"/>
          </w:tcPr>
          <w:p w14:paraId="417641DD"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24%</w:t>
            </w:r>
          </w:p>
        </w:tc>
        <w:tc>
          <w:tcPr>
            <w:tcW w:w="1800" w:type="dxa"/>
          </w:tcPr>
          <w:p w14:paraId="70C98BE8"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0.50 ± 0.04</w:t>
            </w:r>
          </w:p>
        </w:tc>
        <w:tc>
          <w:tcPr>
            <w:tcW w:w="1980" w:type="dxa"/>
          </w:tcPr>
          <w:p w14:paraId="7F092E33"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76%</w:t>
            </w:r>
          </w:p>
        </w:tc>
      </w:tr>
      <w:tr w:rsidR="000B2CE4" w:rsidRPr="005B4534" w14:paraId="399D277A" w14:textId="77777777" w:rsidTr="00E86A0A">
        <w:trPr>
          <w:trHeight w:val="276"/>
        </w:trPr>
        <w:tc>
          <w:tcPr>
            <w:tcW w:w="2151" w:type="dxa"/>
          </w:tcPr>
          <w:p w14:paraId="5A567C3B"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α3β gly</w:t>
            </w:r>
          </w:p>
        </w:tc>
        <w:tc>
          <w:tcPr>
            <w:tcW w:w="1804" w:type="dxa"/>
          </w:tcPr>
          <w:p w14:paraId="42E8BD33"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0.26 ± 0.02</w:t>
            </w:r>
          </w:p>
        </w:tc>
        <w:tc>
          <w:tcPr>
            <w:tcW w:w="1620" w:type="dxa"/>
          </w:tcPr>
          <w:p w14:paraId="75AF183A"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28%</w:t>
            </w:r>
          </w:p>
        </w:tc>
        <w:tc>
          <w:tcPr>
            <w:tcW w:w="1800" w:type="dxa"/>
          </w:tcPr>
          <w:p w14:paraId="59416CF1"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0.48 ± 0.03</w:t>
            </w:r>
          </w:p>
        </w:tc>
        <w:tc>
          <w:tcPr>
            <w:tcW w:w="1980" w:type="dxa"/>
          </w:tcPr>
          <w:p w14:paraId="3DFD4DC4"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72%</w:t>
            </w:r>
          </w:p>
        </w:tc>
      </w:tr>
      <w:tr w:rsidR="000B2CE4" w:rsidRPr="005B4534" w14:paraId="6C656F6E" w14:textId="77777777" w:rsidTr="00E86A0A">
        <w:trPr>
          <w:trHeight w:val="284"/>
        </w:trPr>
        <w:tc>
          <w:tcPr>
            <w:tcW w:w="2151" w:type="dxa"/>
          </w:tcPr>
          <w:p w14:paraId="5D0053E7" w14:textId="31DBEA31"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α3β gly+</w:t>
            </w:r>
            <w:r w:rsidR="00034D7B">
              <w:rPr>
                <w:rFonts w:ascii="Times New Roman" w:hAnsi="Times New Roman" w:cs="Times New Roman"/>
                <w:sz w:val="14"/>
                <w:szCs w:val="14"/>
              </w:rPr>
              <w:t>2, 6</w:t>
            </w:r>
            <w:r w:rsidRPr="00555062">
              <w:rPr>
                <w:rFonts w:ascii="Times New Roman" w:hAnsi="Times New Roman" w:cs="Times New Roman"/>
                <w:sz w:val="14"/>
                <w:szCs w:val="14"/>
              </w:rPr>
              <w:t>-DTBP</w:t>
            </w:r>
          </w:p>
        </w:tc>
        <w:tc>
          <w:tcPr>
            <w:tcW w:w="1804" w:type="dxa"/>
          </w:tcPr>
          <w:p w14:paraId="709FA3ED"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0.44 ± 0.04</w:t>
            </w:r>
          </w:p>
        </w:tc>
        <w:tc>
          <w:tcPr>
            <w:tcW w:w="1620" w:type="dxa"/>
          </w:tcPr>
          <w:p w14:paraId="3760A13A"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68%</w:t>
            </w:r>
          </w:p>
        </w:tc>
        <w:tc>
          <w:tcPr>
            <w:tcW w:w="1800" w:type="dxa"/>
          </w:tcPr>
          <w:p w14:paraId="1115F7BA"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0.71 ± 0.01</w:t>
            </w:r>
          </w:p>
        </w:tc>
        <w:tc>
          <w:tcPr>
            <w:tcW w:w="1980" w:type="dxa"/>
          </w:tcPr>
          <w:p w14:paraId="12CD6341"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32%</w:t>
            </w:r>
          </w:p>
        </w:tc>
      </w:tr>
      <w:tr w:rsidR="000B2CE4" w:rsidRPr="005B4534" w14:paraId="2BF1FCA3" w14:textId="77777777" w:rsidTr="00E86A0A">
        <w:trPr>
          <w:trHeight w:val="284"/>
        </w:trPr>
        <w:tc>
          <w:tcPr>
            <w:tcW w:w="2151" w:type="dxa"/>
          </w:tcPr>
          <w:p w14:paraId="0A70BF5B"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States</w:t>
            </w:r>
          </w:p>
        </w:tc>
        <w:tc>
          <w:tcPr>
            <w:tcW w:w="3424" w:type="dxa"/>
            <w:gridSpan w:val="2"/>
          </w:tcPr>
          <w:p w14:paraId="2269CB38"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Peak center</w:t>
            </w:r>
          </w:p>
        </w:tc>
        <w:tc>
          <w:tcPr>
            <w:tcW w:w="3780" w:type="dxa"/>
            <w:gridSpan w:val="2"/>
          </w:tcPr>
          <w:p w14:paraId="4FA5EFEB"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Peak precent</w:t>
            </w:r>
          </w:p>
        </w:tc>
      </w:tr>
      <w:tr w:rsidR="000B2CE4" w:rsidRPr="005B4534" w14:paraId="76367AF2" w14:textId="77777777" w:rsidTr="00E86A0A">
        <w:trPr>
          <w:trHeight w:val="284"/>
        </w:trPr>
        <w:tc>
          <w:tcPr>
            <w:tcW w:w="2151" w:type="dxa"/>
          </w:tcPr>
          <w:p w14:paraId="7D75D320"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α3S346Eβ apo</w:t>
            </w:r>
          </w:p>
        </w:tc>
        <w:tc>
          <w:tcPr>
            <w:tcW w:w="3424" w:type="dxa"/>
            <w:gridSpan w:val="2"/>
          </w:tcPr>
          <w:p w14:paraId="2C3171A1"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0.48 ± 0.01</w:t>
            </w:r>
          </w:p>
        </w:tc>
        <w:tc>
          <w:tcPr>
            <w:tcW w:w="3780" w:type="dxa"/>
            <w:gridSpan w:val="2"/>
          </w:tcPr>
          <w:p w14:paraId="7FE102D4"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100%</w:t>
            </w:r>
          </w:p>
        </w:tc>
      </w:tr>
      <w:tr w:rsidR="000B2CE4" w:rsidRPr="005B4534" w14:paraId="4E10C9AE" w14:textId="77777777" w:rsidTr="00E86A0A">
        <w:trPr>
          <w:trHeight w:val="276"/>
        </w:trPr>
        <w:tc>
          <w:tcPr>
            <w:tcW w:w="2151" w:type="dxa"/>
          </w:tcPr>
          <w:p w14:paraId="2317808A"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α3S346Eβ gly</w:t>
            </w:r>
          </w:p>
        </w:tc>
        <w:tc>
          <w:tcPr>
            <w:tcW w:w="3424" w:type="dxa"/>
            <w:gridSpan w:val="2"/>
          </w:tcPr>
          <w:p w14:paraId="57AAF3E4"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0.49 ± 0.01</w:t>
            </w:r>
          </w:p>
        </w:tc>
        <w:tc>
          <w:tcPr>
            <w:tcW w:w="3780" w:type="dxa"/>
            <w:gridSpan w:val="2"/>
          </w:tcPr>
          <w:p w14:paraId="545B4FCA"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100%</w:t>
            </w:r>
          </w:p>
        </w:tc>
      </w:tr>
      <w:tr w:rsidR="000B2CE4" w:rsidRPr="005B4534" w14:paraId="68A7D609" w14:textId="77777777" w:rsidTr="00E86A0A">
        <w:trPr>
          <w:trHeight w:val="34"/>
        </w:trPr>
        <w:tc>
          <w:tcPr>
            <w:tcW w:w="2151" w:type="dxa"/>
          </w:tcPr>
          <w:p w14:paraId="7515F51E" w14:textId="6087FABD"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 xml:space="preserve">α3S346Eβ gly+ </w:t>
            </w:r>
            <w:r w:rsidR="00034D7B">
              <w:rPr>
                <w:rFonts w:ascii="Times New Roman" w:hAnsi="Times New Roman" w:cs="Times New Roman"/>
                <w:sz w:val="14"/>
                <w:szCs w:val="14"/>
              </w:rPr>
              <w:t>2, 6</w:t>
            </w:r>
            <w:r w:rsidRPr="00555062">
              <w:rPr>
                <w:rFonts w:ascii="Times New Roman" w:hAnsi="Times New Roman" w:cs="Times New Roman"/>
                <w:sz w:val="14"/>
                <w:szCs w:val="14"/>
              </w:rPr>
              <w:t>-DTBP</w:t>
            </w:r>
          </w:p>
        </w:tc>
        <w:tc>
          <w:tcPr>
            <w:tcW w:w="3424" w:type="dxa"/>
            <w:gridSpan w:val="2"/>
          </w:tcPr>
          <w:p w14:paraId="66698917"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0.44 ± 0.01</w:t>
            </w:r>
          </w:p>
        </w:tc>
        <w:tc>
          <w:tcPr>
            <w:tcW w:w="3780" w:type="dxa"/>
            <w:gridSpan w:val="2"/>
          </w:tcPr>
          <w:p w14:paraId="79BD27AB" w14:textId="77777777" w:rsidR="000B2CE4" w:rsidRPr="00555062" w:rsidRDefault="000B2CE4" w:rsidP="00CD2119">
            <w:pPr>
              <w:jc w:val="center"/>
              <w:rPr>
                <w:rFonts w:ascii="Times New Roman" w:hAnsi="Times New Roman" w:cs="Times New Roman"/>
                <w:sz w:val="14"/>
                <w:szCs w:val="14"/>
              </w:rPr>
            </w:pPr>
            <w:r w:rsidRPr="00555062">
              <w:rPr>
                <w:rFonts w:ascii="Times New Roman" w:hAnsi="Times New Roman" w:cs="Times New Roman"/>
                <w:sz w:val="14"/>
                <w:szCs w:val="14"/>
              </w:rPr>
              <w:t>100%</w:t>
            </w:r>
          </w:p>
        </w:tc>
      </w:tr>
    </w:tbl>
    <w:p w14:paraId="09CB0E7C" w14:textId="77777777" w:rsidR="000B2CE4" w:rsidRPr="005B4534" w:rsidRDefault="000B2CE4" w:rsidP="000B2CE4">
      <w:pPr>
        <w:rPr>
          <w:rFonts w:ascii="Times New Roman" w:hAnsi="Times New Roman" w:cs="Times New Roman"/>
        </w:rPr>
      </w:pPr>
      <w:r w:rsidRPr="005B4534">
        <w:rPr>
          <w:rFonts w:ascii="Times New Roman" w:hAnsi="Times New Roman" w:cs="Times New Roman"/>
          <w:b/>
          <w:bCs/>
          <w:color w:val="000000" w:themeColor="text1"/>
          <w14:ligatures w14:val="none"/>
        </w:rPr>
        <w:t xml:space="preserve">Extended Data </w:t>
      </w:r>
      <w:r w:rsidRPr="005B4534">
        <w:rPr>
          <w:rFonts w:ascii="Times New Roman" w:hAnsi="Times New Roman" w:cs="Times New Roman"/>
          <w:b/>
          <w:bCs/>
        </w:rPr>
        <w:t xml:space="preserve">Table 3 smFRET distribution statistics form Gaussian fit for </w:t>
      </w:r>
      <w:r w:rsidRPr="005B4534">
        <w:rPr>
          <w:rFonts w:ascii="Times New Roman" w:hAnsi="Times New Roman" w:cs="Times New Roman"/>
          <w:b/>
        </w:rPr>
        <w:t>the distances between different M3/M4 loops</w:t>
      </w:r>
    </w:p>
    <w:p w14:paraId="4DF75E26" w14:textId="77777777" w:rsidR="000B2CE4" w:rsidRPr="005B4534" w:rsidRDefault="000B2CE4" w:rsidP="000B2CE4">
      <w:pPr>
        <w:rPr>
          <w:rFonts w:ascii="Times New Roman" w:hAnsi="Times New Roman" w:cs="Times New Roman"/>
          <w:sz w:val="13"/>
          <w:szCs w:val="13"/>
        </w:rPr>
      </w:pPr>
      <w:r w:rsidRPr="005B4534">
        <w:rPr>
          <w:rFonts w:ascii="Times New Roman" w:hAnsi="Times New Roman" w:cs="Times New Roman"/>
          <w:sz w:val="13"/>
          <w:szCs w:val="13"/>
        </w:rPr>
        <w:t>Errors represent S.E.M.</w:t>
      </w:r>
    </w:p>
    <w:p w14:paraId="13A731E2" w14:textId="25E3AD00" w:rsidR="00AE1F84" w:rsidRPr="005B4534" w:rsidRDefault="002C24C9">
      <w:pPr>
        <w:spacing w:line="480" w:lineRule="auto"/>
        <w:jc w:val="both"/>
        <w:rPr>
          <w:rFonts w:ascii="Times New Roman" w:hAnsi="Times New Roman" w:cs="Times New Roman"/>
        </w:rPr>
      </w:pPr>
      <w:r w:rsidRPr="005B4534">
        <w:rPr>
          <w:rFonts w:ascii="Times New Roman" w:hAnsi="Times New Roman" w:cs="Times New Roman"/>
        </w:rPr>
        <w:fldChar w:fldCharType="begin"/>
      </w:r>
      <w:r w:rsidRPr="005B4534">
        <w:rPr>
          <w:rFonts w:ascii="Times New Roman" w:hAnsi="Times New Roman" w:cs="Times New Roman"/>
        </w:rPr>
        <w:instrText xml:space="preserve"> ADDIN </w:instrText>
      </w:r>
      <w:r w:rsidRPr="005B4534">
        <w:rPr>
          <w:rFonts w:ascii="Times New Roman" w:hAnsi="Times New Roman" w:cs="Times New Roman"/>
        </w:rPr>
        <w:fldChar w:fldCharType="end"/>
      </w:r>
    </w:p>
    <w:sectPr w:rsidR="00AE1F84" w:rsidRPr="005B4534" w:rsidSect="00801A56">
      <w:footerReference w:type="defaul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6C8C1F0" w14:textId="77777777" w:rsidR="00C278D1" w:rsidRDefault="00C278D1" w:rsidP="00AF3947">
      <w:pPr>
        <w:spacing w:after="0" w:line="240" w:lineRule="auto"/>
      </w:pPr>
      <w:r>
        <w:separator/>
      </w:r>
    </w:p>
  </w:endnote>
  <w:endnote w:type="continuationSeparator" w:id="0">
    <w:p w14:paraId="28811F74" w14:textId="77777777" w:rsidR="00C278D1" w:rsidRDefault="00C278D1" w:rsidP="00AF39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KlavikaBasic-Medium">
    <w:altName w:val="Cambria"/>
    <w:panose1 w:val="00000000000000000000"/>
    <w:charset w:val="00"/>
    <w:family w:val="roman"/>
    <w:notTrueType/>
    <w:pitch w:val="default"/>
  </w:font>
  <w:font w:name="KlavikaBasic-MediumItalic">
    <w:altName w:val="Cambria"/>
    <w:panose1 w:val="00000000000000000000"/>
    <w:charset w:val="00"/>
    <w:family w:val="roman"/>
    <w:notTrueType/>
    <w:pitch w:val="default"/>
  </w:font>
  <w:font w:name="TimesNewRomanPS-BoldMT">
    <w:altName w:val="Times New Roman"/>
    <w:panose1 w:val="00000000000000000000"/>
    <w:charset w:val="00"/>
    <w:family w:val="roman"/>
    <w:notTrueType/>
    <w:pitch w:val="default"/>
  </w:font>
  <w:font w:name="TimesNewRomanPSMT">
    <w:altName w:val="Times New Roman"/>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43968906"/>
      <w:docPartObj>
        <w:docPartGallery w:val="Page Numbers (Bottom of Page)"/>
        <w:docPartUnique/>
      </w:docPartObj>
    </w:sdtPr>
    <w:sdtEndPr>
      <w:rPr>
        <w:noProof/>
      </w:rPr>
    </w:sdtEndPr>
    <w:sdtContent>
      <w:p w14:paraId="4F6C33BE" w14:textId="68E32355" w:rsidR="009C604B" w:rsidRDefault="009C604B">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92F1567" w14:textId="77777777" w:rsidR="009C604B" w:rsidRDefault="009C604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123B336" w14:textId="77777777" w:rsidR="00C278D1" w:rsidRDefault="00C278D1" w:rsidP="00AF3947">
      <w:pPr>
        <w:spacing w:after="0" w:line="240" w:lineRule="auto"/>
      </w:pPr>
      <w:r>
        <w:separator/>
      </w:r>
    </w:p>
  </w:footnote>
  <w:footnote w:type="continuationSeparator" w:id="0">
    <w:p w14:paraId="1AE7EF98" w14:textId="77777777" w:rsidR="00C278D1" w:rsidRDefault="00C278D1" w:rsidP="00AF394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CA46EBB"/>
    <w:multiLevelType w:val="hybridMultilevel"/>
    <w:tmpl w:val="D14289D4"/>
    <w:lvl w:ilvl="0" w:tplc="A502D054">
      <w:start w:val="1"/>
      <w:numFmt w:val="lowerLetter"/>
      <w:lvlText w:val="(%1)"/>
      <w:lvlJc w:val="left"/>
      <w:pPr>
        <w:ind w:left="720" w:hanging="360"/>
      </w:pPr>
      <w:rPr>
        <w:rFonts w:hint="default"/>
      </w:rPr>
    </w:lvl>
    <w:lvl w:ilvl="1" w:tplc="04090019" w:tentative="1">
      <w:start w:val="1"/>
      <w:numFmt w:val="lowerLetter"/>
      <w:lvlText w:val="%2)"/>
      <w:lvlJc w:val="left"/>
      <w:pPr>
        <w:ind w:left="1240" w:hanging="440"/>
      </w:pPr>
    </w:lvl>
    <w:lvl w:ilvl="2" w:tplc="0409001B" w:tentative="1">
      <w:start w:val="1"/>
      <w:numFmt w:val="lowerRoman"/>
      <w:lvlText w:val="%3."/>
      <w:lvlJc w:val="right"/>
      <w:pPr>
        <w:ind w:left="1680" w:hanging="440"/>
      </w:pPr>
    </w:lvl>
    <w:lvl w:ilvl="3" w:tplc="0409000F" w:tentative="1">
      <w:start w:val="1"/>
      <w:numFmt w:val="decimal"/>
      <w:lvlText w:val="%4."/>
      <w:lvlJc w:val="left"/>
      <w:pPr>
        <w:ind w:left="2120" w:hanging="440"/>
      </w:pPr>
    </w:lvl>
    <w:lvl w:ilvl="4" w:tplc="04090019" w:tentative="1">
      <w:start w:val="1"/>
      <w:numFmt w:val="lowerLetter"/>
      <w:lvlText w:val="%5)"/>
      <w:lvlJc w:val="left"/>
      <w:pPr>
        <w:ind w:left="2560" w:hanging="440"/>
      </w:pPr>
    </w:lvl>
    <w:lvl w:ilvl="5" w:tplc="0409001B" w:tentative="1">
      <w:start w:val="1"/>
      <w:numFmt w:val="lowerRoman"/>
      <w:lvlText w:val="%6."/>
      <w:lvlJc w:val="right"/>
      <w:pPr>
        <w:ind w:left="3000" w:hanging="440"/>
      </w:pPr>
    </w:lvl>
    <w:lvl w:ilvl="6" w:tplc="0409000F" w:tentative="1">
      <w:start w:val="1"/>
      <w:numFmt w:val="decimal"/>
      <w:lvlText w:val="%7."/>
      <w:lvlJc w:val="left"/>
      <w:pPr>
        <w:ind w:left="3440" w:hanging="440"/>
      </w:pPr>
    </w:lvl>
    <w:lvl w:ilvl="7" w:tplc="04090019" w:tentative="1">
      <w:start w:val="1"/>
      <w:numFmt w:val="lowerLetter"/>
      <w:lvlText w:val="%8)"/>
      <w:lvlJc w:val="left"/>
      <w:pPr>
        <w:ind w:left="3880" w:hanging="440"/>
      </w:pPr>
    </w:lvl>
    <w:lvl w:ilvl="8" w:tplc="0409001B" w:tentative="1">
      <w:start w:val="1"/>
      <w:numFmt w:val="lowerRoman"/>
      <w:lvlText w:val="%9."/>
      <w:lvlJc w:val="right"/>
      <w:pPr>
        <w:ind w:left="4320" w:hanging="440"/>
      </w:pPr>
    </w:lvl>
  </w:abstractNum>
  <w:abstractNum w:abstractNumId="1" w15:restartNumberingAfterBreak="0">
    <w:nsid w:val="1EFA1414"/>
    <w:multiLevelType w:val="hybridMultilevel"/>
    <w:tmpl w:val="B4E8C7B6"/>
    <w:lvl w:ilvl="0" w:tplc="809A34EC">
      <w:start w:val="1"/>
      <w:numFmt w:val="lowerLetter"/>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2DBB0DB7"/>
    <w:multiLevelType w:val="hybridMultilevel"/>
    <w:tmpl w:val="A4F6FA66"/>
    <w:lvl w:ilvl="0" w:tplc="3F9A61DC">
      <w:start w:val="1"/>
      <w:numFmt w:val="lowerLetter"/>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30696EE0"/>
    <w:multiLevelType w:val="multilevel"/>
    <w:tmpl w:val="98D6F7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EA16D82"/>
    <w:multiLevelType w:val="hybridMultilevel"/>
    <w:tmpl w:val="E4CC02E4"/>
    <w:lvl w:ilvl="0" w:tplc="2474DD86">
      <w:start w:val="1"/>
      <w:numFmt w:val="lowerLetter"/>
      <w:lvlText w:val="(%1)"/>
      <w:lvlJc w:val="left"/>
      <w:pPr>
        <w:ind w:left="502" w:hanging="360"/>
      </w:pPr>
      <w:rPr>
        <w:rFonts w:ascii="Times New Roman" w:eastAsiaTheme="minorEastAsia" w:hAnsi="Times New Roman" w:cs="Times New Roman"/>
      </w:rPr>
    </w:lvl>
    <w:lvl w:ilvl="1" w:tplc="04090019" w:tentative="1">
      <w:start w:val="1"/>
      <w:numFmt w:val="lowerLetter"/>
      <w:lvlText w:val="%2)"/>
      <w:lvlJc w:val="left"/>
      <w:pPr>
        <w:ind w:left="1022" w:hanging="440"/>
      </w:pPr>
    </w:lvl>
    <w:lvl w:ilvl="2" w:tplc="0409001B" w:tentative="1">
      <w:start w:val="1"/>
      <w:numFmt w:val="lowerRoman"/>
      <w:lvlText w:val="%3."/>
      <w:lvlJc w:val="right"/>
      <w:pPr>
        <w:ind w:left="1462" w:hanging="440"/>
      </w:pPr>
    </w:lvl>
    <w:lvl w:ilvl="3" w:tplc="0409000F" w:tentative="1">
      <w:start w:val="1"/>
      <w:numFmt w:val="decimal"/>
      <w:lvlText w:val="%4."/>
      <w:lvlJc w:val="left"/>
      <w:pPr>
        <w:ind w:left="1902" w:hanging="440"/>
      </w:pPr>
    </w:lvl>
    <w:lvl w:ilvl="4" w:tplc="04090019" w:tentative="1">
      <w:start w:val="1"/>
      <w:numFmt w:val="lowerLetter"/>
      <w:lvlText w:val="%5)"/>
      <w:lvlJc w:val="left"/>
      <w:pPr>
        <w:ind w:left="2342" w:hanging="440"/>
      </w:pPr>
    </w:lvl>
    <w:lvl w:ilvl="5" w:tplc="0409001B" w:tentative="1">
      <w:start w:val="1"/>
      <w:numFmt w:val="lowerRoman"/>
      <w:lvlText w:val="%6."/>
      <w:lvlJc w:val="right"/>
      <w:pPr>
        <w:ind w:left="2782" w:hanging="440"/>
      </w:pPr>
    </w:lvl>
    <w:lvl w:ilvl="6" w:tplc="0409000F" w:tentative="1">
      <w:start w:val="1"/>
      <w:numFmt w:val="decimal"/>
      <w:lvlText w:val="%7."/>
      <w:lvlJc w:val="left"/>
      <w:pPr>
        <w:ind w:left="3222" w:hanging="440"/>
      </w:pPr>
    </w:lvl>
    <w:lvl w:ilvl="7" w:tplc="04090019" w:tentative="1">
      <w:start w:val="1"/>
      <w:numFmt w:val="lowerLetter"/>
      <w:lvlText w:val="%8)"/>
      <w:lvlJc w:val="left"/>
      <w:pPr>
        <w:ind w:left="3662" w:hanging="440"/>
      </w:pPr>
    </w:lvl>
    <w:lvl w:ilvl="8" w:tplc="0409001B" w:tentative="1">
      <w:start w:val="1"/>
      <w:numFmt w:val="lowerRoman"/>
      <w:lvlText w:val="%9."/>
      <w:lvlJc w:val="right"/>
      <w:pPr>
        <w:ind w:left="4102" w:hanging="440"/>
      </w:pPr>
    </w:lvl>
  </w:abstractNum>
  <w:abstractNum w:abstractNumId="5" w15:restartNumberingAfterBreak="0">
    <w:nsid w:val="4C727015"/>
    <w:multiLevelType w:val="hybridMultilevel"/>
    <w:tmpl w:val="8480ADF2"/>
    <w:lvl w:ilvl="0" w:tplc="77CC5A74">
      <w:start w:val="1"/>
      <w:numFmt w:val="lowerLetter"/>
      <w:lvlText w:val="(%1)"/>
      <w:lvlJc w:val="left"/>
      <w:pPr>
        <w:ind w:left="360" w:hanging="360"/>
      </w:pPr>
      <w:rPr>
        <w:rFonts w:hint="default"/>
        <w:color w:val="00000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4EF96FBB"/>
    <w:multiLevelType w:val="hybridMultilevel"/>
    <w:tmpl w:val="EC088758"/>
    <w:lvl w:ilvl="0" w:tplc="4F46C7FE">
      <w:start w:val="1"/>
      <w:numFmt w:val="lowerLetter"/>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 w15:restartNumberingAfterBreak="0">
    <w:nsid w:val="557C2D30"/>
    <w:multiLevelType w:val="hybridMultilevel"/>
    <w:tmpl w:val="2856F768"/>
    <w:lvl w:ilvl="0" w:tplc="AD5C3F0C">
      <w:start w:val="1"/>
      <w:numFmt w:val="lowerLetter"/>
      <w:lvlText w:val="(%1)"/>
      <w:lvlJc w:val="left"/>
      <w:pPr>
        <w:ind w:left="360" w:hanging="360"/>
      </w:pPr>
      <w:rPr>
        <w:rFonts w:hint="default"/>
        <w:color w:val="00000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56FB2A05"/>
    <w:multiLevelType w:val="hybridMultilevel"/>
    <w:tmpl w:val="16504B68"/>
    <w:lvl w:ilvl="0" w:tplc="1928669E">
      <w:start w:val="1"/>
      <w:numFmt w:val="lowerLetter"/>
      <w:lvlText w:val="(%1)"/>
      <w:lvlJc w:val="left"/>
      <w:pPr>
        <w:ind w:left="360" w:hanging="360"/>
      </w:pPr>
      <w:rPr>
        <w:rFonts w:asciiTheme="minorHAnsi" w:hAnsiTheme="minorHAnsi" w:cstheme="minorBidi" w:hint="default"/>
        <w:color w:val="auto"/>
        <w:sz w:val="22"/>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5B2726DA"/>
    <w:multiLevelType w:val="hybridMultilevel"/>
    <w:tmpl w:val="A356B7BA"/>
    <w:lvl w:ilvl="0" w:tplc="F878B372">
      <w:start w:val="1"/>
      <w:numFmt w:val="lowerLetter"/>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5CFA2964"/>
    <w:multiLevelType w:val="hybridMultilevel"/>
    <w:tmpl w:val="1D2C6D78"/>
    <w:lvl w:ilvl="0" w:tplc="DE8AECBA">
      <w:start w:val="1"/>
      <w:numFmt w:val="lowerLetter"/>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1" w15:restartNumberingAfterBreak="0">
    <w:nsid w:val="5D734DA3"/>
    <w:multiLevelType w:val="hybridMultilevel"/>
    <w:tmpl w:val="30AA2F20"/>
    <w:lvl w:ilvl="0" w:tplc="43A449D8">
      <w:start w:val="1"/>
      <w:numFmt w:val="lowerLetter"/>
      <w:lvlText w:val="(%1)"/>
      <w:lvlJc w:val="left"/>
      <w:pPr>
        <w:ind w:left="360" w:hanging="360"/>
      </w:pPr>
      <w:rPr>
        <w:rFonts w:hint="default"/>
        <w:color w:val="auto"/>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 w15:restartNumberingAfterBreak="0">
    <w:nsid w:val="63E770D6"/>
    <w:multiLevelType w:val="hybridMultilevel"/>
    <w:tmpl w:val="44722A0C"/>
    <w:lvl w:ilvl="0" w:tplc="44247A6E">
      <w:start w:val="1"/>
      <w:numFmt w:val="lowerLetter"/>
      <w:lvlText w:val="(%1)"/>
      <w:lvlJc w:val="left"/>
      <w:pPr>
        <w:ind w:left="360" w:hanging="360"/>
      </w:pPr>
      <w:rPr>
        <w:rFonts w:hint="default"/>
        <w:color w:val="00000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6EF6252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77541917"/>
    <w:multiLevelType w:val="hybridMultilevel"/>
    <w:tmpl w:val="1D6C14A8"/>
    <w:lvl w:ilvl="0" w:tplc="0E44CC02">
      <w:start w:val="1"/>
      <w:numFmt w:val="lowerLetter"/>
      <w:lvlText w:val="(%1)"/>
      <w:lvlJc w:val="left"/>
      <w:pPr>
        <w:ind w:left="360" w:hanging="360"/>
      </w:pPr>
      <w:rPr>
        <w:rFonts w:hint="default"/>
        <w:b/>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857767794">
    <w:abstractNumId w:val="3"/>
  </w:num>
  <w:num w:numId="2" w16cid:durableId="1397976834">
    <w:abstractNumId w:val="14"/>
  </w:num>
  <w:num w:numId="3" w16cid:durableId="1535582536">
    <w:abstractNumId w:val="0"/>
  </w:num>
  <w:num w:numId="4" w16cid:durableId="1922714994">
    <w:abstractNumId w:val="11"/>
  </w:num>
  <w:num w:numId="5" w16cid:durableId="916592245">
    <w:abstractNumId w:val="8"/>
  </w:num>
  <w:num w:numId="6" w16cid:durableId="1008872713">
    <w:abstractNumId w:val="9"/>
  </w:num>
  <w:num w:numId="7" w16cid:durableId="1384793457">
    <w:abstractNumId w:val="4"/>
  </w:num>
  <w:num w:numId="8" w16cid:durableId="1063723792">
    <w:abstractNumId w:val="10"/>
  </w:num>
  <w:num w:numId="9" w16cid:durableId="1713574491">
    <w:abstractNumId w:val="6"/>
  </w:num>
  <w:num w:numId="10" w16cid:durableId="1251164002">
    <w:abstractNumId w:val="12"/>
  </w:num>
  <w:num w:numId="11" w16cid:durableId="2074815019">
    <w:abstractNumId w:val="7"/>
  </w:num>
  <w:num w:numId="12" w16cid:durableId="753550157">
    <w:abstractNumId w:val="5"/>
  </w:num>
  <w:num w:numId="13" w16cid:durableId="166412143">
    <w:abstractNumId w:val="1"/>
  </w:num>
  <w:num w:numId="14" w16cid:durableId="1178696929">
    <w:abstractNumId w:val="2"/>
  </w:num>
  <w:num w:numId="15" w16cid:durableId="69966696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bordersDoNotSurroundHeader/>
  <w:bordersDoNotSurroundFooter/>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Nature&lt;/Style&gt;&lt;LeftDelim&gt;{&lt;/LeftDelim&gt;&lt;RightDelim&gt;}&lt;/RightDelim&gt;&lt;FontName&gt;Aptos&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925pr22qres27exe9op20x7e5rxxz5vtpef&quot;&gt;GlyR-oneD-Converted&lt;record-ids&gt;&lt;item&gt;1&lt;/item&gt;&lt;item&gt;7&lt;/item&gt;&lt;item&gt;20&lt;/item&gt;&lt;item&gt;25&lt;/item&gt;&lt;item&gt;34&lt;/item&gt;&lt;item&gt;56&lt;/item&gt;&lt;item&gt;58&lt;/item&gt;&lt;item&gt;78&lt;/item&gt;&lt;item&gt;136&lt;/item&gt;&lt;item&gt;152&lt;/item&gt;&lt;item&gt;198&lt;/item&gt;&lt;item&gt;199&lt;/item&gt;&lt;item&gt;207&lt;/item&gt;&lt;item&gt;218&lt;/item&gt;&lt;item&gt;256&lt;/item&gt;&lt;item&gt;327&lt;/item&gt;&lt;item&gt;350&lt;/item&gt;&lt;item&gt;357&lt;/item&gt;&lt;item&gt;374&lt;/item&gt;&lt;item&gt;375&lt;/item&gt;&lt;item&gt;376&lt;/item&gt;&lt;item&gt;401&lt;/item&gt;&lt;item&gt;404&lt;/item&gt;&lt;item&gt;406&lt;/item&gt;&lt;item&gt;437&lt;/item&gt;&lt;item&gt;438&lt;/item&gt;&lt;item&gt;442&lt;/item&gt;&lt;item&gt;448&lt;/item&gt;&lt;item&gt;449&lt;/item&gt;&lt;item&gt;450&lt;/item&gt;&lt;item&gt;453&lt;/item&gt;&lt;item&gt;477&lt;/item&gt;&lt;item&gt;478&lt;/item&gt;&lt;item&gt;480&lt;/item&gt;&lt;item&gt;481&lt;/item&gt;&lt;item&gt;482&lt;/item&gt;&lt;item&gt;516&lt;/item&gt;&lt;item&gt;517&lt;/item&gt;&lt;item&gt;519&lt;/item&gt;&lt;item&gt;520&lt;/item&gt;&lt;item&gt;521&lt;/item&gt;&lt;item&gt;522&lt;/item&gt;&lt;item&gt;529&lt;/item&gt;&lt;item&gt;532&lt;/item&gt;&lt;item&gt;539&lt;/item&gt;&lt;item&gt;546&lt;/item&gt;&lt;item&gt;547&lt;/item&gt;&lt;item&gt;551&lt;/item&gt;&lt;item&gt;555&lt;/item&gt;&lt;item&gt;609&lt;/item&gt;&lt;item&gt;619&lt;/item&gt;&lt;item&gt;630&lt;/item&gt;&lt;item&gt;634&lt;/item&gt;&lt;item&gt;640&lt;/item&gt;&lt;item&gt;658&lt;/item&gt;&lt;item&gt;671&lt;/item&gt;&lt;item&gt;675&lt;/item&gt;&lt;item&gt;691&lt;/item&gt;&lt;item&gt;693&lt;/item&gt;&lt;/record-ids&gt;&lt;/item&gt;&lt;/Libraries&gt;"/>
  </w:docVars>
  <w:rsids>
    <w:rsidRoot w:val="009F164A"/>
    <w:rsid w:val="00004397"/>
    <w:rsid w:val="00005DE9"/>
    <w:rsid w:val="0000682D"/>
    <w:rsid w:val="00007FAF"/>
    <w:rsid w:val="0003387C"/>
    <w:rsid w:val="00034D7B"/>
    <w:rsid w:val="00042D2C"/>
    <w:rsid w:val="00043D85"/>
    <w:rsid w:val="00052C29"/>
    <w:rsid w:val="00060595"/>
    <w:rsid w:val="00062362"/>
    <w:rsid w:val="00062D27"/>
    <w:rsid w:val="00064A66"/>
    <w:rsid w:val="00064B77"/>
    <w:rsid w:val="000709B8"/>
    <w:rsid w:val="00082D7C"/>
    <w:rsid w:val="000836FA"/>
    <w:rsid w:val="00091B60"/>
    <w:rsid w:val="000958B3"/>
    <w:rsid w:val="0009609C"/>
    <w:rsid w:val="000A4D9F"/>
    <w:rsid w:val="000A5E84"/>
    <w:rsid w:val="000B0675"/>
    <w:rsid w:val="000B2CE4"/>
    <w:rsid w:val="000C1CE5"/>
    <w:rsid w:val="000C292D"/>
    <w:rsid w:val="000C54D1"/>
    <w:rsid w:val="000D3DA9"/>
    <w:rsid w:val="000D5752"/>
    <w:rsid w:val="000D7A65"/>
    <w:rsid w:val="000F16EB"/>
    <w:rsid w:val="000F2B2C"/>
    <w:rsid w:val="000F3BAA"/>
    <w:rsid w:val="00103843"/>
    <w:rsid w:val="001125EA"/>
    <w:rsid w:val="00112938"/>
    <w:rsid w:val="00114807"/>
    <w:rsid w:val="00116CC3"/>
    <w:rsid w:val="001172AC"/>
    <w:rsid w:val="00120339"/>
    <w:rsid w:val="00126E20"/>
    <w:rsid w:val="00126EF0"/>
    <w:rsid w:val="00131860"/>
    <w:rsid w:val="001340B4"/>
    <w:rsid w:val="00134428"/>
    <w:rsid w:val="001361D1"/>
    <w:rsid w:val="001401CB"/>
    <w:rsid w:val="00140434"/>
    <w:rsid w:val="00143438"/>
    <w:rsid w:val="00145BDE"/>
    <w:rsid w:val="0014731E"/>
    <w:rsid w:val="001534B9"/>
    <w:rsid w:val="00161BDA"/>
    <w:rsid w:val="00161DC9"/>
    <w:rsid w:val="00162D52"/>
    <w:rsid w:val="0016454F"/>
    <w:rsid w:val="00177EE3"/>
    <w:rsid w:val="00180F62"/>
    <w:rsid w:val="00183654"/>
    <w:rsid w:val="0018471A"/>
    <w:rsid w:val="00190EAA"/>
    <w:rsid w:val="00192E18"/>
    <w:rsid w:val="00193C2B"/>
    <w:rsid w:val="001979F8"/>
    <w:rsid w:val="001B2AFF"/>
    <w:rsid w:val="001C12DE"/>
    <w:rsid w:val="001C22FF"/>
    <w:rsid w:val="001C41AB"/>
    <w:rsid w:val="001C4259"/>
    <w:rsid w:val="001C4844"/>
    <w:rsid w:val="001C5437"/>
    <w:rsid w:val="001D144C"/>
    <w:rsid w:val="001D1476"/>
    <w:rsid w:val="001D2032"/>
    <w:rsid w:val="001D4AE8"/>
    <w:rsid w:val="001D6869"/>
    <w:rsid w:val="001E1BC1"/>
    <w:rsid w:val="001E6495"/>
    <w:rsid w:val="001F1EAE"/>
    <w:rsid w:val="00201044"/>
    <w:rsid w:val="00206A18"/>
    <w:rsid w:val="00211743"/>
    <w:rsid w:val="002150E6"/>
    <w:rsid w:val="00223AB5"/>
    <w:rsid w:val="00233B5B"/>
    <w:rsid w:val="002340A4"/>
    <w:rsid w:val="0024499E"/>
    <w:rsid w:val="00245C4C"/>
    <w:rsid w:val="00247079"/>
    <w:rsid w:val="0026190A"/>
    <w:rsid w:val="002629FC"/>
    <w:rsid w:val="00262C6F"/>
    <w:rsid w:val="00267189"/>
    <w:rsid w:val="00274CA2"/>
    <w:rsid w:val="002849A1"/>
    <w:rsid w:val="00285566"/>
    <w:rsid w:val="002906E2"/>
    <w:rsid w:val="00294B42"/>
    <w:rsid w:val="002B101B"/>
    <w:rsid w:val="002B3AEF"/>
    <w:rsid w:val="002C0C6A"/>
    <w:rsid w:val="002C0D64"/>
    <w:rsid w:val="002C24C9"/>
    <w:rsid w:val="002D2E8E"/>
    <w:rsid w:val="002D4791"/>
    <w:rsid w:val="002E108A"/>
    <w:rsid w:val="002E3C05"/>
    <w:rsid w:val="002F23B0"/>
    <w:rsid w:val="002F504C"/>
    <w:rsid w:val="0030298D"/>
    <w:rsid w:val="00302C8A"/>
    <w:rsid w:val="003116D7"/>
    <w:rsid w:val="00331B81"/>
    <w:rsid w:val="00333808"/>
    <w:rsid w:val="0033381E"/>
    <w:rsid w:val="003349DF"/>
    <w:rsid w:val="00346E96"/>
    <w:rsid w:val="003564AC"/>
    <w:rsid w:val="0036318A"/>
    <w:rsid w:val="00365495"/>
    <w:rsid w:val="00365578"/>
    <w:rsid w:val="00366219"/>
    <w:rsid w:val="00366437"/>
    <w:rsid w:val="00366626"/>
    <w:rsid w:val="003735FB"/>
    <w:rsid w:val="003810E7"/>
    <w:rsid w:val="00390CBE"/>
    <w:rsid w:val="003920CA"/>
    <w:rsid w:val="003935D2"/>
    <w:rsid w:val="003958B3"/>
    <w:rsid w:val="00395D62"/>
    <w:rsid w:val="003B34F2"/>
    <w:rsid w:val="003B4399"/>
    <w:rsid w:val="003B44CE"/>
    <w:rsid w:val="003C7CB6"/>
    <w:rsid w:val="003D2EF4"/>
    <w:rsid w:val="003F120B"/>
    <w:rsid w:val="003F55DC"/>
    <w:rsid w:val="003F5AA6"/>
    <w:rsid w:val="00411489"/>
    <w:rsid w:val="00421E68"/>
    <w:rsid w:val="00424F3C"/>
    <w:rsid w:val="004319B9"/>
    <w:rsid w:val="00445B1B"/>
    <w:rsid w:val="00445B80"/>
    <w:rsid w:val="00447CEA"/>
    <w:rsid w:val="004524FF"/>
    <w:rsid w:val="004525EC"/>
    <w:rsid w:val="00452CC9"/>
    <w:rsid w:val="00454770"/>
    <w:rsid w:val="00455B5E"/>
    <w:rsid w:val="0046296C"/>
    <w:rsid w:val="00462D02"/>
    <w:rsid w:val="00467B11"/>
    <w:rsid w:val="004725C4"/>
    <w:rsid w:val="00474F0A"/>
    <w:rsid w:val="0047515D"/>
    <w:rsid w:val="00480A17"/>
    <w:rsid w:val="00486BBD"/>
    <w:rsid w:val="004904D2"/>
    <w:rsid w:val="0049633B"/>
    <w:rsid w:val="004B1047"/>
    <w:rsid w:val="004B72CF"/>
    <w:rsid w:val="004C302C"/>
    <w:rsid w:val="004C449B"/>
    <w:rsid w:val="004D48D6"/>
    <w:rsid w:val="004F38E1"/>
    <w:rsid w:val="00506F33"/>
    <w:rsid w:val="00516381"/>
    <w:rsid w:val="00524962"/>
    <w:rsid w:val="00524D0D"/>
    <w:rsid w:val="0053032F"/>
    <w:rsid w:val="00531E67"/>
    <w:rsid w:val="00535950"/>
    <w:rsid w:val="00541ED1"/>
    <w:rsid w:val="00544AF7"/>
    <w:rsid w:val="00551371"/>
    <w:rsid w:val="00555062"/>
    <w:rsid w:val="005562B5"/>
    <w:rsid w:val="00556708"/>
    <w:rsid w:val="005568B3"/>
    <w:rsid w:val="005569DA"/>
    <w:rsid w:val="00560EA6"/>
    <w:rsid w:val="00564CF3"/>
    <w:rsid w:val="00566344"/>
    <w:rsid w:val="00566A1B"/>
    <w:rsid w:val="005767E3"/>
    <w:rsid w:val="00584D1F"/>
    <w:rsid w:val="00596364"/>
    <w:rsid w:val="005A115F"/>
    <w:rsid w:val="005B0AB4"/>
    <w:rsid w:val="005B4534"/>
    <w:rsid w:val="005B4C82"/>
    <w:rsid w:val="005B5B59"/>
    <w:rsid w:val="005C5F53"/>
    <w:rsid w:val="005D4451"/>
    <w:rsid w:val="005D4747"/>
    <w:rsid w:val="005D49C0"/>
    <w:rsid w:val="005E0CE1"/>
    <w:rsid w:val="005E1B90"/>
    <w:rsid w:val="005E526E"/>
    <w:rsid w:val="005F7F1C"/>
    <w:rsid w:val="006003CA"/>
    <w:rsid w:val="00601254"/>
    <w:rsid w:val="00601295"/>
    <w:rsid w:val="00601372"/>
    <w:rsid w:val="006019EB"/>
    <w:rsid w:val="006038FC"/>
    <w:rsid w:val="0061021C"/>
    <w:rsid w:val="00610FA0"/>
    <w:rsid w:val="00620D11"/>
    <w:rsid w:val="00622C15"/>
    <w:rsid w:val="006261B8"/>
    <w:rsid w:val="00630097"/>
    <w:rsid w:val="00643FD7"/>
    <w:rsid w:val="0064570B"/>
    <w:rsid w:val="00646FDD"/>
    <w:rsid w:val="00650E82"/>
    <w:rsid w:val="00652A5A"/>
    <w:rsid w:val="006626A1"/>
    <w:rsid w:val="0066798D"/>
    <w:rsid w:val="0067400B"/>
    <w:rsid w:val="00683073"/>
    <w:rsid w:val="00685066"/>
    <w:rsid w:val="00690DD1"/>
    <w:rsid w:val="006952EB"/>
    <w:rsid w:val="00697BEB"/>
    <w:rsid w:val="006A2616"/>
    <w:rsid w:val="006A2BBC"/>
    <w:rsid w:val="006A32EB"/>
    <w:rsid w:val="006A70CE"/>
    <w:rsid w:val="006B204E"/>
    <w:rsid w:val="006B4668"/>
    <w:rsid w:val="006D2529"/>
    <w:rsid w:val="006D2C17"/>
    <w:rsid w:val="006D5547"/>
    <w:rsid w:val="006D6E85"/>
    <w:rsid w:val="006E284A"/>
    <w:rsid w:val="006F2A4D"/>
    <w:rsid w:val="006F6595"/>
    <w:rsid w:val="007041B3"/>
    <w:rsid w:val="00705673"/>
    <w:rsid w:val="00713418"/>
    <w:rsid w:val="0071629B"/>
    <w:rsid w:val="00717636"/>
    <w:rsid w:val="007229F8"/>
    <w:rsid w:val="00734C10"/>
    <w:rsid w:val="00745A81"/>
    <w:rsid w:val="007605CD"/>
    <w:rsid w:val="00760C02"/>
    <w:rsid w:val="007639AC"/>
    <w:rsid w:val="00765D44"/>
    <w:rsid w:val="00766EC9"/>
    <w:rsid w:val="0076755B"/>
    <w:rsid w:val="00767E80"/>
    <w:rsid w:val="00775656"/>
    <w:rsid w:val="00785D13"/>
    <w:rsid w:val="00786CF8"/>
    <w:rsid w:val="00791667"/>
    <w:rsid w:val="00793346"/>
    <w:rsid w:val="00797E56"/>
    <w:rsid w:val="007A7F05"/>
    <w:rsid w:val="007B3199"/>
    <w:rsid w:val="007B6046"/>
    <w:rsid w:val="007B73BE"/>
    <w:rsid w:val="007C0F67"/>
    <w:rsid w:val="007C13A4"/>
    <w:rsid w:val="007C13F2"/>
    <w:rsid w:val="007C2C28"/>
    <w:rsid w:val="007D59DF"/>
    <w:rsid w:val="007D69D6"/>
    <w:rsid w:val="007D7573"/>
    <w:rsid w:val="007E00D2"/>
    <w:rsid w:val="007E2299"/>
    <w:rsid w:val="007E40DA"/>
    <w:rsid w:val="007F4466"/>
    <w:rsid w:val="007F5634"/>
    <w:rsid w:val="007F583A"/>
    <w:rsid w:val="00801A56"/>
    <w:rsid w:val="00807AD4"/>
    <w:rsid w:val="00813972"/>
    <w:rsid w:val="0082074D"/>
    <w:rsid w:val="00822100"/>
    <w:rsid w:val="008263A7"/>
    <w:rsid w:val="00831340"/>
    <w:rsid w:val="00844067"/>
    <w:rsid w:val="00851899"/>
    <w:rsid w:val="00852BD7"/>
    <w:rsid w:val="0085399D"/>
    <w:rsid w:val="00854B1E"/>
    <w:rsid w:val="00861C43"/>
    <w:rsid w:val="00871D61"/>
    <w:rsid w:val="00874B55"/>
    <w:rsid w:val="00882F06"/>
    <w:rsid w:val="00883ECD"/>
    <w:rsid w:val="00896BF5"/>
    <w:rsid w:val="008B2F9E"/>
    <w:rsid w:val="008B55AB"/>
    <w:rsid w:val="008C1C89"/>
    <w:rsid w:val="008D34FD"/>
    <w:rsid w:val="008D3A1D"/>
    <w:rsid w:val="008D4552"/>
    <w:rsid w:val="008E2657"/>
    <w:rsid w:val="008E688B"/>
    <w:rsid w:val="008F21E3"/>
    <w:rsid w:val="008F6393"/>
    <w:rsid w:val="008F7A64"/>
    <w:rsid w:val="00900457"/>
    <w:rsid w:val="00912688"/>
    <w:rsid w:val="00914B73"/>
    <w:rsid w:val="00917FE6"/>
    <w:rsid w:val="009201DC"/>
    <w:rsid w:val="00921D50"/>
    <w:rsid w:val="00924A96"/>
    <w:rsid w:val="009268CE"/>
    <w:rsid w:val="0092713E"/>
    <w:rsid w:val="009330B7"/>
    <w:rsid w:val="00933DC5"/>
    <w:rsid w:val="009377F9"/>
    <w:rsid w:val="00941127"/>
    <w:rsid w:val="00943552"/>
    <w:rsid w:val="0094519D"/>
    <w:rsid w:val="0094659E"/>
    <w:rsid w:val="009526ED"/>
    <w:rsid w:val="009626E6"/>
    <w:rsid w:val="00975FDB"/>
    <w:rsid w:val="00980B8D"/>
    <w:rsid w:val="00983BEE"/>
    <w:rsid w:val="009879E8"/>
    <w:rsid w:val="009A39F9"/>
    <w:rsid w:val="009C0BBC"/>
    <w:rsid w:val="009C604B"/>
    <w:rsid w:val="009C61A8"/>
    <w:rsid w:val="009C67E6"/>
    <w:rsid w:val="009C6879"/>
    <w:rsid w:val="009D20D1"/>
    <w:rsid w:val="009D583C"/>
    <w:rsid w:val="009E3B22"/>
    <w:rsid w:val="009E578D"/>
    <w:rsid w:val="009E612A"/>
    <w:rsid w:val="009F164A"/>
    <w:rsid w:val="009F50DC"/>
    <w:rsid w:val="009F6FC0"/>
    <w:rsid w:val="00A00C0B"/>
    <w:rsid w:val="00A02CBF"/>
    <w:rsid w:val="00A04C98"/>
    <w:rsid w:val="00A06D81"/>
    <w:rsid w:val="00A14EF9"/>
    <w:rsid w:val="00A15D10"/>
    <w:rsid w:val="00A15D58"/>
    <w:rsid w:val="00A23D20"/>
    <w:rsid w:val="00A24569"/>
    <w:rsid w:val="00A3318B"/>
    <w:rsid w:val="00A3436D"/>
    <w:rsid w:val="00A35352"/>
    <w:rsid w:val="00A37198"/>
    <w:rsid w:val="00A503BD"/>
    <w:rsid w:val="00A57144"/>
    <w:rsid w:val="00A634F2"/>
    <w:rsid w:val="00A65555"/>
    <w:rsid w:val="00A659C2"/>
    <w:rsid w:val="00A66C20"/>
    <w:rsid w:val="00A66E4E"/>
    <w:rsid w:val="00A75187"/>
    <w:rsid w:val="00A84A89"/>
    <w:rsid w:val="00A91DCE"/>
    <w:rsid w:val="00AA120A"/>
    <w:rsid w:val="00AA35D4"/>
    <w:rsid w:val="00AB367C"/>
    <w:rsid w:val="00AB3A62"/>
    <w:rsid w:val="00AB41C2"/>
    <w:rsid w:val="00AB7F81"/>
    <w:rsid w:val="00AC032B"/>
    <w:rsid w:val="00AC347E"/>
    <w:rsid w:val="00AC782B"/>
    <w:rsid w:val="00AC7D55"/>
    <w:rsid w:val="00AD4388"/>
    <w:rsid w:val="00AE066E"/>
    <w:rsid w:val="00AE1F84"/>
    <w:rsid w:val="00AE2CFF"/>
    <w:rsid w:val="00AE62E4"/>
    <w:rsid w:val="00AF144F"/>
    <w:rsid w:val="00AF3947"/>
    <w:rsid w:val="00AF43FD"/>
    <w:rsid w:val="00AF5B42"/>
    <w:rsid w:val="00B056C1"/>
    <w:rsid w:val="00B07F8E"/>
    <w:rsid w:val="00B17D55"/>
    <w:rsid w:val="00B23623"/>
    <w:rsid w:val="00B27FFD"/>
    <w:rsid w:val="00B32BB3"/>
    <w:rsid w:val="00B41731"/>
    <w:rsid w:val="00B41790"/>
    <w:rsid w:val="00B4474E"/>
    <w:rsid w:val="00B53AAA"/>
    <w:rsid w:val="00B54256"/>
    <w:rsid w:val="00B607E2"/>
    <w:rsid w:val="00B70981"/>
    <w:rsid w:val="00B722A9"/>
    <w:rsid w:val="00B7261E"/>
    <w:rsid w:val="00B72E2A"/>
    <w:rsid w:val="00B7552E"/>
    <w:rsid w:val="00B92034"/>
    <w:rsid w:val="00B9496C"/>
    <w:rsid w:val="00B9729B"/>
    <w:rsid w:val="00BA4E5C"/>
    <w:rsid w:val="00BB30FC"/>
    <w:rsid w:val="00BB53F1"/>
    <w:rsid w:val="00BB59DD"/>
    <w:rsid w:val="00BC4A57"/>
    <w:rsid w:val="00BD02D0"/>
    <w:rsid w:val="00BD0E08"/>
    <w:rsid w:val="00BD12B6"/>
    <w:rsid w:val="00BD3864"/>
    <w:rsid w:val="00BD452F"/>
    <w:rsid w:val="00BD5D30"/>
    <w:rsid w:val="00BD63FA"/>
    <w:rsid w:val="00BE2031"/>
    <w:rsid w:val="00BF142F"/>
    <w:rsid w:val="00BF7C7A"/>
    <w:rsid w:val="00C076A5"/>
    <w:rsid w:val="00C12113"/>
    <w:rsid w:val="00C143F1"/>
    <w:rsid w:val="00C25B42"/>
    <w:rsid w:val="00C263DA"/>
    <w:rsid w:val="00C278D1"/>
    <w:rsid w:val="00C31B51"/>
    <w:rsid w:val="00C33F02"/>
    <w:rsid w:val="00C4374E"/>
    <w:rsid w:val="00C43C5F"/>
    <w:rsid w:val="00C4462A"/>
    <w:rsid w:val="00C46DBB"/>
    <w:rsid w:val="00C52EDB"/>
    <w:rsid w:val="00C55370"/>
    <w:rsid w:val="00C554F7"/>
    <w:rsid w:val="00C614A5"/>
    <w:rsid w:val="00C62DAF"/>
    <w:rsid w:val="00C7297F"/>
    <w:rsid w:val="00C73017"/>
    <w:rsid w:val="00C83A8A"/>
    <w:rsid w:val="00C83B5E"/>
    <w:rsid w:val="00C90A72"/>
    <w:rsid w:val="00C910D2"/>
    <w:rsid w:val="00C94BCF"/>
    <w:rsid w:val="00C95336"/>
    <w:rsid w:val="00C96A90"/>
    <w:rsid w:val="00C97891"/>
    <w:rsid w:val="00CA02C7"/>
    <w:rsid w:val="00CA60F8"/>
    <w:rsid w:val="00CA69F9"/>
    <w:rsid w:val="00CC414A"/>
    <w:rsid w:val="00CD2119"/>
    <w:rsid w:val="00CD27C7"/>
    <w:rsid w:val="00CE2F73"/>
    <w:rsid w:val="00CE3041"/>
    <w:rsid w:val="00CE6012"/>
    <w:rsid w:val="00CF60BB"/>
    <w:rsid w:val="00D03AD1"/>
    <w:rsid w:val="00D109E2"/>
    <w:rsid w:val="00D14FF0"/>
    <w:rsid w:val="00D231A6"/>
    <w:rsid w:val="00D26985"/>
    <w:rsid w:val="00D3016D"/>
    <w:rsid w:val="00D3075D"/>
    <w:rsid w:val="00D30CCE"/>
    <w:rsid w:val="00D315BF"/>
    <w:rsid w:val="00D34362"/>
    <w:rsid w:val="00D34D1B"/>
    <w:rsid w:val="00D371FD"/>
    <w:rsid w:val="00D425AC"/>
    <w:rsid w:val="00D610F4"/>
    <w:rsid w:val="00D626CF"/>
    <w:rsid w:val="00D62FB4"/>
    <w:rsid w:val="00D719AD"/>
    <w:rsid w:val="00D75D46"/>
    <w:rsid w:val="00D82CE5"/>
    <w:rsid w:val="00D84DC1"/>
    <w:rsid w:val="00D86991"/>
    <w:rsid w:val="00D86A2F"/>
    <w:rsid w:val="00D950AE"/>
    <w:rsid w:val="00D977B9"/>
    <w:rsid w:val="00DB1855"/>
    <w:rsid w:val="00DC0444"/>
    <w:rsid w:val="00DC1127"/>
    <w:rsid w:val="00DC2224"/>
    <w:rsid w:val="00DC7650"/>
    <w:rsid w:val="00DD1D8D"/>
    <w:rsid w:val="00DD3B0C"/>
    <w:rsid w:val="00DD484A"/>
    <w:rsid w:val="00DD59B5"/>
    <w:rsid w:val="00DD5A9F"/>
    <w:rsid w:val="00DE5200"/>
    <w:rsid w:val="00DF3ACB"/>
    <w:rsid w:val="00E0760E"/>
    <w:rsid w:val="00E12EDE"/>
    <w:rsid w:val="00E13488"/>
    <w:rsid w:val="00E13D38"/>
    <w:rsid w:val="00E142D9"/>
    <w:rsid w:val="00E2536D"/>
    <w:rsid w:val="00E3250B"/>
    <w:rsid w:val="00E34B25"/>
    <w:rsid w:val="00E36400"/>
    <w:rsid w:val="00E37853"/>
    <w:rsid w:val="00E37B7A"/>
    <w:rsid w:val="00E4064F"/>
    <w:rsid w:val="00E43EB8"/>
    <w:rsid w:val="00E44AE2"/>
    <w:rsid w:val="00E56CB3"/>
    <w:rsid w:val="00E63BCD"/>
    <w:rsid w:val="00E64781"/>
    <w:rsid w:val="00E653C7"/>
    <w:rsid w:val="00E719C2"/>
    <w:rsid w:val="00E84BF6"/>
    <w:rsid w:val="00E86A0A"/>
    <w:rsid w:val="00E86D47"/>
    <w:rsid w:val="00E871F3"/>
    <w:rsid w:val="00E97579"/>
    <w:rsid w:val="00EA0DC9"/>
    <w:rsid w:val="00EA3AED"/>
    <w:rsid w:val="00EB10E6"/>
    <w:rsid w:val="00EB5C55"/>
    <w:rsid w:val="00EC536C"/>
    <w:rsid w:val="00EC6A4F"/>
    <w:rsid w:val="00EC6B00"/>
    <w:rsid w:val="00ED635F"/>
    <w:rsid w:val="00EE3172"/>
    <w:rsid w:val="00EE6C7C"/>
    <w:rsid w:val="00EF08BB"/>
    <w:rsid w:val="00EF1EA7"/>
    <w:rsid w:val="00EF22E6"/>
    <w:rsid w:val="00EF60AE"/>
    <w:rsid w:val="00EF6F15"/>
    <w:rsid w:val="00F06D06"/>
    <w:rsid w:val="00F11FB6"/>
    <w:rsid w:val="00F13928"/>
    <w:rsid w:val="00F201A1"/>
    <w:rsid w:val="00F261B9"/>
    <w:rsid w:val="00F319E5"/>
    <w:rsid w:val="00F32988"/>
    <w:rsid w:val="00F40C82"/>
    <w:rsid w:val="00F516C1"/>
    <w:rsid w:val="00F6193E"/>
    <w:rsid w:val="00F61FBC"/>
    <w:rsid w:val="00F620C5"/>
    <w:rsid w:val="00F623BE"/>
    <w:rsid w:val="00F62A4E"/>
    <w:rsid w:val="00F80925"/>
    <w:rsid w:val="00F84416"/>
    <w:rsid w:val="00F85FD0"/>
    <w:rsid w:val="00F900A8"/>
    <w:rsid w:val="00F92DB5"/>
    <w:rsid w:val="00F94E3C"/>
    <w:rsid w:val="00F9539E"/>
    <w:rsid w:val="00FA3AED"/>
    <w:rsid w:val="00FA5CA0"/>
    <w:rsid w:val="00FA6EF3"/>
    <w:rsid w:val="00FA7BAF"/>
    <w:rsid w:val="00FB0536"/>
    <w:rsid w:val="00FB135D"/>
    <w:rsid w:val="00FC15C3"/>
    <w:rsid w:val="00FD2133"/>
    <w:rsid w:val="00FD2CED"/>
    <w:rsid w:val="00FD4114"/>
    <w:rsid w:val="00FD5BF0"/>
    <w:rsid w:val="00FE09F2"/>
    <w:rsid w:val="00FE4AC5"/>
    <w:rsid w:val="00FF0213"/>
    <w:rsid w:val="00FF19BF"/>
    <w:rsid w:val="00FF66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7405E59"/>
  <w15:docId w15:val="{2443E58A-64CD-4648-A7F4-089CA466A2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F164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F164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F164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F164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F164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F164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F164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F164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F164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F164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F164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F164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F164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F164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F164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F164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F164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F164A"/>
    <w:rPr>
      <w:rFonts w:eastAsiaTheme="majorEastAsia" w:cstheme="majorBidi"/>
      <w:color w:val="272727" w:themeColor="text1" w:themeTint="D8"/>
    </w:rPr>
  </w:style>
  <w:style w:type="paragraph" w:styleId="Title">
    <w:name w:val="Title"/>
    <w:basedOn w:val="Normal"/>
    <w:next w:val="Normal"/>
    <w:link w:val="TitleChar"/>
    <w:uiPriority w:val="10"/>
    <w:qFormat/>
    <w:rsid w:val="009F164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F164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F164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F164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F164A"/>
    <w:pPr>
      <w:spacing w:before="160"/>
      <w:jc w:val="center"/>
    </w:pPr>
    <w:rPr>
      <w:i/>
      <w:iCs/>
      <w:color w:val="404040" w:themeColor="text1" w:themeTint="BF"/>
    </w:rPr>
  </w:style>
  <w:style w:type="character" w:customStyle="1" w:styleId="QuoteChar">
    <w:name w:val="Quote Char"/>
    <w:basedOn w:val="DefaultParagraphFont"/>
    <w:link w:val="Quote"/>
    <w:uiPriority w:val="29"/>
    <w:rsid w:val="009F164A"/>
    <w:rPr>
      <w:i/>
      <w:iCs/>
      <w:color w:val="404040" w:themeColor="text1" w:themeTint="BF"/>
    </w:rPr>
  </w:style>
  <w:style w:type="paragraph" w:styleId="ListParagraph">
    <w:name w:val="List Paragraph"/>
    <w:basedOn w:val="Normal"/>
    <w:uiPriority w:val="34"/>
    <w:qFormat/>
    <w:rsid w:val="009F164A"/>
    <w:pPr>
      <w:ind w:left="720"/>
      <w:contextualSpacing/>
    </w:pPr>
  </w:style>
  <w:style w:type="character" w:styleId="IntenseEmphasis">
    <w:name w:val="Intense Emphasis"/>
    <w:basedOn w:val="DefaultParagraphFont"/>
    <w:uiPriority w:val="21"/>
    <w:qFormat/>
    <w:rsid w:val="009F164A"/>
    <w:rPr>
      <w:i/>
      <w:iCs/>
      <w:color w:val="0F4761" w:themeColor="accent1" w:themeShade="BF"/>
    </w:rPr>
  </w:style>
  <w:style w:type="paragraph" w:styleId="IntenseQuote">
    <w:name w:val="Intense Quote"/>
    <w:basedOn w:val="Normal"/>
    <w:next w:val="Normal"/>
    <w:link w:val="IntenseQuoteChar"/>
    <w:uiPriority w:val="30"/>
    <w:qFormat/>
    <w:rsid w:val="009F164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F164A"/>
    <w:rPr>
      <w:i/>
      <w:iCs/>
      <w:color w:val="0F4761" w:themeColor="accent1" w:themeShade="BF"/>
    </w:rPr>
  </w:style>
  <w:style w:type="character" w:styleId="IntenseReference">
    <w:name w:val="Intense Reference"/>
    <w:basedOn w:val="DefaultParagraphFont"/>
    <w:uiPriority w:val="32"/>
    <w:qFormat/>
    <w:rsid w:val="009F164A"/>
    <w:rPr>
      <w:b/>
      <w:bCs/>
      <w:smallCaps/>
      <w:color w:val="0F4761" w:themeColor="accent1" w:themeShade="BF"/>
      <w:spacing w:val="5"/>
    </w:rPr>
  </w:style>
  <w:style w:type="paragraph" w:styleId="NormalWeb">
    <w:name w:val="Normal (Web)"/>
    <w:basedOn w:val="Normal"/>
    <w:uiPriority w:val="99"/>
    <w:unhideWhenUsed/>
    <w:rsid w:val="009F164A"/>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9F164A"/>
    <w:rPr>
      <w:b/>
      <w:bCs/>
    </w:rPr>
  </w:style>
  <w:style w:type="character" w:customStyle="1" w:styleId="fontstyle01">
    <w:name w:val="fontstyle01"/>
    <w:basedOn w:val="DefaultParagraphFont"/>
    <w:rsid w:val="00E43EB8"/>
    <w:rPr>
      <w:rFonts w:ascii="KlavikaBasic-Medium" w:hAnsi="KlavikaBasic-Medium" w:hint="default"/>
      <w:b w:val="0"/>
      <w:bCs w:val="0"/>
      <w:i w:val="0"/>
      <w:iCs w:val="0"/>
      <w:color w:val="242021"/>
      <w:sz w:val="18"/>
      <w:szCs w:val="18"/>
    </w:rPr>
  </w:style>
  <w:style w:type="character" w:customStyle="1" w:styleId="fontstyle11">
    <w:name w:val="fontstyle11"/>
    <w:basedOn w:val="DefaultParagraphFont"/>
    <w:rsid w:val="00E43EB8"/>
    <w:rPr>
      <w:rFonts w:ascii="KlavikaBasic-MediumItalic" w:hAnsi="KlavikaBasic-MediumItalic" w:hint="default"/>
      <w:b w:val="0"/>
      <w:bCs w:val="0"/>
      <w:i/>
      <w:iCs/>
      <w:color w:val="242021"/>
      <w:sz w:val="18"/>
      <w:szCs w:val="18"/>
    </w:rPr>
  </w:style>
  <w:style w:type="character" w:customStyle="1" w:styleId="fontstyle31">
    <w:name w:val="fontstyle31"/>
    <w:basedOn w:val="DefaultParagraphFont"/>
    <w:rsid w:val="00E43EB8"/>
    <w:rPr>
      <w:rFonts w:ascii="TimesNewRomanPS-BoldMT" w:hAnsi="TimesNewRomanPS-BoldMT" w:hint="default"/>
      <w:b/>
      <w:bCs/>
      <w:i w:val="0"/>
      <w:iCs w:val="0"/>
      <w:color w:val="242021"/>
      <w:sz w:val="18"/>
      <w:szCs w:val="18"/>
    </w:rPr>
  </w:style>
  <w:style w:type="character" w:customStyle="1" w:styleId="fontstyle21">
    <w:name w:val="fontstyle21"/>
    <w:basedOn w:val="DefaultParagraphFont"/>
    <w:rsid w:val="00A14EF9"/>
    <w:rPr>
      <w:rFonts w:ascii="TimesNewRomanPSMT" w:hAnsi="TimesNewRomanPSMT" w:hint="default"/>
      <w:b w:val="0"/>
      <w:bCs w:val="0"/>
      <w:i w:val="0"/>
      <w:iCs w:val="0"/>
      <w:color w:val="242021"/>
      <w:sz w:val="18"/>
      <w:szCs w:val="18"/>
    </w:rPr>
  </w:style>
  <w:style w:type="paragraph" w:styleId="Header">
    <w:name w:val="header"/>
    <w:basedOn w:val="Normal"/>
    <w:link w:val="HeaderChar"/>
    <w:uiPriority w:val="99"/>
    <w:unhideWhenUsed/>
    <w:rsid w:val="00AF3947"/>
    <w:pPr>
      <w:tabs>
        <w:tab w:val="center" w:pos="4153"/>
        <w:tab w:val="right" w:pos="8306"/>
      </w:tabs>
      <w:snapToGrid w:val="0"/>
      <w:spacing w:line="240" w:lineRule="auto"/>
      <w:jc w:val="center"/>
    </w:pPr>
    <w:rPr>
      <w:sz w:val="18"/>
      <w:szCs w:val="18"/>
    </w:rPr>
  </w:style>
  <w:style w:type="character" w:customStyle="1" w:styleId="HeaderChar">
    <w:name w:val="Header Char"/>
    <w:basedOn w:val="DefaultParagraphFont"/>
    <w:link w:val="Header"/>
    <w:uiPriority w:val="99"/>
    <w:rsid w:val="00AF3947"/>
    <w:rPr>
      <w:sz w:val="18"/>
      <w:szCs w:val="18"/>
    </w:rPr>
  </w:style>
  <w:style w:type="paragraph" w:styleId="Footer">
    <w:name w:val="footer"/>
    <w:basedOn w:val="Normal"/>
    <w:link w:val="FooterChar"/>
    <w:uiPriority w:val="99"/>
    <w:unhideWhenUsed/>
    <w:rsid w:val="00AF3947"/>
    <w:pPr>
      <w:tabs>
        <w:tab w:val="center" w:pos="4153"/>
        <w:tab w:val="right" w:pos="8306"/>
      </w:tabs>
      <w:snapToGrid w:val="0"/>
      <w:spacing w:line="240" w:lineRule="auto"/>
    </w:pPr>
    <w:rPr>
      <w:sz w:val="18"/>
      <w:szCs w:val="18"/>
    </w:rPr>
  </w:style>
  <w:style w:type="character" w:customStyle="1" w:styleId="FooterChar">
    <w:name w:val="Footer Char"/>
    <w:basedOn w:val="DefaultParagraphFont"/>
    <w:link w:val="Footer"/>
    <w:uiPriority w:val="99"/>
    <w:rsid w:val="00AF3947"/>
    <w:rPr>
      <w:sz w:val="18"/>
      <w:szCs w:val="18"/>
    </w:rPr>
  </w:style>
  <w:style w:type="paragraph" w:styleId="Revision">
    <w:name w:val="Revision"/>
    <w:hidden/>
    <w:uiPriority w:val="99"/>
    <w:semiHidden/>
    <w:rsid w:val="00E84BF6"/>
    <w:pPr>
      <w:spacing w:after="0" w:line="240" w:lineRule="auto"/>
    </w:pPr>
  </w:style>
  <w:style w:type="paragraph" w:customStyle="1" w:styleId="EndNoteBibliographyTitle">
    <w:name w:val="EndNote Bibliography Title"/>
    <w:basedOn w:val="Normal"/>
    <w:link w:val="EndNoteBibliographyTitleChar"/>
    <w:rsid w:val="00717636"/>
    <w:pPr>
      <w:spacing w:after="0"/>
      <w:jc w:val="center"/>
    </w:pPr>
    <w:rPr>
      <w:rFonts w:ascii="Aptos" w:hAnsi="Aptos"/>
      <w:noProof/>
    </w:rPr>
  </w:style>
  <w:style w:type="character" w:customStyle="1" w:styleId="EndNoteBibliographyTitleChar">
    <w:name w:val="EndNote Bibliography Title Char"/>
    <w:basedOn w:val="DefaultParagraphFont"/>
    <w:link w:val="EndNoteBibliographyTitle"/>
    <w:rsid w:val="00717636"/>
    <w:rPr>
      <w:rFonts w:ascii="Aptos" w:hAnsi="Aptos"/>
      <w:noProof/>
    </w:rPr>
  </w:style>
  <w:style w:type="paragraph" w:customStyle="1" w:styleId="EndNoteBibliography">
    <w:name w:val="EndNote Bibliography"/>
    <w:basedOn w:val="Normal"/>
    <w:link w:val="EndNoteBibliographyChar"/>
    <w:rsid w:val="00717636"/>
    <w:pPr>
      <w:spacing w:line="240" w:lineRule="auto"/>
      <w:jc w:val="both"/>
    </w:pPr>
    <w:rPr>
      <w:rFonts w:ascii="Aptos" w:hAnsi="Aptos"/>
      <w:noProof/>
    </w:rPr>
  </w:style>
  <w:style w:type="character" w:customStyle="1" w:styleId="EndNoteBibliographyChar">
    <w:name w:val="EndNote Bibliography Char"/>
    <w:basedOn w:val="DefaultParagraphFont"/>
    <w:link w:val="EndNoteBibliography"/>
    <w:rsid w:val="00717636"/>
    <w:rPr>
      <w:rFonts w:ascii="Aptos" w:hAnsi="Aptos"/>
      <w:noProof/>
    </w:rPr>
  </w:style>
  <w:style w:type="character" w:styleId="Hyperlink">
    <w:name w:val="Hyperlink"/>
    <w:basedOn w:val="DefaultParagraphFont"/>
    <w:uiPriority w:val="99"/>
    <w:unhideWhenUsed/>
    <w:rsid w:val="00E871F3"/>
    <w:rPr>
      <w:color w:val="467886" w:themeColor="hyperlink"/>
      <w:u w:val="single"/>
    </w:rPr>
  </w:style>
  <w:style w:type="character" w:styleId="UnresolvedMention">
    <w:name w:val="Unresolved Mention"/>
    <w:basedOn w:val="DefaultParagraphFont"/>
    <w:uiPriority w:val="99"/>
    <w:semiHidden/>
    <w:unhideWhenUsed/>
    <w:rsid w:val="00E871F3"/>
    <w:rPr>
      <w:color w:val="605E5C"/>
      <w:shd w:val="clear" w:color="auto" w:fill="E1DFDD"/>
    </w:rPr>
  </w:style>
  <w:style w:type="table" w:styleId="TableGrid">
    <w:name w:val="Table Grid"/>
    <w:basedOn w:val="TableNormal"/>
    <w:uiPriority w:val="39"/>
    <w:rsid w:val="000B2C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MText">
    <w:name w:val="SM Text"/>
    <w:basedOn w:val="Normal"/>
    <w:link w:val="SMTextChar"/>
    <w:qFormat/>
    <w:rsid w:val="000B2CE4"/>
    <w:pPr>
      <w:spacing w:after="0" w:line="240" w:lineRule="auto"/>
      <w:ind w:firstLine="480"/>
    </w:pPr>
    <w:rPr>
      <w:rFonts w:ascii="Times New Roman" w:eastAsia="Times New Roman" w:hAnsi="Times New Roman" w:cs="Times New Roman"/>
      <w:kern w:val="0"/>
      <w:szCs w:val="20"/>
      <w:lang w:eastAsia="en-US"/>
      <w14:ligatures w14:val="none"/>
    </w:rPr>
  </w:style>
  <w:style w:type="character" w:customStyle="1" w:styleId="SMTextChar">
    <w:name w:val="SM Text Char"/>
    <w:basedOn w:val="DefaultParagraphFont"/>
    <w:link w:val="SMText"/>
    <w:rsid w:val="000B2CE4"/>
    <w:rPr>
      <w:rFonts w:ascii="Times New Roman" w:eastAsia="Times New Roman" w:hAnsi="Times New Roman" w:cs="Times New Roman"/>
      <w:kern w:val="0"/>
      <w:szCs w:val="20"/>
      <w:lang w:eastAsia="en-US"/>
      <w14:ligatures w14:val="none"/>
    </w:rPr>
  </w:style>
  <w:style w:type="paragraph" w:customStyle="1" w:styleId="src">
    <w:name w:val="src"/>
    <w:basedOn w:val="Normal"/>
    <w:rsid w:val="000B2CE4"/>
    <w:pPr>
      <w:spacing w:before="100" w:beforeAutospacing="1" w:after="100" w:afterAutospacing="1" w:line="240" w:lineRule="auto"/>
    </w:pPr>
    <w:rPr>
      <w:rFonts w:ascii="SimSun" w:eastAsia="SimSun" w:hAnsi="SimSun" w:cs="SimSun"/>
      <w:kern w:val="0"/>
      <w14:ligatures w14:val="none"/>
    </w:rPr>
  </w:style>
  <w:style w:type="character" w:customStyle="1" w:styleId="anchor-text">
    <w:name w:val="anchor-text"/>
    <w:basedOn w:val="DefaultParagraphFont"/>
    <w:rsid w:val="000B2CE4"/>
  </w:style>
  <w:style w:type="character" w:customStyle="1" w:styleId="EndNoteBibliographyTitle0">
    <w:name w:val="EndNote Bibliography Title 字符"/>
    <w:basedOn w:val="SMTextChar"/>
    <w:rsid w:val="000B2CE4"/>
    <w:rPr>
      <w:rFonts w:ascii="DengXian" w:eastAsia="DengXian" w:hAnsi="DengXian" w:cs="Times New Roman"/>
      <w:noProof/>
      <w:kern w:val="0"/>
      <w:sz w:val="22"/>
      <w:szCs w:val="20"/>
      <w:lang w:eastAsia="en-US"/>
      <w14:ligatures w14:val="none"/>
    </w:rPr>
  </w:style>
  <w:style w:type="character" w:customStyle="1" w:styleId="EndNoteBibliography0">
    <w:name w:val="EndNote Bibliography 字符"/>
    <w:basedOn w:val="SMTextChar"/>
    <w:rsid w:val="000B2CE4"/>
    <w:rPr>
      <w:rFonts w:ascii="DengXian" w:eastAsia="DengXian" w:hAnsi="DengXian" w:cs="Times New Roman"/>
      <w:noProof/>
      <w:kern w:val="0"/>
      <w:sz w:val="22"/>
      <w:szCs w:val="20"/>
      <w:lang w:eastAsia="en-US"/>
      <w14:ligatures w14:val="none"/>
    </w:rPr>
  </w:style>
  <w:style w:type="character" w:styleId="LineNumber">
    <w:name w:val="line number"/>
    <w:basedOn w:val="DefaultParagraphFont"/>
    <w:uiPriority w:val="99"/>
    <w:semiHidden/>
    <w:unhideWhenUsed/>
    <w:rsid w:val="009C60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41309747">
      <w:bodyDiv w:val="1"/>
      <w:marLeft w:val="0"/>
      <w:marRight w:val="0"/>
      <w:marTop w:val="0"/>
      <w:marBottom w:val="0"/>
      <w:divBdr>
        <w:top w:val="none" w:sz="0" w:space="0" w:color="auto"/>
        <w:left w:val="none" w:sz="0" w:space="0" w:color="auto"/>
        <w:bottom w:val="none" w:sz="0" w:space="0" w:color="auto"/>
        <w:right w:val="none" w:sz="0" w:space="0" w:color="auto"/>
      </w:divBdr>
    </w:div>
    <w:div w:id="20371982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5E7919-3E5E-42CE-91D2-638A9071D0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19</Pages>
  <Words>1952</Words>
  <Characters>11131</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Xiaofen Liu</dc:creator>
  <cp:keywords/>
  <dc:description/>
  <cp:lastModifiedBy>Nilesh Nawale</cp:lastModifiedBy>
  <cp:revision>2</cp:revision>
  <dcterms:created xsi:type="dcterms:W3CDTF">2024-08-07T14:46:00Z</dcterms:created>
  <dcterms:modified xsi:type="dcterms:W3CDTF">2024-08-07T14:46:00Z</dcterms:modified>
</cp:coreProperties>
</file>