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Times New Roman" w:hAnsi="Times New Roman" w:eastAsia="宋体"/>
          <w:b/>
          <w:bCs/>
          <w:sz w:val="28"/>
          <w:szCs w:val="28"/>
          <w:lang w:val="en-US" w:eastAsia="zh-CN"/>
        </w:rPr>
      </w:pPr>
      <w:bookmarkStart w:id="0" w:name="OLE_LINK28"/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>S</w:t>
      </w:r>
      <w:r>
        <w:rPr>
          <w:rFonts w:hint="eastAsia" w:ascii="Times New Roman" w:hAnsi="Times New Roman"/>
          <w:b/>
          <w:bCs/>
          <w:sz w:val="28"/>
          <w:szCs w:val="28"/>
        </w:rPr>
        <w:t>upplementary material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1</w:t>
      </w:r>
      <w:r>
        <w:rPr>
          <w:rFonts w:ascii="Times New Roman" w:hAnsi="Times New Roman"/>
          <w:b/>
          <w:bCs/>
          <w:sz w:val="28"/>
          <w:szCs w:val="28"/>
        </w:rPr>
        <w:t>.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Composition of the medium used to culture chicken BM-MSCs</w:t>
      </w:r>
      <w:r>
        <w:rPr>
          <w:rFonts w:hint="eastAsia" w:ascii="Times New Roman" w:hAnsi="Times New Roman"/>
          <w:b w:val="0"/>
          <w:bCs w:val="0"/>
          <w:sz w:val="28"/>
          <w:szCs w:val="28"/>
          <w:lang w:val="en-US" w:eastAsia="zh-CN"/>
        </w:rPr>
        <w:t>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6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 medium</w:t>
            </w:r>
          </w:p>
        </w:tc>
        <w:tc>
          <w:tcPr>
            <w:tcW w:w="0" w:type="auto"/>
            <w:tcBorders>
              <w:top w:val="single" w:color="auto" w:sz="12" w:space="0"/>
              <w:left w:val="nil"/>
              <w:bottom w:val="single" w:color="auto" w:sz="6" w:space="0"/>
              <w:right w:val="nil"/>
            </w:tcBorders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DMEM/F12, 10% FBS, 5 ng/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bFGF, 2 mM L-glutamine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Adipocyte induction medium</w:t>
            </w:r>
          </w:p>
        </w:tc>
        <w:tc>
          <w:tcPr>
            <w:tcW w:w="0" w:type="auto"/>
            <w:tcBorders>
              <w:top w:val="single" w:color="auto" w:sz="6" w:space="0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DMEM/F12, 10% FBS, 1 mM dexamethasone, 0.5 mM IBMX, 10 mg/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insulin and 60 mM indomethacin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Osteogenic induction medium</w:t>
            </w:r>
          </w:p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DMEM/F12, 10% FBS, 0.5 mM dexamethasone, 10 mM β-glycerophosphate and 50 mg/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vitamin 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Chondrogenic induction 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DMEM/F12, 10% FBS, 1% ITS, 50 mg/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L-proline, 0.1 mM dexamethasone, 0.9 mM sodium pyruvate, 50 mg/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vitamin C and 10 ng/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TGF-β3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ind w:left="210" w:left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Neurogenic inducting medium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12" w:space="0"/>
              <w:right w:val="nil"/>
            </w:tcBorders>
          </w:tcPr>
          <w:p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DMEM/F12, 2% B27, 1% glutamine, 40 ng/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>mL</w:t>
            </w:r>
            <w:r>
              <w:rPr>
                <w:rFonts w:ascii="Times New Roman" w:hAnsi="Times New Roman"/>
                <w:sz w:val="20"/>
                <w:szCs w:val="20"/>
              </w:rPr>
              <w:t>medium-1 bFGF, 20 ng/</w:t>
            </w:r>
            <w:r>
              <w:rPr>
                <w:rFonts w:hint="eastAsia" w:ascii="Times New Roman" w:hAnsi="Times New Roman"/>
                <w:sz w:val="20"/>
                <w:szCs w:val="20"/>
                <w:lang w:eastAsia="zh-CN"/>
              </w:rPr>
              <w:t xml:space="preserve">mL </w:t>
            </w:r>
            <w:r>
              <w:rPr>
                <w:rFonts w:ascii="Times New Roman" w:hAnsi="Times New Roman"/>
                <w:sz w:val="20"/>
                <w:szCs w:val="20"/>
              </w:rPr>
              <w:t>EGF, 1 μM all-trans-retinoic acid, and 100 μM 2-mercapoethanol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2021-04-17T15:07:18Z</dcterms:created>
  <dc:creator>taiji</dc:creator>
  <cp:lastModifiedBy>taiji</cp:lastModifiedBy>
  <dcterms:modified xsi:type="dcterms:W3CDTF">2021-04-17T15:08:32Z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7F66222AC6D849B595F1A155963168CC</vt:lpwstr>
  </property>
</Properties>
</file>