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136D" w:rsidRDefault="00D5136D" w:rsidP="00B20412">
      <w:pPr>
        <w:spacing w:line="360" w:lineRule="auto"/>
        <w:jc w:val="center"/>
        <w:rPr>
          <w:b/>
          <w:sz w:val="28"/>
          <w:szCs w:val="28"/>
        </w:rPr>
      </w:pPr>
      <w:bookmarkStart w:id="0" w:name="_Toc433824770"/>
      <w:bookmarkStart w:id="1" w:name="_Toc474757700"/>
      <w:bookmarkStart w:id="2" w:name="_GoBack"/>
      <w:r>
        <w:rPr>
          <w:b/>
          <w:sz w:val="28"/>
          <w:szCs w:val="28"/>
        </w:rPr>
        <w:t>NRT2Quit Trial Supplementary Materials</w:t>
      </w:r>
      <w:r w:rsidR="00273463">
        <w:rPr>
          <w:b/>
          <w:sz w:val="28"/>
          <w:szCs w:val="28"/>
        </w:rPr>
        <w:t xml:space="preserve"> 2-5</w:t>
      </w:r>
    </w:p>
    <w:p w:rsidR="00D5136D" w:rsidRDefault="00D5136D" w:rsidP="001B19A0">
      <w:pPr>
        <w:spacing w:line="360" w:lineRule="auto"/>
        <w:rPr>
          <w:b/>
          <w:sz w:val="28"/>
          <w:szCs w:val="28"/>
        </w:rPr>
      </w:pPr>
    </w:p>
    <w:p w:rsidR="00D5136D" w:rsidRDefault="00D5136D" w:rsidP="001B19A0">
      <w:pPr>
        <w:spacing w:line="360" w:lineRule="auto"/>
        <w:rPr>
          <w:b/>
          <w:sz w:val="28"/>
          <w:szCs w:val="28"/>
        </w:rPr>
      </w:pPr>
    </w:p>
    <w:p w:rsidR="001B19A0" w:rsidRPr="00D5136D" w:rsidRDefault="00D5136D" w:rsidP="001B19A0">
      <w:pPr>
        <w:spacing w:line="360" w:lineRule="auto"/>
        <w:rPr>
          <w:b/>
          <w:sz w:val="26"/>
          <w:szCs w:val="26"/>
        </w:rPr>
      </w:pPr>
      <w:r w:rsidRPr="00D5136D">
        <w:rPr>
          <w:b/>
          <w:sz w:val="26"/>
          <w:szCs w:val="26"/>
        </w:rPr>
        <w:t>Supplementary Materials</w:t>
      </w:r>
      <w:r w:rsidR="001B19A0" w:rsidRPr="00D5136D">
        <w:rPr>
          <w:b/>
          <w:sz w:val="26"/>
          <w:szCs w:val="26"/>
        </w:rPr>
        <w:t xml:space="preserve"> </w:t>
      </w:r>
      <w:r w:rsidR="00273463">
        <w:rPr>
          <w:b/>
          <w:sz w:val="26"/>
          <w:szCs w:val="26"/>
        </w:rPr>
        <w:t>2</w:t>
      </w:r>
      <w:r w:rsidRPr="00D5136D">
        <w:rPr>
          <w:b/>
          <w:sz w:val="26"/>
          <w:szCs w:val="26"/>
        </w:rPr>
        <w:t xml:space="preserve"> </w:t>
      </w:r>
      <w:proofErr w:type="gramStart"/>
      <w:r w:rsidRPr="00D5136D">
        <w:rPr>
          <w:b/>
          <w:sz w:val="26"/>
          <w:szCs w:val="26"/>
        </w:rPr>
        <w:t>-</w:t>
      </w:r>
      <w:r w:rsidR="001B19A0" w:rsidRPr="00D5136D">
        <w:rPr>
          <w:b/>
          <w:sz w:val="26"/>
          <w:szCs w:val="26"/>
        </w:rPr>
        <w:t xml:space="preserve">  Changes</w:t>
      </w:r>
      <w:proofErr w:type="gramEnd"/>
      <w:r w:rsidR="001B19A0" w:rsidRPr="00D5136D">
        <w:rPr>
          <w:b/>
          <w:sz w:val="26"/>
          <w:szCs w:val="26"/>
        </w:rPr>
        <w:t xml:space="preserve"> to protocol</w:t>
      </w:r>
      <w:r w:rsidR="00C55219" w:rsidRPr="00D5136D">
        <w:rPr>
          <w:b/>
          <w:sz w:val="26"/>
          <w:szCs w:val="26"/>
        </w:rPr>
        <w:t xml:space="preserve"> and rationale</w:t>
      </w:r>
    </w:p>
    <w:p w:rsidR="001B19A0" w:rsidRDefault="001B19A0" w:rsidP="001B19A0">
      <w:pPr>
        <w:spacing w:line="360" w:lineRule="auto"/>
        <w:ind w:firstLine="720"/>
      </w:pPr>
    </w:p>
    <w:p w:rsidR="00D31829" w:rsidRDefault="001B19A0" w:rsidP="00D31829">
      <w:pPr>
        <w:pStyle w:val="ListParagraph"/>
        <w:numPr>
          <w:ilvl w:val="0"/>
          <w:numId w:val="1"/>
        </w:numPr>
        <w:spacing w:line="360" w:lineRule="auto"/>
        <w:ind w:left="426"/>
      </w:pPr>
      <w:r w:rsidRPr="00BD6536">
        <w:t>The original protocol included a 7-month follow-up</w:t>
      </w:r>
      <w:r>
        <w:t xml:space="preserve">. </w:t>
      </w:r>
      <w:r w:rsidRPr="00BD6536">
        <w:t xml:space="preserve">Due to slow recruitment it was judged </w:t>
      </w:r>
      <w:r>
        <w:t xml:space="preserve">an inappropriate use of </w:t>
      </w:r>
      <w:r w:rsidRPr="00BD6536">
        <w:t>resources</w:t>
      </w:r>
      <w:r>
        <w:t xml:space="preserve"> to follow-up such a small sample</w:t>
      </w:r>
      <w:r w:rsidRPr="00BD6536">
        <w:t xml:space="preserve">. </w:t>
      </w:r>
    </w:p>
    <w:p w:rsidR="001B19A0" w:rsidRPr="00BD6536" w:rsidRDefault="001B19A0" w:rsidP="00D31829">
      <w:pPr>
        <w:pStyle w:val="ListParagraph"/>
        <w:numPr>
          <w:ilvl w:val="0"/>
          <w:numId w:val="1"/>
        </w:numPr>
        <w:spacing w:line="360" w:lineRule="auto"/>
        <w:ind w:left="426"/>
      </w:pPr>
      <w:r>
        <w:t>T</w:t>
      </w:r>
      <w:r w:rsidRPr="00BD6536">
        <w:t>he initial eligibility criteria specified that smokers had to purchase at least one NRT product OTC</w:t>
      </w:r>
      <w:r>
        <w:t xml:space="preserve">, as it was assumed that </w:t>
      </w:r>
      <w:r w:rsidRPr="00BD6536">
        <w:t xml:space="preserve">Rx users have already received </w:t>
      </w:r>
      <w:r>
        <w:t xml:space="preserve">behavioural </w:t>
      </w:r>
      <w:r w:rsidRPr="00BD6536">
        <w:t xml:space="preserve">support </w:t>
      </w:r>
      <w:r>
        <w:t>that could impact</w:t>
      </w:r>
      <w:r w:rsidRPr="00BD6536">
        <w:t xml:space="preserve"> on cessation</w:t>
      </w:r>
      <w:r>
        <w:t xml:space="preserve"> NRT use</w:t>
      </w:r>
      <w:r w:rsidRPr="00BD6536">
        <w:t>. Among our sample of otherwise eligible participants, almost a third obtained their NRT on prescription. However, there was no indication that Rx users obtained more support</w:t>
      </w:r>
      <w:r>
        <w:t xml:space="preserve"> with medication use than OTC users </w:t>
      </w:r>
      <w:r w:rsidRPr="00BD6536">
        <w:t xml:space="preserve">from HPCs (OTC only: </w:t>
      </w:r>
      <w:r w:rsidR="0015096F">
        <w:t>30.0</w:t>
      </w:r>
      <w:r w:rsidRPr="00BD6536">
        <w:t>%, Rx only: 21</w:t>
      </w:r>
      <w:r w:rsidR="0015096F">
        <w:t>.4</w:t>
      </w:r>
      <w:r w:rsidRPr="00BD6536">
        <w:t>%, and OTC and RX users: 13</w:t>
      </w:r>
      <w:r w:rsidR="0015096F">
        <w:t>.3</w:t>
      </w:r>
      <w:r w:rsidRPr="00BD6536">
        <w:t>%</w:t>
      </w:r>
      <w:r w:rsidR="0015096F">
        <w:t>, p=.60</w:t>
      </w:r>
      <w:r w:rsidRPr="00BD6536">
        <w:t xml:space="preserve">). Therefore, participants using only Rx NRT were </w:t>
      </w:r>
      <w:r>
        <w:t>included in the trial, but were excluded</w:t>
      </w:r>
      <w:r w:rsidRPr="00BD6536">
        <w:t xml:space="preserve"> in sensitivity analyses</w:t>
      </w:r>
      <w:r w:rsidR="00291CCA">
        <w:t xml:space="preserve"> (exploratory analysis)</w:t>
      </w:r>
      <w:r w:rsidRPr="00BD6536">
        <w:t xml:space="preserve">. </w:t>
      </w:r>
    </w:p>
    <w:p w:rsidR="001B19A0" w:rsidRDefault="001B19A0" w:rsidP="001B19A0">
      <w:pPr>
        <w:spacing w:line="360" w:lineRule="auto"/>
        <w:rPr>
          <w:sz w:val="22"/>
        </w:rPr>
      </w:pPr>
    </w:p>
    <w:p w:rsidR="001B19A0" w:rsidRDefault="001B19A0" w:rsidP="001B19A0">
      <w:pPr>
        <w:spacing w:after="160" w:line="259" w:lineRule="auto"/>
        <w:rPr>
          <w:b/>
        </w:rPr>
      </w:pPr>
      <w:r>
        <w:rPr>
          <w:b/>
        </w:rPr>
        <w:br w:type="page"/>
      </w:r>
    </w:p>
    <w:p w:rsidR="002271A7" w:rsidRDefault="000D15B8" w:rsidP="00E5466C">
      <w:pPr>
        <w:rPr>
          <w:sz w:val="26"/>
          <w:szCs w:val="26"/>
        </w:rPr>
      </w:pPr>
      <w:r>
        <w:rPr>
          <w:b/>
          <w:sz w:val="26"/>
          <w:szCs w:val="26"/>
        </w:rPr>
        <w:lastRenderedPageBreak/>
        <w:t>Supplementary M</w:t>
      </w:r>
      <w:r w:rsidR="00E5466C" w:rsidRPr="00947763">
        <w:rPr>
          <w:b/>
          <w:sz w:val="26"/>
          <w:szCs w:val="26"/>
        </w:rPr>
        <w:t xml:space="preserve">aterials </w:t>
      </w:r>
      <w:r w:rsidR="00273463">
        <w:rPr>
          <w:b/>
          <w:sz w:val="26"/>
          <w:szCs w:val="26"/>
        </w:rPr>
        <w:t>3</w:t>
      </w:r>
      <w:r w:rsidR="00E5466C" w:rsidRPr="00947763">
        <w:rPr>
          <w:sz w:val="26"/>
          <w:szCs w:val="26"/>
        </w:rPr>
        <w:t xml:space="preserve"> –</w:t>
      </w:r>
      <w:r w:rsidR="001046E8">
        <w:rPr>
          <w:sz w:val="26"/>
          <w:szCs w:val="26"/>
        </w:rPr>
        <w:t xml:space="preserve"> R</w:t>
      </w:r>
      <w:r w:rsidR="00C86E76">
        <w:rPr>
          <w:sz w:val="26"/>
          <w:szCs w:val="26"/>
        </w:rPr>
        <w:t>ecruitment materials</w:t>
      </w:r>
    </w:p>
    <w:p w:rsidR="00C86E76" w:rsidRPr="00947763" w:rsidRDefault="00C86E76" w:rsidP="00E5466C">
      <w:pPr>
        <w:rPr>
          <w:sz w:val="26"/>
          <w:szCs w:val="26"/>
        </w:rPr>
      </w:pPr>
    </w:p>
    <w:p w:rsidR="00C86E76" w:rsidRPr="00947763" w:rsidRDefault="00947763" w:rsidP="00C86E76">
      <w:pPr>
        <w:rPr>
          <w:sz w:val="26"/>
          <w:szCs w:val="26"/>
        </w:rPr>
      </w:pPr>
      <w:r w:rsidRPr="00947763">
        <w:rPr>
          <w:b/>
        </w:rPr>
        <w:t>Figure S1</w:t>
      </w:r>
      <w:r w:rsidRPr="00947763">
        <w:t xml:space="preserve">: </w:t>
      </w:r>
      <w:r>
        <w:t xml:space="preserve">Leaflets distributed to </w:t>
      </w:r>
      <w:r w:rsidR="00C86E76" w:rsidRPr="00947763">
        <w:rPr>
          <w:sz w:val="26"/>
          <w:szCs w:val="26"/>
        </w:rPr>
        <w:t>community pharmacies in the UK</w:t>
      </w:r>
    </w:p>
    <w:p w:rsidR="00C86E76" w:rsidRPr="00947763" w:rsidRDefault="00C86E76" w:rsidP="00C86E76">
      <w:pPr>
        <w:rPr>
          <w:sz w:val="26"/>
          <w:szCs w:val="26"/>
        </w:rPr>
      </w:pPr>
    </w:p>
    <w:p w:rsidR="00947763" w:rsidRPr="00947763" w:rsidRDefault="00947763" w:rsidP="00E5466C"/>
    <w:p w:rsidR="002271A7" w:rsidRPr="002271A7" w:rsidRDefault="002271A7" w:rsidP="00E5466C">
      <w:pPr>
        <w:rPr>
          <w:sz w:val="28"/>
        </w:rPr>
      </w:pPr>
    </w:p>
    <w:p w:rsidR="00E5466C" w:rsidRDefault="00B55212" w:rsidP="00E5466C">
      <w:r w:rsidRPr="008E4E72">
        <w:rPr>
          <w:noProof/>
        </w:rPr>
        <w:drawing>
          <wp:inline distT="0" distB="0" distL="0" distR="0">
            <wp:extent cx="2438400" cy="3429000"/>
            <wp:effectExtent l="19050" t="1905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342900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4472C4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8E4E72">
        <w:rPr>
          <w:noProof/>
        </w:rPr>
        <w:drawing>
          <wp:inline distT="0" distB="0" distL="0" distR="0">
            <wp:extent cx="2400300" cy="3421380"/>
            <wp:effectExtent l="19050" t="19050" r="0" b="7620"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342138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4472C4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947763" w:rsidRDefault="00947763" w:rsidP="00E5466C"/>
    <w:p w:rsidR="00E5466C" w:rsidRDefault="00E5466C" w:rsidP="00E5466C"/>
    <w:p w:rsidR="00E5466C" w:rsidRDefault="00947763" w:rsidP="00E5466C">
      <w:r w:rsidRPr="00947763">
        <w:rPr>
          <w:b/>
        </w:rPr>
        <w:t>Figure S2:</w:t>
      </w:r>
      <w:r>
        <w:t xml:space="preserve"> </w:t>
      </w:r>
      <w:r w:rsidR="00E5466C">
        <w:t xml:space="preserve">Slides with advertisement for </w:t>
      </w:r>
      <w:r w:rsidR="008E4E72">
        <w:t xml:space="preserve">display </w:t>
      </w:r>
      <w:r w:rsidR="00E5466C">
        <w:t xml:space="preserve">near the till </w:t>
      </w:r>
      <w:r w:rsidR="001046E8">
        <w:t>in few of the pharmacies</w:t>
      </w:r>
    </w:p>
    <w:p w:rsidR="00E5466C" w:rsidRDefault="00E5466C" w:rsidP="00E5466C"/>
    <w:p w:rsidR="00E5466C" w:rsidRDefault="00B55212" w:rsidP="00E5466C">
      <w:r w:rsidRPr="008E4E72">
        <w:rPr>
          <w:noProof/>
        </w:rPr>
        <w:drawing>
          <wp:inline distT="0" distB="0" distL="0" distR="0">
            <wp:extent cx="4869180" cy="2903220"/>
            <wp:effectExtent l="19050" t="19050" r="7620" b="0"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9180" cy="290322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203864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0D15B8" w:rsidRDefault="000D15B8" w:rsidP="00E5466C"/>
    <w:p w:rsidR="000517CE" w:rsidRDefault="000517CE" w:rsidP="00F6445E">
      <w:pPr>
        <w:pStyle w:val="Heading3"/>
        <w:spacing w:line="276" w:lineRule="auto"/>
        <w:rPr>
          <w:rFonts w:ascii="Arial" w:hAnsi="Arial" w:cs="Arial"/>
          <w:b/>
          <w:color w:val="auto"/>
          <w:szCs w:val="20"/>
        </w:rPr>
        <w:sectPr w:rsidR="000517CE" w:rsidSect="00E418D3">
          <w:footerReference w:type="default" r:id="rId10"/>
          <w:pgSz w:w="11906" w:h="16838"/>
          <w:pgMar w:top="1134" w:right="1361" w:bottom="1134" w:left="1361" w:header="708" w:footer="708" w:gutter="0"/>
          <w:cols w:space="708"/>
          <w:docGrid w:linePitch="360"/>
        </w:sectPr>
      </w:pPr>
    </w:p>
    <w:p w:rsidR="001B19A0" w:rsidRPr="001B19A0" w:rsidRDefault="00D5136D" w:rsidP="00F6445E">
      <w:pPr>
        <w:pStyle w:val="Heading3"/>
        <w:spacing w:line="276" w:lineRule="auto"/>
        <w:rPr>
          <w:rFonts w:ascii="Arial" w:hAnsi="Arial" w:cs="Arial"/>
          <w:b/>
          <w:color w:val="auto"/>
          <w:szCs w:val="20"/>
        </w:rPr>
      </w:pPr>
      <w:r>
        <w:rPr>
          <w:rFonts w:ascii="Arial" w:hAnsi="Arial" w:cs="Arial"/>
          <w:b/>
          <w:color w:val="auto"/>
          <w:szCs w:val="20"/>
        </w:rPr>
        <w:lastRenderedPageBreak/>
        <w:t>Supplementary Material</w:t>
      </w:r>
      <w:r w:rsidR="001B19A0">
        <w:rPr>
          <w:rFonts w:ascii="Arial" w:hAnsi="Arial" w:cs="Arial"/>
          <w:b/>
          <w:color w:val="auto"/>
          <w:szCs w:val="20"/>
        </w:rPr>
        <w:t xml:space="preserve"> </w:t>
      </w:r>
      <w:r w:rsidR="00273463">
        <w:rPr>
          <w:rFonts w:ascii="Arial" w:hAnsi="Arial" w:cs="Arial"/>
          <w:b/>
          <w:color w:val="auto"/>
          <w:szCs w:val="20"/>
        </w:rPr>
        <w:t>4</w:t>
      </w:r>
      <w:r w:rsidR="001B19A0">
        <w:rPr>
          <w:rFonts w:ascii="Arial" w:hAnsi="Arial" w:cs="Arial"/>
          <w:b/>
          <w:color w:val="auto"/>
          <w:szCs w:val="20"/>
        </w:rPr>
        <w:t xml:space="preserve">: </w:t>
      </w:r>
      <w:r w:rsidR="001B19A0" w:rsidRPr="001B19A0">
        <w:rPr>
          <w:rFonts w:ascii="Arial" w:hAnsi="Arial" w:cs="Arial"/>
          <w:b/>
          <w:color w:val="auto"/>
          <w:szCs w:val="20"/>
        </w:rPr>
        <w:t xml:space="preserve">Functionality and screenshots of NRT2Quit </w:t>
      </w:r>
      <w:r w:rsidR="006A3938">
        <w:rPr>
          <w:rFonts w:ascii="Arial" w:hAnsi="Arial" w:cs="Arial"/>
          <w:b/>
          <w:color w:val="auto"/>
          <w:szCs w:val="20"/>
        </w:rPr>
        <w:t>(Intervention and control)</w:t>
      </w:r>
    </w:p>
    <w:p w:rsidR="00D5136D" w:rsidRPr="002E6185" w:rsidRDefault="00D5136D" w:rsidP="001B19A0">
      <w:pPr>
        <w:rPr>
          <w:sz w:val="8"/>
        </w:rPr>
      </w:pPr>
    </w:p>
    <w:p w:rsidR="00F6445E" w:rsidRDefault="00F6445E" w:rsidP="00F6445E">
      <w:pPr>
        <w:pStyle w:val="Heading3"/>
        <w:spacing w:line="276" w:lineRule="auto"/>
        <w:rPr>
          <w:rFonts w:ascii="Arial" w:hAnsi="Arial" w:cs="Arial"/>
          <w:b/>
          <w:color w:val="auto"/>
          <w:sz w:val="20"/>
          <w:szCs w:val="20"/>
        </w:rPr>
      </w:pPr>
      <w:r w:rsidRPr="007E08A1">
        <w:rPr>
          <w:rFonts w:ascii="Arial" w:hAnsi="Arial" w:cs="Arial"/>
          <w:b/>
          <w:color w:val="auto"/>
          <w:sz w:val="20"/>
          <w:szCs w:val="20"/>
        </w:rPr>
        <w:t xml:space="preserve">Table </w:t>
      </w:r>
      <w:r w:rsidR="00D5136D">
        <w:rPr>
          <w:rFonts w:ascii="Arial" w:hAnsi="Arial" w:cs="Arial"/>
          <w:b/>
          <w:color w:val="auto"/>
          <w:sz w:val="20"/>
          <w:szCs w:val="20"/>
        </w:rPr>
        <w:t>S</w:t>
      </w:r>
      <w:r w:rsidR="00273463">
        <w:rPr>
          <w:rFonts w:ascii="Arial" w:hAnsi="Arial" w:cs="Arial"/>
          <w:b/>
          <w:color w:val="auto"/>
          <w:sz w:val="20"/>
          <w:szCs w:val="20"/>
        </w:rPr>
        <w:t>.4.</w:t>
      </w:r>
      <w:r w:rsidR="00D5136D">
        <w:rPr>
          <w:rFonts w:ascii="Arial" w:hAnsi="Arial" w:cs="Arial"/>
          <w:b/>
          <w:color w:val="auto"/>
          <w:sz w:val="20"/>
          <w:szCs w:val="20"/>
        </w:rPr>
        <w:t>1</w:t>
      </w:r>
      <w:r w:rsidRPr="007E08A1">
        <w:rPr>
          <w:rFonts w:ascii="Arial" w:hAnsi="Arial" w:cs="Arial"/>
          <w:b/>
          <w:color w:val="auto"/>
          <w:sz w:val="20"/>
          <w:szCs w:val="20"/>
        </w:rPr>
        <w:t xml:space="preserve">: Comparison between intervention and </w:t>
      </w:r>
      <w:r w:rsidR="00DF2686">
        <w:rPr>
          <w:rFonts w:ascii="Arial" w:hAnsi="Arial" w:cs="Arial"/>
          <w:b/>
          <w:color w:val="auto"/>
          <w:sz w:val="20"/>
          <w:szCs w:val="20"/>
        </w:rPr>
        <w:t>control versions of NRT2Quit</w:t>
      </w:r>
      <w:r w:rsidR="008125ED">
        <w:rPr>
          <w:rFonts w:ascii="Arial" w:hAnsi="Arial" w:cs="Arial"/>
          <w:b/>
          <w:color w:val="auto"/>
          <w:sz w:val="20"/>
          <w:szCs w:val="20"/>
        </w:rPr>
        <w:t xml:space="preserve"> (greyed out cells = not provided)</w:t>
      </w:r>
    </w:p>
    <w:tbl>
      <w:tblPr>
        <w:tblpPr w:leftFromText="141" w:rightFromText="141" w:vertAnchor="text" w:horzAnchor="margin" w:tblpY="85"/>
        <w:tblW w:w="13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2410"/>
        <w:gridCol w:w="3382"/>
        <w:gridCol w:w="11"/>
        <w:gridCol w:w="1536"/>
        <w:gridCol w:w="1592"/>
      </w:tblGrid>
      <w:tr w:rsidR="00E10448" w:rsidRPr="006A3938" w:rsidTr="007E1F0C">
        <w:tc>
          <w:tcPr>
            <w:tcW w:w="4820" w:type="dxa"/>
            <w:shd w:val="clear" w:color="auto" w:fill="D0CECE" w:themeFill="background2" w:themeFillShade="E6"/>
          </w:tcPr>
          <w:p w:rsidR="00E10448" w:rsidRPr="006A3938" w:rsidRDefault="00E10448" w:rsidP="00E10448">
            <w:pPr>
              <w:spacing w:line="276" w:lineRule="auto"/>
              <w:rPr>
                <w:b/>
                <w:sz w:val="20"/>
                <w:szCs w:val="20"/>
              </w:rPr>
            </w:pPr>
            <w:r w:rsidRPr="006A3938">
              <w:rPr>
                <w:b/>
                <w:sz w:val="20"/>
                <w:szCs w:val="20"/>
              </w:rPr>
              <w:t>Feature and content supporting NRT use</w:t>
            </w:r>
          </w:p>
        </w:tc>
        <w:tc>
          <w:tcPr>
            <w:tcW w:w="5803" w:type="dxa"/>
            <w:gridSpan w:val="3"/>
            <w:shd w:val="clear" w:color="auto" w:fill="D0CECE" w:themeFill="background2" w:themeFillShade="E6"/>
          </w:tcPr>
          <w:p w:rsidR="00E10448" w:rsidRPr="006A3938" w:rsidRDefault="00E10448" w:rsidP="00E1044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6A3938">
              <w:rPr>
                <w:b/>
                <w:sz w:val="20"/>
                <w:szCs w:val="20"/>
              </w:rPr>
              <w:t>Intervention</w:t>
            </w:r>
          </w:p>
        </w:tc>
        <w:tc>
          <w:tcPr>
            <w:tcW w:w="3128" w:type="dxa"/>
            <w:gridSpan w:val="2"/>
            <w:shd w:val="clear" w:color="auto" w:fill="D0CECE" w:themeFill="background2" w:themeFillShade="E6"/>
          </w:tcPr>
          <w:p w:rsidR="00E10448" w:rsidRPr="006A3938" w:rsidRDefault="00E10448" w:rsidP="00E1044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6A3938">
              <w:rPr>
                <w:b/>
                <w:sz w:val="20"/>
                <w:szCs w:val="20"/>
              </w:rPr>
              <w:t>Control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</w:tr>
      <w:tr w:rsidR="00E10448" w:rsidRPr="006A3938" w:rsidTr="007E1F0C">
        <w:tc>
          <w:tcPr>
            <w:tcW w:w="4820" w:type="dxa"/>
            <w:shd w:val="clear" w:color="auto" w:fill="D0CECE" w:themeFill="background2" w:themeFillShade="E6"/>
          </w:tcPr>
          <w:p w:rsidR="00E10448" w:rsidRPr="006A3938" w:rsidRDefault="00E10448" w:rsidP="00E10448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D0CECE" w:themeFill="background2" w:themeFillShade="E6"/>
          </w:tcPr>
          <w:p w:rsidR="00E10448" w:rsidRPr="006A3938" w:rsidRDefault="00E10448" w:rsidP="00E1044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BCT Smoking Taxonomy</w:t>
            </w:r>
            <w:r>
              <w:rPr>
                <w:rStyle w:val="FootnoteReference"/>
                <w:b/>
                <w:sz w:val="20"/>
                <w:szCs w:val="20"/>
              </w:rPr>
              <w:footnoteReference w:id="1"/>
            </w:r>
          </w:p>
        </w:tc>
        <w:tc>
          <w:tcPr>
            <w:tcW w:w="3382" w:type="dxa"/>
            <w:shd w:val="clear" w:color="auto" w:fill="D0CECE" w:themeFill="background2" w:themeFillShade="E6"/>
          </w:tcPr>
          <w:p w:rsidR="00E10448" w:rsidRDefault="00E10448" w:rsidP="00E1044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6A3938">
              <w:rPr>
                <w:b/>
                <w:sz w:val="20"/>
                <w:szCs w:val="20"/>
              </w:rPr>
              <w:t xml:space="preserve">BCTs </w:t>
            </w:r>
          </w:p>
          <w:p w:rsidR="00E10448" w:rsidRPr="006A3938" w:rsidRDefault="00E10448" w:rsidP="00E1044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6A3938">
              <w:rPr>
                <w:b/>
                <w:sz w:val="20"/>
                <w:szCs w:val="20"/>
              </w:rPr>
              <w:t>V1 Taxonomy</w:t>
            </w:r>
            <w:r>
              <w:rPr>
                <w:rStyle w:val="FootnoteReference"/>
                <w:b/>
                <w:sz w:val="20"/>
                <w:szCs w:val="20"/>
              </w:rPr>
              <w:footnoteReference w:id="2"/>
            </w:r>
          </w:p>
        </w:tc>
        <w:tc>
          <w:tcPr>
            <w:tcW w:w="1547" w:type="dxa"/>
            <w:gridSpan w:val="2"/>
            <w:shd w:val="clear" w:color="auto" w:fill="D0CECE" w:themeFill="background2" w:themeFillShade="E6"/>
          </w:tcPr>
          <w:p w:rsidR="00E10448" w:rsidRPr="006A3938" w:rsidRDefault="00E10448" w:rsidP="00E1044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BCT Smoking Taxonomy</w:t>
            </w:r>
          </w:p>
        </w:tc>
        <w:tc>
          <w:tcPr>
            <w:tcW w:w="1592" w:type="dxa"/>
            <w:shd w:val="clear" w:color="auto" w:fill="D0CECE" w:themeFill="background2" w:themeFillShade="E6"/>
          </w:tcPr>
          <w:p w:rsidR="00E10448" w:rsidRDefault="00E10448" w:rsidP="00E10448">
            <w:pPr>
              <w:spacing w:line="276" w:lineRule="auto"/>
              <w:ind w:right="285"/>
              <w:jc w:val="center"/>
              <w:rPr>
                <w:b/>
                <w:sz w:val="20"/>
                <w:szCs w:val="20"/>
              </w:rPr>
            </w:pPr>
            <w:r w:rsidRPr="006A3938">
              <w:rPr>
                <w:b/>
                <w:sz w:val="20"/>
                <w:szCs w:val="20"/>
              </w:rPr>
              <w:t xml:space="preserve">BCTs </w:t>
            </w:r>
          </w:p>
          <w:p w:rsidR="00E10448" w:rsidRPr="006A3938" w:rsidRDefault="00E10448" w:rsidP="00E1044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6A3938">
              <w:rPr>
                <w:b/>
                <w:sz w:val="20"/>
                <w:szCs w:val="20"/>
              </w:rPr>
              <w:t xml:space="preserve">V1 </w:t>
            </w:r>
            <w:r>
              <w:rPr>
                <w:b/>
                <w:sz w:val="20"/>
                <w:szCs w:val="20"/>
              </w:rPr>
              <w:t>T</w:t>
            </w:r>
            <w:r w:rsidRPr="006A3938">
              <w:rPr>
                <w:b/>
                <w:sz w:val="20"/>
                <w:szCs w:val="20"/>
              </w:rPr>
              <w:t>axonomy</w:t>
            </w:r>
          </w:p>
        </w:tc>
      </w:tr>
      <w:tr w:rsidR="00E10448" w:rsidRPr="006A3938" w:rsidTr="00E10448">
        <w:tc>
          <w:tcPr>
            <w:tcW w:w="4820" w:type="dxa"/>
            <w:shd w:val="clear" w:color="auto" w:fill="auto"/>
          </w:tcPr>
          <w:p w:rsidR="00E10448" w:rsidRPr="006A3938" w:rsidRDefault="00E10448" w:rsidP="00E10448">
            <w:pPr>
              <w:spacing w:line="276" w:lineRule="auto"/>
              <w:rPr>
                <w:b/>
                <w:sz w:val="20"/>
                <w:szCs w:val="20"/>
              </w:rPr>
            </w:pPr>
            <w:r w:rsidRPr="006A3938">
              <w:rPr>
                <w:b/>
                <w:sz w:val="20"/>
                <w:szCs w:val="20"/>
              </w:rPr>
              <w:t>Registration and Setting of the Quit Date</w:t>
            </w:r>
          </w:p>
        </w:tc>
        <w:tc>
          <w:tcPr>
            <w:tcW w:w="2410" w:type="dxa"/>
            <w:shd w:val="clear" w:color="auto" w:fill="auto"/>
          </w:tcPr>
          <w:p w:rsidR="00E10448" w:rsidRPr="00E10448" w:rsidRDefault="00E10448" w:rsidP="00E10448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382" w:type="dxa"/>
          </w:tcPr>
          <w:p w:rsidR="00E10448" w:rsidRPr="00E10448" w:rsidRDefault="00E10448" w:rsidP="00E10448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47" w:type="dxa"/>
            <w:gridSpan w:val="2"/>
            <w:shd w:val="clear" w:color="auto" w:fill="auto"/>
          </w:tcPr>
          <w:p w:rsidR="00E10448" w:rsidRPr="00E10448" w:rsidRDefault="00E10448" w:rsidP="00E10448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2" w:type="dxa"/>
          </w:tcPr>
          <w:p w:rsidR="00E10448" w:rsidRPr="00E10448" w:rsidRDefault="00E10448" w:rsidP="00E10448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E10448" w:rsidRPr="006A3938" w:rsidTr="00E10448">
        <w:tc>
          <w:tcPr>
            <w:tcW w:w="4820" w:type="dxa"/>
            <w:shd w:val="clear" w:color="auto" w:fill="auto"/>
          </w:tcPr>
          <w:p w:rsidR="00E10448" w:rsidRPr="006A3938" w:rsidRDefault="00E10448" w:rsidP="00E10448">
            <w:pPr>
              <w:spacing w:line="276" w:lineRule="auto"/>
              <w:rPr>
                <w:sz w:val="20"/>
                <w:szCs w:val="20"/>
              </w:rPr>
            </w:pPr>
            <w:r w:rsidRPr="006A3938">
              <w:rPr>
                <w:sz w:val="20"/>
                <w:szCs w:val="20"/>
              </w:rPr>
              <w:t xml:space="preserve">     Setting up of the quit date</w:t>
            </w:r>
          </w:p>
        </w:tc>
        <w:tc>
          <w:tcPr>
            <w:tcW w:w="2410" w:type="dxa"/>
            <w:shd w:val="clear" w:color="auto" w:fill="auto"/>
          </w:tcPr>
          <w:p w:rsidR="00E10448" w:rsidRPr="00E10448" w:rsidRDefault="00E10448" w:rsidP="00E10448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BS4</w:t>
            </w:r>
          </w:p>
        </w:tc>
        <w:tc>
          <w:tcPr>
            <w:tcW w:w="3382" w:type="dxa"/>
          </w:tcPr>
          <w:p w:rsidR="00E10448" w:rsidRPr="00E10448" w:rsidRDefault="00E10448" w:rsidP="00E10448">
            <w:pPr>
              <w:pStyle w:val="ListParagraph"/>
              <w:numPr>
                <w:ilvl w:val="1"/>
                <w:numId w:val="2"/>
              </w:num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</w:t>
            </w:r>
          </w:p>
        </w:tc>
        <w:tc>
          <w:tcPr>
            <w:tcW w:w="1547" w:type="dxa"/>
            <w:gridSpan w:val="2"/>
            <w:shd w:val="clear" w:color="auto" w:fill="auto"/>
          </w:tcPr>
          <w:p w:rsidR="00E10448" w:rsidRPr="00E10448" w:rsidRDefault="00E10448" w:rsidP="00E10448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BS4</w:t>
            </w:r>
          </w:p>
        </w:tc>
        <w:tc>
          <w:tcPr>
            <w:tcW w:w="1592" w:type="dxa"/>
          </w:tcPr>
          <w:p w:rsidR="00E10448" w:rsidRPr="00E10448" w:rsidRDefault="00E10448" w:rsidP="00E10448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1.1, 1.3</w:t>
            </w:r>
          </w:p>
        </w:tc>
      </w:tr>
      <w:tr w:rsidR="00E10448" w:rsidRPr="006A3938" w:rsidTr="00E10448">
        <w:tc>
          <w:tcPr>
            <w:tcW w:w="4820" w:type="dxa"/>
            <w:shd w:val="clear" w:color="auto" w:fill="auto"/>
          </w:tcPr>
          <w:p w:rsidR="00E10448" w:rsidRPr="006A3938" w:rsidRDefault="00E10448" w:rsidP="00E10448">
            <w:pPr>
              <w:spacing w:line="276" w:lineRule="auto"/>
              <w:rPr>
                <w:sz w:val="20"/>
                <w:szCs w:val="20"/>
              </w:rPr>
            </w:pPr>
            <w:r w:rsidRPr="006A3938">
              <w:rPr>
                <w:sz w:val="20"/>
                <w:szCs w:val="20"/>
              </w:rPr>
              <w:t xml:space="preserve">     </w:t>
            </w:r>
            <w:r>
              <w:rPr>
                <w:sz w:val="20"/>
                <w:szCs w:val="20"/>
              </w:rPr>
              <w:t>Reassuring f</w:t>
            </w:r>
            <w:r w:rsidRPr="006A3938">
              <w:rPr>
                <w:sz w:val="20"/>
                <w:szCs w:val="20"/>
              </w:rPr>
              <w:t>eedback on NRT purchased</w:t>
            </w:r>
          </w:p>
        </w:tc>
        <w:tc>
          <w:tcPr>
            <w:tcW w:w="2410" w:type="dxa"/>
            <w:shd w:val="clear" w:color="auto" w:fill="auto"/>
          </w:tcPr>
          <w:p w:rsidR="00E10448" w:rsidRPr="00E10448" w:rsidRDefault="00E10448" w:rsidP="00E10448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BM7, RC10</w:t>
            </w:r>
          </w:p>
        </w:tc>
        <w:tc>
          <w:tcPr>
            <w:tcW w:w="3382" w:type="dxa"/>
          </w:tcPr>
          <w:p w:rsidR="00E10448" w:rsidRPr="00E10448" w:rsidRDefault="00E10448" w:rsidP="00E10448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2.2, 3.1, 10.4, 15.1</w:t>
            </w:r>
          </w:p>
        </w:tc>
        <w:tc>
          <w:tcPr>
            <w:tcW w:w="1547" w:type="dxa"/>
            <w:gridSpan w:val="2"/>
            <w:shd w:val="clear" w:color="auto" w:fill="D0CECE"/>
          </w:tcPr>
          <w:p w:rsidR="00E10448" w:rsidRPr="00E10448" w:rsidRDefault="00E10448" w:rsidP="00E10448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-</w:t>
            </w:r>
          </w:p>
        </w:tc>
        <w:tc>
          <w:tcPr>
            <w:tcW w:w="1592" w:type="dxa"/>
            <w:shd w:val="clear" w:color="auto" w:fill="D0CECE"/>
          </w:tcPr>
          <w:p w:rsidR="00E10448" w:rsidRPr="00E10448" w:rsidRDefault="00E10448" w:rsidP="00E10448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-</w:t>
            </w:r>
          </w:p>
        </w:tc>
      </w:tr>
      <w:tr w:rsidR="00E10448" w:rsidRPr="006A3938" w:rsidTr="00E10448">
        <w:tc>
          <w:tcPr>
            <w:tcW w:w="4820" w:type="dxa"/>
            <w:shd w:val="clear" w:color="auto" w:fill="auto"/>
          </w:tcPr>
          <w:p w:rsidR="00E10448" w:rsidRPr="006A3938" w:rsidRDefault="00E10448" w:rsidP="00E10448">
            <w:pPr>
              <w:spacing w:line="276" w:lineRule="auto"/>
              <w:rPr>
                <w:sz w:val="20"/>
                <w:szCs w:val="20"/>
              </w:rPr>
            </w:pPr>
            <w:r w:rsidRPr="006A3938">
              <w:rPr>
                <w:sz w:val="20"/>
                <w:szCs w:val="20"/>
              </w:rPr>
              <w:t xml:space="preserve">     Making a pledge for not-smoking and NRT use</w:t>
            </w:r>
          </w:p>
        </w:tc>
        <w:tc>
          <w:tcPr>
            <w:tcW w:w="2410" w:type="dxa"/>
            <w:shd w:val="clear" w:color="auto" w:fill="auto"/>
          </w:tcPr>
          <w:p w:rsidR="00E10448" w:rsidRPr="00E10448" w:rsidRDefault="00E10448" w:rsidP="00E10448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BM6</w:t>
            </w:r>
          </w:p>
        </w:tc>
        <w:tc>
          <w:tcPr>
            <w:tcW w:w="3382" w:type="dxa"/>
          </w:tcPr>
          <w:p w:rsidR="00E10448" w:rsidRPr="00E10448" w:rsidRDefault="00E10448" w:rsidP="00E10448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1.8 , 13.5,</w:t>
            </w:r>
          </w:p>
        </w:tc>
        <w:tc>
          <w:tcPr>
            <w:tcW w:w="1547" w:type="dxa"/>
            <w:gridSpan w:val="2"/>
            <w:shd w:val="clear" w:color="auto" w:fill="D0CECE"/>
          </w:tcPr>
          <w:p w:rsidR="00E10448" w:rsidRPr="00E10448" w:rsidRDefault="00E10448" w:rsidP="00E10448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-</w:t>
            </w:r>
          </w:p>
        </w:tc>
        <w:tc>
          <w:tcPr>
            <w:tcW w:w="1592" w:type="dxa"/>
            <w:shd w:val="clear" w:color="auto" w:fill="D0CECE"/>
          </w:tcPr>
          <w:p w:rsidR="00E10448" w:rsidRPr="00E10448" w:rsidRDefault="00E10448" w:rsidP="00E10448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-</w:t>
            </w:r>
          </w:p>
        </w:tc>
      </w:tr>
      <w:tr w:rsidR="00E10448" w:rsidRPr="006A3938" w:rsidTr="00E10448">
        <w:tc>
          <w:tcPr>
            <w:tcW w:w="4820" w:type="dxa"/>
            <w:shd w:val="clear" w:color="auto" w:fill="auto"/>
          </w:tcPr>
          <w:p w:rsidR="00E10448" w:rsidRPr="006A3938" w:rsidRDefault="00E10448" w:rsidP="00E10448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Features to update</w:t>
            </w:r>
            <w:r w:rsidRPr="006A3938">
              <w:rPr>
                <w:sz w:val="20"/>
                <w:szCs w:val="20"/>
              </w:rPr>
              <w:t xml:space="preserve"> the quit date </w:t>
            </w:r>
            <w:r>
              <w:rPr>
                <w:sz w:val="20"/>
                <w:szCs w:val="20"/>
              </w:rPr>
              <w:t>and NRT use</w:t>
            </w:r>
          </w:p>
        </w:tc>
        <w:tc>
          <w:tcPr>
            <w:tcW w:w="2410" w:type="dxa"/>
            <w:shd w:val="clear" w:color="auto" w:fill="auto"/>
          </w:tcPr>
          <w:p w:rsidR="00E10448" w:rsidRPr="00E10448" w:rsidRDefault="007E4820" w:rsidP="00E10448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BS4, RC4</w:t>
            </w:r>
          </w:p>
        </w:tc>
        <w:tc>
          <w:tcPr>
            <w:tcW w:w="3382" w:type="dxa"/>
          </w:tcPr>
          <w:p w:rsidR="00E10448" w:rsidRPr="00E10448" w:rsidRDefault="00E10448" w:rsidP="00E10448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1.1, 1.3</w:t>
            </w:r>
          </w:p>
        </w:tc>
        <w:tc>
          <w:tcPr>
            <w:tcW w:w="1547" w:type="dxa"/>
            <w:gridSpan w:val="2"/>
            <w:shd w:val="clear" w:color="auto" w:fill="auto"/>
          </w:tcPr>
          <w:p w:rsidR="00E10448" w:rsidRPr="00E10448" w:rsidRDefault="007E4820" w:rsidP="00E10448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BS4</w:t>
            </w:r>
          </w:p>
        </w:tc>
        <w:tc>
          <w:tcPr>
            <w:tcW w:w="1592" w:type="dxa"/>
          </w:tcPr>
          <w:p w:rsidR="00E10448" w:rsidRPr="00E10448" w:rsidRDefault="00E10448" w:rsidP="00E10448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1.1, 1.3</w:t>
            </w:r>
          </w:p>
        </w:tc>
      </w:tr>
      <w:tr w:rsidR="00E10448" w:rsidRPr="006A3938" w:rsidTr="00E10448">
        <w:tc>
          <w:tcPr>
            <w:tcW w:w="4820" w:type="dxa"/>
            <w:shd w:val="clear" w:color="auto" w:fill="auto"/>
          </w:tcPr>
          <w:p w:rsidR="00E10448" w:rsidRPr="006A3938" w:rsidRDefault="00E10448" w:rsidP="00E10448">
            <w:pPr>
              <w:spacing w:line="276" w:lineRule="auto"/>
              <w:rPr>
                <w:sz w:val="20"/>
                <w:szCs w:val="20"/>
              </w:rPr>
            </w:pPr>
            <w:r w:rsidRPr="006A3938">
              <w:rPr>
                <w:b/>
                <w:sz w:val="20"/>
                <w:szCs w:val="20"/>
              </w:rPr>
              <w:t xml:space="preserve">Support with NRT Use </w:t>
            </w:r>
          </w:p>
        </w:tc>
        <w:tc>
          <w:tcPr>
            <w:tcW w:w="2410" w:type="dxa"/>
            <w:shd w:val="clear" w:color="auto" w:fill="auto"/>
          </w:tcPr>
          <w:p w:rsidR="00E10448" w:rsidRPr="00E10448" w:rsidRDefault="00E10448" w:rsidP="00E10448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382" w:type="dxa"/>
          </w:tcPr>
          <w:p w:rsidR="00E10448" w:rsidRPr="00E10448" w:rsidRDefault="00E10448" w:rsidP="00E10448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47" w:type="dxa"/>
            <w:gridSpan w:val="2"/>
            <w:shd w:val="clear" w:color="auto" w:fill="auto"/>
          </w:tcPr>
          <w:p w:rsidR="00E10448" w:rsidRPr="00E10448" w:rsidRDefault="00E10448" w:rsidP="00E10448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2" w:type="dxa"/>
          </w:tcPr>
          <w:p w:rsidR="00E10448" w:rsidRPr="00E10448" w:rsidRDefault="00E10448" w:rsidP="00E10448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7E4820" w:rsidRPr="00DC346A" w:rsidTr="007E4820">
        <w:tc>
          <w:tcPr>
            <w:tcW w:w="4820" w:type="dxa"/>
            <w:shd w:val="clear" w:color="auto" w:fill="auto"/>
          </w:tcPr>
          <w:p w:rsidR="007E4820" w:rsidRPr="00DC346A" w:rsidRDefault="007E4820" w:rsidP="007E4820">
            <w:pPr>
              <w:spacing w:line="276" w:lineRule="auto"/>
              <w:rPr>
                <w:sz w:val="20"/>
                <w:szCs w:val="20"/>
              </w:rPr>
            </w:pPr>
            <w:r w:rsidRPr="00DC346A">
              <w:rPr>
                <w:sz w:val="20"/>
                <w:szCs w:val="20"/>
              </w:rPr>
              <w:t xml:space="preserve">       Brief advice on NRT use</w:t>
            </w:r>
          </w:p>
        </w:tc>
        <w:tc>
          <w:tcPr>
            <w:tcW w:w="2410" w:type="dxa"/>
            <w:shd w:val="clear" w:color="auto" w:fill="auto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A1</w:t>
            </w:r>
          </w:p>
        </w:tc>
        <w:tc>
          <w:tcPr>
            <w:tcW w:w="3382" w:type="dxa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4.1</w:t>
            </w:r>
          </w:p>
        </w:tc>
        <w:tc>
          <w:tcPr>
            <w:tcW w:w="1547" w:type="dxa"/>
            <w:gridSpan w:val="2"/>
            <w:shd w:val="clear" w:color="auto" w:fill="D0CECE" w:themeFill="background2" w:themeFillShade="E6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-</w:t>
            </w:r>
          </w:p>
        </w:tc>
        <w:tc>
          <w:tcPr>
            <w:tcW w:w="1592" w:type="dxa"/>
            <w:shd w:val="clear" w:color="auto" w:fill="D0CECE" w:themeFill="background2" w:themeFillShade="E6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-</w:t>
            </w:r>
          </w:p>
        </w:tc>
      </w:tr>
      <w:tr w:rsidR="007E4820" w:rsidRPr="006A3938" w:rsidTr="00E10448">
        <w:tc>
          <w:tcPr>
            <w:tcW w:w="4820" w:type="dxa"/>
            <w:shd w:val="clear" w:color="auto" w:fill="auto"/>
          </w:tcPr>
          <w:p w:rsidR="007E4820" w:rsidRPr="006A3938" w:rsidRDefault="007E4820" w:rsidP="007E4820">
            <w:pPr>
              <w:spacing w:line="276" w:lineRule="auto"/>
              <w:rPr>
                <w:b/>
                <w:sz w:val="20"/>
                <w:szCs w:val="20"/>
              </w:rPr>
            </w:pPr>
            <w:r w:rsidRPr="006A3938">
              <w:rPr>
                <w:sz w:val="20"/>
                <w:szCs w:val="20"/>
              </w:rPr>
              <w:t xml:space="preserve">       Comprehensive advice on NRT and its use</w:t>
            </w:r>
          </w:p>
        </w:tc>
        <w:tc>
          <w:tcPr>
            <w:tcW w:w="2410" w:type="dxa"/>
            <w:shd w:val="clear" w:color="auto" w:fill="auto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A1, BM5, RC6</w:t>
            </w:r>
          </w:p>
        </w:tc>
        <w:tc>
          <w:tcPr>
            <w:tcW w:w="3382" w:type="dxa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4.1, 4.2, 4.3, 4.4, 5.1, 5.3, 5.6, 6.2, 7.1, 8.1, 8.3, 12.1</w:t>
            </w:r>
          </w:p>
        </w:tc>
        <w:tc>
          <w:tcPr>
            <w:tcW w:w="1547" w:type="dxa"/>
            <w:gridSpan w:val="2"/>
            <w:shd w:val="clear" w:color="auto" w:fill="D0CECE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-</w:t>
            </w:r>
          </w:p>
        </w:tc>
        <w:tc>
          <w:tcPr>
            <w:tcW w:w="1592" w:type="dxa"/>
            <w:shd w:val="clear" w:color="auto" w:fill="D0CECE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-</w:t>
            </w:r>
          </w:p>
        </w:tc>
      </w:tr>
      <w:tr w:rsidR="007E4820" w:rsidRPr="006A3938" w:rsidTr="00E10448">
        <w:tc>
          <w:tcPr>
            <w:tcW w:w="4820" w:type="dxa"/>
            <w:shd w:val="clear" w:color="auto" w:fill="auto"/>
          </w:tcPr>
          <w:p w:rsidR="007E4820" w:rsidRPr="006A3938" w:rsidRDefault="007E4820" w:rsidP="007E4820">
            <w:pPr>
              <w:spacing w:line="276" w:lineRule="auto"/>
              <w:ind w:left="318"/>
              <w:rPr>
                <w:sz w:val="20"/>
                <w:szCs w:val="20"/>
              </w:rPr>
            </w:pPr>
            <w:r w:rsidRPr="006A3938">
              <w:rPr>
                <w:sz w:val="20"/>
                <w:szCs w:val="20"/>
              </w:rPr>
              <w:t>Monitoring and feedback of NRT use (Dashboard</w:t>
            </w:r>
            <w:r>
              <w:rPr>
                <w:sz w:val="20"/>
                <w:szCs w:val="20"/>
              </w:rPr>
              <w:t>, daily diary and additional tailored sessions</w:t>
            </w:r>
            <w:r w:rsidRPr="006A3938">
              <w:rPr>
                <w:sz w:val="20"/>
                <w:szCs w:val="20"/>
              </w:rPr>
              <w:t>)</w:t>
            </w:r>
          </w:p>
        </w:tc>
        <w:tc>
          <w:tcPr>
            <w:tcW w:w="2410" w:type="dxa"/>
            <w:shd w:val="clear" w:color="auto" w:fill="auto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A4</w:t>
            </w:r>
            <w:r>
              <w:rPr>
                <w:sz w:val="20"/>
                <w:szCs w:val="20"/>
              </w:rPr>
              <w:t>, BM7, BS6, RD1, R14</w:t>
            </w:r>
          </w:p>
        </w:tc>
        <w:tc>
          <w:tcPr>
            <w:tcW w:w="3382" w:type="dxa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 xml:space="preserve">1.6, 2.2, 2.3, </w:t>
            </w:r>
            <w:r>
              <w:rPr>
                <w:sz w:val="20"/>
                <w:szCs w:val="20"/>
              </w:rPr>
              <w:t xml:space="preserve">3.1, </w:t>
            </w:r>
            <w:r w:rsidRPr="00E10448">
              <w:rPr>
                <w:sz w:val="20"/>
                <w:szCs w:val="20"/>
              </w:rPr>
              <w:t>15.1</w:t>
            </w:r>
          </w:p>
        </w:tc>
        <w:tc>
          <w:tcPr>
            <w:tcW w:w="1547" w:type="dxa"/>
            <w:gridSpan w:val="2"/>
            <w:shd w:val="clear" w:color="auto" w:fill="D0CECE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-</w:t>
            </w:r>
          </w:p>
        </w:tc>
        <w:tc>
          <w:tcPr>
            <w:tcW w:w="1592" w:type="dxa"/>
            <w:shd w:val="clear" w:color="auto" w:fill="D0CECE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-</w:t>
            </w:r>
          </w:p>
        </w:tc>
      </w:tr>
      <w:tr w:rsidR="007E4820" w:rsidRPr="006A3938" w:rsidTr="00E10448">
        <w:tc>
          <w:tcPr>
            <w:tcW w:w="4820" w:type="dxa"/>
            <w:shd w:val="clear" w:color="auto" w:fill="auto"/>
          </w:tcPr>
          <w:p w:rsidR="007E4820" w:rsidRPr="006A3938" w:rsidRDefault="007E4820" w:rsidP="007E4820">
            <w:pPr>
              <w:spacing w:line="276" w:lineRule="auto"/>
              <w:rPr>
                <w:b/>
                <w:sz w:val="20"/>
                <w:szCs w:val="20"/>
              </w:rPr>
            </w:pPr>
            <w:r w:rsidRPr="006A3938">
              <w:rPr>
                <w:b/>
                <w:sz w:val="20"/>
                <w:szCs w:val="20"/>
              </w:rPr>
              <w:t>Gene</w:t>
            </w:r>
            <w:r>
              <w:rPr>
                <w:b/>
                <w:sz w:val="20"/>
                <w:szCs w:val="20"/>
              </w:rPr>
              <w:t>ral cessation advice and other i</w:t>
            </w:r>
            <w:r w:rsidRPr="006A3938">
              <w:rPr>
                <w:b/>
                <w:sz w:val="20"/>
                <w:szCs w:val="20"/>
              </w:rPr>
              <w:t xml:space="preserve">nformation </w:t>
            </w:r>
          </w:p>
        </w:tc>
        <w:tc>
          <w:tcPr>
            <w:tcW w:w="2410" w:type="dxa"/>
            <w:shd w:val="clear" w:color="auto" w:fill="auto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E10448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3382" w:type="dxa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47" w:type="dxa"/>
            <w:gridSpan w:val="2"/>
            <w:shd w:val="clear" w:color="auto" w:fill="auto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92" w:type="dxa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7E4820" w:rsidRPr="006A3938" w:rsidTr="00E10448">
        <w:trPr>
          <w:trHeight w:val="291"/>
        </w:trPr>
        <w:tc>
          <w:tcPr>
            <w:tcW w:w="4820" w:type="dxa"/>
            <w:shd w:val="clear" w:color="auto" w:fill="auto"/>
          </w:tcPr>
          <w:p w:rsidR="007E4820" w:rsidRPr="006A3938" w:rsidRDefault="007E4820" w:rsidP="007E4820">
            <w:pPr>
              <w:spacing w:line="276" w:lineRule="auto"/>
              <w:rPr>
                <w:sz w:val="20"/>
                <w:szCs w:val="20"/>
              </w:rPr>
            </w:pPr>
            <w:r w:rsidRPr="006A3938">
              <w:rPr>
                <w:sz w:val="20"/>
                <w:szCs w:val="20"/>
              </w:rPr>
              <w:t xml:space="preserve">     Monitoring of smoking status (daily diary)</w:t>
            </w:r>
          </w:p>
        </w:tc>
        <w:tc>
          <w:tcPr>
            <w:tcW w:w="2410" w:type="dxa"/>
            <w:shd w:val="clear" w:color="auto" w:fill="auto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BS6, R14</w:t>
            </w:r>
          </w:p>
        </w:tc>
        <w:tc>
          <w:tcPr>
            <w:tcW w:w="3382" w:type="dxa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2.2., </w:t>
            </w:r>
            <w:r w:rsidRPr="00E10448">
              <w:rPr>
                <w:sz w:val="20"/>
                <w:szCs w:val="20"/>
              </w:rPr>
              <w:t>2.3, 2.4, 2.7, 15.1,</w:t>
            </w:r>
          </w:p>
        </w:tc>
        <w:tc>
          <w:tcPr>
            <w:tcW w:w="1547" w:type="dxa"/>
            <w:gridSpan w:val="2"/>
            <w:shd w:val="clear" w:color="auto" w:fill="D0CECE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-</w:t>
            </w:r>
          </w:p>
        </w:tc>
        <w:tc>
          <w:tcPr>
            <w:tcW w:w="1592" w:type="dxa"/>
            <w:shd w:val="clear" w:color="auto" w:fill="D0CECE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-</w:t>
            </w:r>
          </w:p>
        </w:tc>
      </w:tr>
      <w:tr w:rsidR="007E4820" w:rsidRPr="006A3938" w:rsidTr="00E10448">
        <w:tc>
          <w:tcPr>
            <w:tcW w:w="4820" w:type="dxa"/>
            <w:shd w:val="clear" w:color="auto" w:fill="auto"/>
          </w:tcPr>
          <w:p w:rsidR="007E4820" w:rsidRPr="006A3938" w:rsidRDefault="007E4820" w:rsidP="007E4820">
            <w:pPr>
              <w:spacing w:line="276" w:lineRule="auto"/>
              <w:rPr>
                <w:sz w:val="20"/>
                <w:szCs w:val="20"/>
              </w:rPr>
            </w:pPr>
            <w:r w:rsidRPr="006A3938">
              <w:rPr>
                <w:sz w:val="20"/>
                <w:szCs w:val="20"/>
              </w:rPr>
              <w:t xml:space="preserve">     </w:t>
            </w:r>
            <w:r>
              <w:rPr>
                <w:sz w:val="20"/>
                <w:szCs w:val="20"/>
              </w:rPr>
              <w:t>F</w:t>
            </w:r>
            <w:r w:rsidRPr="006A3938">
              <w:rPr>
                <w:sz w:val="20"/>
                <w:szCs w:val="20"/>
              </w:rPr>
              <w:t xml:space="preserve">eedback on </w:t>
            </w:r>
            <w:r>
              <w:rPr>
                <w:sz w:val="20"/>
                <w:szCs w:val="20"/>
              </w:rPr>
              <w:t>smoking status</w:t>
            </w:r>
          </w:p>
        </w:tc>
        <w:tc>
          <w:tcPr>
            <w:tcW w:w="2410" w:type="dxa"/>
            <w:shd w:val="clear" w:color="auto" w:fill="auto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BM7</w:t>
            </w:r>
          </w:p>
        </w:tc>
        <w:tc>
          <w:tcPr>
            <w:tcW w:w="3382" w:type="dxa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1.6, </w:t>
            </w:r>
            <w:r w:rsidRPr="00E10448">
              <w:rPr>
                <w:sz w:val="20"/>
                <w:szCs w:val="20"/>
              </w:rPr>
              <w:t>10.4, 15.1</w:t>
            </w:r>
          </w:p>
        </w:tc>
        <w:tc>
          <w:tcPr>
            <w:tcW w:w="1547" w:type="dxa"/>
            <w:gridSpan w:val="2"/>
            <w:shd w:val="clear" w:color="auto" w:fill="D0CECE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-</w:t>
            </w:r>
          </w:p>
        </w:tc>
        <w:tc>
          <w:tcPr>
            <w:tcW w:w="1592" w:type="dxa"/>
            <w:shd w:val="clear" w:color="auto" w:fill="D0CECE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-</w:t>
            </w:r>
          </w:p>
        </w:tc>
      </w:tr>
      <w:tr w:rsidR="007E4820" w:rsidRPr="006A3938" w:rsidTr="00E10448">
        <w:tc>
          <w:tcPr>
            <w:tcW w:w="4820" w:type="dxa"/>
            <w:shd w:val="clear" w:color="auto" w:fill="auto"/>
          </w:tcPr>
          <w:p w:rsidR="007E4820" w:rsidRPr="006A3938" w:rsidRDefault="007E4820" w:rsidP="007E4820">
            <w:pPr>
              <w:spacing w:line="276" w:lineRule="auto"/>
              <w:rPr>
                <w:sz w:val="20"/>
                <w:szCs w:val="20"/>
              </w:rPr>
            </w:pPr>
            <w:r w:rsidRPr="006A3938">
              <w:rPr>
                <w:sz w:val="20"/>
                <w:szCs w:val="20"/>
              </w:rPr>
              <w:t xml:space="preserve">     Pre-</w:t>
            </w:r>
            <w:r>
              <w:rPr>
                <w:sz w:val="20"/>
                <w:szCs w:val="20"/>
              </w:rPr>
              <w:t xml:space="preserve"> and post-</w:t>
            </w:r>
            <w:r w:rsidRPr="006A3938">
              <w:rPr>
                <w:sz w:val="20"/>
                <w:szCs w:val="20"/>
              </w:rPr>
              <w:t xml:space="preserve">quit </w:t>
            </w:r>
            <w:r>
              <w:rPr>
                <w:sz w:val="20"/>
                <w:szCs w:val="20"/>
              </w:rPr>
              <w:t xml:space="preserve">daily </w:t>
            </w:r>
            <w:r w:rsidRPr="006A3938">
              <w:rPr>
                <w:sz w:val="20"/>
                <w:szCs w:val="20"/>
              </w:rPr>
              <w:t>tips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 xml:space="preserve">A2, BM1, BM2, BM8 BM10, BS2, BS3, BS7, BS8, BS10, BS11, RC10, </w:t>
            </w:r>
          </w:p>
        </w:tc>
        <w:tc>
          <w:tcPr>
            <w:tcW w:w="3382" w:type="dxa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 xml:space="preserve">5.1, 5.3, </w:t>
            </w:r>
            <w:r>
              <w:rPr>
                <w:sz w:val="20"/>
                <w:szCs w:val="20"/>
              </w:rPr>
              <w:t xml:space="preserve">5.5, </w:t>
            </w:r>
            <w:r w:rsidRPr="00E10448">
              <w:rPr>
                <w:sz w:val="20"/>
                <w:szCs w:val="20"/>
              </w:rPr>
              <w:t xml:space="preserve">5.6, 6.2, 7.1, 8.2, 9.1, 11.1, 11.2, 12.1, 12.2, 12.3, 12.4, 13.5, 15.1, </w:t>
            </w:r>
          </w:p>
        </w:tc>
        <w:tc>
          <w:tcPr>
            <w:tcW w:w="1547" w:type="dxa"/>
            <w:gridSpan w:val="2"/>
            <w:shd w:val="clear" w:color="auto" w:fill="D0CECE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-</w:t>
            </w:r>
          </w:p>
        </w:tc>
        <w:tc>
          <w:tcPr>
            <w:tcW w:w="1592" w:type="dxa"/>
            <w:shd w:val="clear" w:color="auto" w:fill="D0CECE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7E4820" w:rsidRPr="006A3938" w:rsidTr="00E10448">
        <w:tc>
          <w:tcPr>
            <w:tcW w:w="4820" w:type="dxa"/>
            <w:shd w:val="clear" w:color="auto" w:fill="auto"/>
          </w:tcPr>
          <w:p w:rsidR="007E4820" w:rsidRPr="006A3938" w:rsidRDefault="007E4820" w:rsidP="007E4820">
            <w:pPr>
              <w:spacing w:line="276" w:lineRule="auto"/>
              <w:rPr>
                <w:sz w:val="20"/>
                <w:szCs w:val="20"/>
              </w:rPr>
            </w:pPr>
            <w:r w:rsidRPr="006A3938">
              <w:rPr>
                <w:sz w:val="20"/>
                <w:szCs w:val="20"/>
              </w:rPr>
              <w:t xml:space="preserve">     </w:t>
            </w:r>
            <w:r>
              <w:rPr>
                <w:sz w:val="20"/>
                <w:szCs w:val="20"/>
              </w:rPr>
              <w:t xml:space="preserve">Generic advice on </w:t>
            </w:r>
            <w:r w:rsidRPr="006A3938">
              <w:rPr>
                <w:sz w:val="20"/>
                <w:szCs w:val="20"/>
              </w:rPr>
              <w:t>quitting</w:t>
            </w:r>
          </w:p>
        </w:tc>
        <w:tc>
          <w:tcPr>
            <w:tcW w:w="2410" w:type="dxa"/>
            <w:shd w:val="clear" w:color="auto" w:fill="auto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BS2, BM8, BM1, BM2, BM5, RC6</w:t>
            </w:r>
          </w:p>
        </w:tc>
        <w:tc>
          <w:tcPr>
            <w:tcW w:w="3382" w:type="dxa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4.1, 4.2, 4.3, </w:t>
            </w:r>
            <w:r w:rsidRPr="00E10448">
              <w:rPr>
                <w:sz w:val="20"/>
                <w:szCs w:val="20"/>
              </w:rPr>
              <w:t>5.1, 5.3, 5.6, 6.2, 7.1, 8.2, 9.1, 11.1, 11.2, 12.1, 12.2, 12.3, 12.4,</w:t>
            </w:r>
            <w:r w:rsidRPr="00E10448">
              <w:rPr>
                <w:color w:val="FF0000"/>
                <w:sz w:val="20"/>
                <w:szCs w:val="20"/>
              </w:rPr>
              <w:t xml:space="preserve"> </w:t>
            </w:r>
            <w:r w:rsidRPr="00E10448">
              <w:rPr>
                <w:sz w:val="20"/>
                <w:szCs w:val="20"/>
              </w:rPr>
              <w:t>13.5, 15.1</w:t>
            </w:r>
          </w:p>
        </w:tc>
        <w:tc>
          <w:tcPr>
            <w:tcW w:w="1547" w:type="dxa"/>
            <w:gridSpan w:val="2"/>
            <w:shd w:val="clear" w:color="auto" w:fill="auto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BS2</w:t>
            </w:r>
            <w:r>
              <w:rPr>
                <w:sz w:val="20"/>
                <w:szCs w:val="20"/>
              </w:rPr>
              <w:t>*,</w:t>
            </w:r>
            <w:r w:rsidRPr="00E10448">
              <w:rPr>
                <w:sz w:val="20"/>
                <w:szCs w:val="20"/>
              </w:rPr>
              <w:t xml:space="preserve"> BM1</w:t>
            </w:r>
            <w:r>
              <w:rPr>
                <w:sz w:val="20"/>
                <w:szCs w:val="20"/>
              </w:rPr>
              <w:t>*</w:t>
            </w:r>
            <w:r w:rsidRPr="00E10448">
              <w:rPr>
                <w:sz w:val="20"/>
                <w:szCs w:val="20"/>
              </w:rPr>
              <w:t>, BM2</w:t>
            </w:r>
            <w:r>
              <w:rPr>
                <w:sz w:val="20"/>
                <w:szCs w:val="20"/>
              </w:rPr>
              <w:t>*</w:t>
            </w:r>
            <w:r w:rsidRPr="00E10448">
              <w:rPr>
                <w:sz w:val="20"/>
                <w:szCs w:val="20"/>
              </w:rPr>
              <w:t>, BM5</w:t>
            </w:r>
            <w:r>
              <w:rPr>
                <w:sz w:val="20"/>
                <w:szCs w:val="20"/>
              </w:rPr>
              <w:t>*</w:t>
            </w:r>
            <w:r w:rsidRPr="00E10448">
              <w:rPr>
                <w:sz w:val="20"/>
                <w:szCs w:val="20"/>
              </w:rPr>
              <w:t>, RC6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592" w:type="dxa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5.1</w:t>
            </w:r>
            <w:r>
              <w:rPr>
                <w:sz w:val="20"/>
                <w:szCs w:val="20"/>
              </w:rPr>
              <w:t>*</w:t>
            </w:r>
            <w:r w:rsidRPr="00E10448">
              <w:rPr>
                <w:sz w:val="20"/>
                <w:szCs w:val="20"/>
              </w:rPr>
              <w:t>, 6.2</w:t>
            </w:r>
            <w:r>
              <w:rPr>
                <w:sz w:val="20"/>
                <w:szCs w:val="20"/>
              </w:rPr>
              <w:t>*</w:t>
            </w:r>
            <w:r w:rsidRPr="00E10448">
              <w:rPr>
                <w:sz w:val="20"/>
                <w:szCs w:val="20"/>
              </w:rPr>
              <w:t>, 10.4</w:t>
            </w:r>
            <w:r>
              <w:rPr>
                <w:sz w:val="20"/>
                <w:szCs w:val="20"/>
              </w:rPr>
              <w:t>*</w:t>
            </w:r>
            <w:r w:rsidRPr="00E10448">
              <w:rPr>
                <w:sz w:val="20"/>
                <w:szCs w:val="20"/>
              </w:rPr>
              <w:t>, 11.1</w:t>
            </w:r>
            <w:r>
              <w:rPr>
                <w:sz w:val="20"/>
                <w:szCs w:val="20"/>
              </w:rPr>
              <w:t>*</w:t>
            </w:r>
          </w:p>
        </w:tc>
      </w:tr>
      <w:tr w:rsidR="007E4820" w:rsidRPr="006A3938" w:rsidTr="00E10448">
        <w:tc>
          <w:tcPr>
            <w:tcW w:w="4820" w:type="dxa"/>
            <w:shd w:val="clear" w:color="auto" w:fill="auto"/>
          </w:tcPr>
          <w:p w:rsidR="007E4820" w:rsidRPr="006A3938" w:rsidRDefault="007E4820" w:rsidP="007E4820">
            <w:pPr>
              <w:spacing w:line="276" w:lineRule="auto"/>
              <w:rPr>
                <w:b/>
                <w:sz w:val="20"/>
                <w:szCs w:val="20"/>
              </w:rPr>
            </w:pPr>
            <w:r w:rsidRPr="006A3938">
              <w:rPr>
                <w:sz w:val="20"/>
                <w:szCs w:val="20"/>
              </w:rPr>
              <w:t xml:space="preserve">     Information on stop smoking medications</w:t>
            </w:r>
          </w:p>
        </w:tc>
        <w:tc>
          <w:tcPr>
            <w:tcW w:w="2410" w:type="dxa"/>
            <w:shd w:val="clear" w:color="auto" w:fill="auto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A1, RD2</w:t>
            </w:r>
          </w:p>
        </w:tc>
        <w:tc>
          <w:tcPr>
            <w:tcW w:w="3382" w:type="dxa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5.1, 5.6, 11.1</w:t>
            </w:r>
          </w:p>
        </w:tc>
        <w:tc>
          <w:tcPr>
            <w:tcW w:w="1547" w:type="dxa"/>
            <w:gridSpan w:val="2"/>
            <w:shd w:val="clear" w:color="auto" w:fill="auto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-</w:t>
            </w:r>
          </w:p>
        </w:tc>
        <w:tc>
          <w:tcPr>
            <w:tcW w:w="1592" w:type="dxa"/>
            <w:shd w:val="clear" w:color="auto" w:fill="auto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7E4820" w:rsidRPr="006A3938" w:rsidTr="00E10448">
        <w:tc>
          <w:tcPr>
            <w:tcW w:w="4820" w:type="dxa"/>
            <w:shd w:val="clear" w:color="auto" w:fill="auto"/>
          </w:tcPr>
          <w:p w:rsidR="007E4820" w:rsidRPr="006A3938" w:rsidRDefault="007E4820" w:rsidP="007E4820">
            <w:pPr>
              <w:spacing w:line="276" w:lineRule="auto"/>
              <w:rPr>
                <w:sz w:val="20"/>
                <w:szCs w:val="20"/>
              </w:rPr>
            </w:pPr>
            <w:r w:rsidRPr="006A3938">
              <w:rPr>
                <w:sz w:val="20"/>
                <w:szCs w:val="20"/>
              </w:rPr>
              <w:t xml:space="preserve">     Information about the </w:t>
            </w:r>
            <w:r>
              <w:rPr>
                <w:sz w:val="20"/>
                <w:szCs w:val="20"/>
              </w:rPr>
              <w:t>app, study and the team</w:t>
            </w:r>
          </w:p>
        </w:tc>
        <w:tc>
          <w:tcPr>
            <w:tcW w:w="2410" w:type="dxa"/>
            <w:shd w:val="clear" w:color="auto" w:fill="auto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RC4</w:t>
            </w:r>
          </w:p>
        </w:tc>
        <w:tc>
          <w:tcPr>
            <w:tcW w:w="3382" w:type="dxa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9.1</w:t>
            </w:r>
          </w:p>
        </w:tc>
        <w:tc>
          <w:tcPr>
            <w:tcW w:w="1547" w:type="dxa"/>
            <w:gridSpan w:val="2"/>
            <w:shd w:val="clear" w:color="auto" w:fill="auto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A1*</w:t>
            </w:r>
          </w:p>
        </w:tc>
        <w:tc>
          <w:tcPr>
            <w:tcW w:w="1592" w:type="dxa"/>
            <w:shd w:val="clear" w:color="auto" w:fill="auto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9.1*</w:t>
            </w:r>
          </w:p>
        </w:tc>
      </w:tr>
      <w:tr w:rsidR="007E4820" w:rsidRPr="006A3938" w:rsidTr="00E10448">
        <w:tc>
          <w:tcPr>
            <w:tcW w:w="4820" w:type="dxa"/>
            <w:shd w:val="clear" w:color="auto" w:fill="auto"/>
          </w:tcPr>
          <w:p w:rsidR="007E4820" w:rsidRPr="006A3938" w:rsidRDefault="007E4820" w:rsidP="007E4820">
            <w:pPr>
              <w:spacing w:line="276" w:lineRule="auto"/>
              <w:rPr>
                <w:sz w:val="20"/>
                <w:szCs w:val="20"/>
              </w:rPr>
            </w:pPr>
            <w:r w:rsidRPr="006A3938">
              <w:rPr>
                <w:b/>
                <w:sz w:val="20"/>
                <w:szCs w:val="20"/>
              </w:rPr>
              <w:t xml:space="preserve">Calendar </w:t>
            </w:r>
            <w:r>
              <w:rPr>
                <w:b/>
                <w:sz w:val="20"/>
                <w:szCs w:val="20"/>
              </w:rPr>
              <w:t>/ Counting days to and from the quit date</w:t>
            </w:r>
            <w:r w:rsidRPr="006A3938">
              <w:rPr>
                <w:b/>
                <w:sz w:val="20"/>
                <w:szCs w:val="20"/>
              </w:rPr>
              <w:t xml:space="preserve">   </w:t>
            </w:r>
          </w:p>
        </w:tc>
        <w:tc>
          <w:tcPr>
            <w:tcW w:w="2410" w:type="dxa"/>
            <w:shd w:val="clear" w:color="auto" w:fill="auto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382" w:type="dxa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47" w:type="dxa"/>
            <w:gridSpan w:val="2"/>
            <w:shd w:val="clear" w:color="auto" w:fill="auto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2" w:type="dxa"/>
            <w:shd w:val="clear" w:color="auto" w:fill="auto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7E4820" w:rsidRPr="006A3938" w:rsidTr="00E10448">
        <w:tc>
          <w:tcPr>
            <w:tcW w:w="4820" w:type="dxa"/>
            <w:shd w:val="clear" w:color="auto" w:fill="auto"/>
          </w:tcPr>
          <w:p w:rsidR="007E4820" w:rsidRPr="006A3938" w:rsidRDefault="007E4820" w:rsidP="007E4820">
            <w:pPr>
              <w:spacing w:line="276" w:lineRule="auto"/>
              <w:rPr>
                <w:sz w:val="20"/>
                <w:szCs w:val="20"/>
              </w:rPr>
            </w:pPr>
            <w:r w:rsidRPr="006A3938">
              <w:rPr>
                <w:sz w:val="20"/>
                <w:szCs w:val="20"/>
              </w:rPr>
              <w:t xml:space="preserve">     Outline of the quit plan and </w:t>
            </w:r>
            <w:r>
              <w:rPr>
                <w:sz w:val="20"/>
                <w:szCs w:val="20"/>
              </w:rPr>
              <w:t xml:space="preserve">reminders to obtain </w:t>
            </w:r>
            <w:r w:rsidRPr="006A3938">
              <w:rPr>
                <w:sz w:val="20"/>
                <w:szCs w:val="20"/>
              </w:rPr>
              <w:t xml:space="preserve">NRT </w:t>
            </w:r>
          </w:p>
        </w:tc>
        <w:tc>
          <w:tcPr>
            <w:tcW w:w="2410" w:type="dxa"/>
            <w:shd w:val="clear" w:color="auto" w:fill="auto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BS3</w:t>
            </w:r>
          </w:p>
        </w:tc>
        <w:tc>
          <w:tcPr>
            <w:tcW w:w="3382" w:type="dxa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12.5</w:t>
            </w:r>
          </w:p>
        </w:tc>
        <w:tc>
          <w:tcPr>
            <w:tcW w:w="1547" w:type="dxa"/>
            <w:gridSpan w:val="2"/>
            <w:shd w:val="clear" w:color="auto" w:fill="D0CECE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-</w:t>
            </w:r>
          </w:p>
        </w:tc>
        <w:tc>
          <w:tcPr>
            <w:tcW w:w="1592" w:type="dxa"/>
            <w:shd w:val="clear" w:color="auto" w:fill="D0CECE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-</w:t>
            </w:r>
          </w:p>
        </w:tc>
      </w:tr>
      <w:tr w:rsidR="007E4820" w:rsidRPr="006A3938" w:rsidTr="00E10448">
        <w:tc>
          <w:tcPr>
            <w:tcW w:w="4820" w:type="dxa"/>
            <w:shd w:val="clear" w:color="auto" w:fill="auto"/>
          </w:tcPr>
          <w:p w:rsidR="007E4820" w:rsidRPr="006A3938" w:rsidRDefault="007E4820" w:rsidP="007E4820">
            <w:pPr>
              <w:spacing w:line="276" w:lineRule="auto"/>
              <w:rPr>
                <w:sz w:val="20"/>
                <w:szCs w:val="20"/>
              </w:rPr>
            </w:pPr>
            <w:r w:rsidRPr="006A3938">
              <w:rPr>
                <w:sz w:val="20"/>
                <w:szCs w:val="20"/>
              </w:rPr>
              <w:t xml:space="preserve">     </w:t>
            </w:r>
            <w:r>
              <w:rPr>
                <w:sz w:val="20"/>
                <w:szCs w:val="20"/>
              </w:rPr>
              <w:t>Display the date of the follow-up</w:t>
            </w:r>
          </w:p>
        </w:tc>
        <w:tc>
          <w:tcPr>
            <w:tcW w:w="2410" w:type="dxa"/>
            <w:shd w:val="clear" w:color="auto" w:fill="auto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3382" w:type="dxa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1547" w:type="dxa"/>
            <w:gridSpan w:val="2"/>
            <w:shd w:val="clear" w:color="auto" w:fill="FFFFFF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1592" w:type="dxa"/>
            <w:shd w:val="clear" w:color="auto" w:fill="FFFFFF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</w:tr>
      <w:tr w:rsidR="007E4820" w:rsidRPr="006A3938" w:rsidTr="00E10448">
        <w:tc>
          <w:tcPr>
            <w:tcW w:w="4820" w:type="dxa"/>
            <w:shd w:val="clear" w:color="auto" w:fill="auto"/>
          </w:tcPr>
          <w:p w:rsidR="007E4820" w:rsidRPr="006A3938" w:rsidRDefault="007E4820" w:rsidP="007E4820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Displaying days to and since the quit date</w:t>
            </w:r>
          </w:p>
        </w:tc>
        <w:tc>
          <w:tcPr>
            <w:tcW w:w="2410" w:type="dxa"/>
            <w:shd w:val="clear" w:color="auto" w:fill="auto"/>
          </w:tcPr>
          <w:p w:rsidR="007E4820" w:rsidRPr="008125ED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BS3</w:t>
            </w:r>
          </w:p>
        </w:tc>
        <w:tc>
          <w:tcPr>
            <w:tcW w:w="3382" w:type="dxa"/>
          </w:tcPr>
          <w:p w:rsidR="007E4820" w:rsidRPr="008125ED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12.5</w:t>
            </w:r>
          </w:p>
        </w:tc>
        <w:tc>
          <w:tcPr>
            <w:tcW w:w="1547" w:type="dxa"/>
            <w:gridSpan w:val="2"/>
            <w:shd w:val="clear" w:color="auto" w:fill="auto"/>
          </w:tcPr>
          <w:p w:rsidR="007E4820" w:rsidRPr="008125ED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BS3</w:t>
            </w:r>
          </w:p>
        </w:tc>
        <w:tc>
          <w:tcPr>
            <w:tcW w:w="1592" w:type="dxa"/>
            <w:shd w:val="clear" w:color="auto" w:fill="auto"/>
          </w:tcPr>
          <w:p w:rsidR="007E4820" w:rsidRPr="008125ED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12.5</w:t>
            </w:r>
          </w:p>
        </w:tc>
      </w:tr>
      <w:tr w:rsidR="007E4820" w:rsidRPr="006A3938" w:rsidTr="00E10448">
        <w:tc>
          <w:tcPr>
            <w:tcW w:w="4820" w:type="dxa"/>
            <w:shd w:val="clear" w:color="auto" w:fill="auto"/>
          </w:tcPr>
          <w:p w:rsidR="007E4820" w:rsidRPr="006A3938" w:rsidRDefault="007E4820" w:rsidP="007E4820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Daily reminders to engage with the app and advice</w:t>
            </w:r>
          </w:p>
        </w:tc>
        <w:tc>
          <w:tcPr>
            <w:tcW w:w="2410" w:type="dxa"/>
            <w:shd w:val="clear" w:color="auto" w:fill="auto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BS6</w:t>
            </w:r>
          </w:p>
        </w:tc>
        <w:tc>
          <w:tcPr>
            <w:tcW w:w="3382" w:type="dxa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7.1</w:t>
            </w:r>
          </w:p>
        </w:tc>
        <w:tc>
          <w:tcPr>
            <w:tcW w:w="1547" w:type="dxa"/>
            <w:gridSpan w:val="2"/>
            <w:shd w:val="clear" w:color="auto" w:fill="D0CECE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10448">
              <w:rPr>
                <w:sz w:val="20"/>
                <w:szCs w:val="20"/>
              </w:rPr>
              <w:t>-</w:t>
            </w:r>
          </w:p>
        </w:tc>
        <w:tc>
          <w:tcPr>
            <w:tcW w:w="1592" w:type="dxa"/>
            <w:shd w:val="clear" w:color="auto" w:fill="D0CECE"/>
          </w:tcPr>
          <w:p w:rsidR="007E4820" w:rsidRPr="00E10448" w:rsidRDefault="007E4820" w:rsidP="007E4820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</w:tbl>
    <w:p w:rsidR="002E6185" w:rsidRPr="00E10448" w:rsidRDefault="00E10448" w:rsidP="00E10448">
      <w:pPr>
        <w:sectPr w:rsidR="002E6185" w:rsidRPr="00E10448" w:rsidSect="002E6185">
          <w:pgSz w:w="16838" w:h="11906" w:orient="landscape"/>
          <w:pgMar w:top="423" w:right="1361" w:bottom="1134" w:left="1361" w:header="284" w:footer="0" w:gutter="0"/>
          <w:cols w:space="708"/>
          <w:docGrid w:linePitch="360"/>
        </w:sectPr>
      </w:pPr>
      <w:r>
        <w:rPr>
          <w:b/>
          <w:sz w:val="20"/>
          <w:szCs w:val="20"/>
        </w:rPr>
        <w:t>*=brief and simplified</w:t>
      </w:r>
    </w:p>
    <w:p w:rsidR="002E6185" w:rsidRDefault="00DE3BEF" w:rsidP="002E6185">
      <w:pPr>
        <w:pStyle w:val="NoSpacing"/>
        <w:spacing w:line="276" w:lineRule="auto"/>
        <w:ind w:left="42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F</w:t>
      </w:r>
      <w:r w:rsidR="00F6445E" w:rsidRPr="007E08A1">
        <w:rPr>
          <w:rFonts w:ascii="Arial" w:hAnsi="Arial" w:cs="Arial"/>
          <w:b/>
          <w:sz w:val="20"/>
          <w:szCs w:val="20"/>
        </w:rPr>
        <w:t xml:space="preserve">igure </w:t>
      </w:r>
      <w:r w:rsidR="00273463">
        <w:rPr>
          <w:rFonts w:ascii="Arial" w:hAnsi="Arial" w:cs="Arial"/>
          <w:b/>
          <w:sz w:val="20"/>
          <w:szCs w:val="20"/>
        </w:rPr>
        <w:t>S.4</w:t>
      </w:r>
      <w:r w:rsidR="00947763">
        <w:rPr>
          <w:rFonts w:ascii="Arial" w:hAnsi="Arial" w:cs="Arial"/>
          <w:b/>
          <w:sz w:val="20"/>
          <w:szCs w:val="20"/>
        </w:rPr>
        <w:t>a</w:t>
      </w:r>
      <w:r w:rsidR="00F6445E" w:rsidRPr="007E08A1">
        <w:rPr>
          <w:rFonts w:ascii="Arial" w:hAnsi="Arial" w:cs="Arial"/>
          <w:b/>
          <w:sz w:val="20"/>
          <w:szCs w:val="20"/>
        </w:rPr>
        <w:t xml:space="preserve">: </w:t>
      </w:r>
      <w:r w:rsidR="00F6445E" w:rsidRPr="007E08A1">
        <w:rPr>
          <w:rFonts w:ascii="Arial" w:hAnsi="Arial" w:cs="Arial"/>
          <w:sz w:val="20"/>
          <w:szCs w:val="20"/>
        </w:rPr>
        <w:t>Visual summary of the differences in the architecture and functionality of NRT Control vs. Intervention</w:t>
      </w:r>
      <w:bookmarkEnd w:id="0"/>
      <w:bookmarkEnd w:id="1"/>
      <w:r w:rsidR="00F6445E" w:rsidRPr="007E08A1">
        <w:rPr>
          <w:rFonts w:ascii="Arial" w:hAnsi="Arial" w:cs="Arial"/>
          <w:sz w:val="20"/>
          <w:szCs w:val="20"/>
        </w:rPr>
        <w:t xml:space="preserve"> apps.</w:t>
      </w:r>
    </w:p>
    <w:p w:rsidR="002E6185" w:rsidRDefault="002E6185" w:rsidP="002E6185">
      <w:pPr>
        <w:pStyle w:val="NoSpacing"/>
        <w:spacing w:line="276" w:lineRule="auto"/>
        <w:ind w:left="426"/>
        <w:rPr>
          <w:rFonts w:ascii="Arial" w:hAnsi="Arial" w:cs="Arial"/>
          <w:b/>
          <w:noProof/>
          <w:sz w:val="20"/>
          <w:szCs w:val="20"/>
          <w:lang w:val="en-US"/>
        </w:rPr>
      </w:pPr>
    </w:p>
    <w:p w:rsidR="00F6445E" w:rsidRPr="00A46A00" w:rsidRDefault="00B55212" w:rsidP="002E6185">
      <w:pPr>
        <w:pStyle w:val="NoSpacing"/>
        <w:spacing w:line="276" w:lineRule="auto"/>
        <w:ind w:left="426"/>
        <w:rPr>
          <w:rFonts w:ascii="Arial" w:hAnsi="Arial" w:cs="Arial"/>
          <w:sz w:val="20"/>
          <w:szCs w:val="20"/>
        </w:rPr>
      </w:pPr>
      <w:r w:rsidRPr="008E4E72">
        <w:rPr>
          <w:rFonts w:ascii="Arial" w:hAnsi="Arial" w:cs="Arial"/>
          <w:b/>
          <w:noProof/>
          <w:sz w:val="20"/>
          <w:szCs w:val="20"/>
          <w:lang w:eastAsia="en-GB"/>
        </w:rPr>
        <w:drawing>
          <wp:inline distT="0" distB="0" distL="0" distR="0">
            <wp:extent cx="5494020" cy="4091940"/>
            <wp:effectExtent l="0" t="0" r="0" b="0"/>
            <wp:docPr id="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73" r="43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020" cy="409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3BEF" w:rsidRPr="00DE3BEF">
        <w:rPr>
          <w:rFonts w:ascii="Arial" w:hAnsi="Arial" w:cs="Arial"/>
          <w:b/>
          <w:noProof/>
          <w:sz w:val="20"/>
          <w:szCs w:val="20"/>
          <w:lang w:val="en-US"/>
        </w:rPr>
        <w:t xml:space="preserve"> </w:t>
      </w:r>
      <w:r w:rsidRPr="008E4E72">
        <w:rPr>
          <w:rFonts w:ascii="Arial" w:hAnsi="Arial" w:cs="Arial"/>
          <w:b/>
          <w:noProof/>
          <w:sz w:val="20"/>
          <w:szCs w:val="20"/>
          <w:lang w:eastAsia="en-GB"/>
        </w:rPr>
        <w:drawing>
          <wp:inline distT="0" distB="0" distL="0" distR="0">
            <wp:extent cx="5387340" cy="4030980"/>
            <wp:effectExtent l="0" t="0" r="0" b="0"/>
            <wp:docPr id="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64" r="43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7340" cy="403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7763" w:rsidRDefault="00947763" w:rsidP="00F6445E">
      <w:pPr>
        <w:spacing w:after="200" w:line="276" w:lineRule="auto"/>
        <w:rPr>
          <w:rFonts w:ascii="Arial" w:hAnsi="Arial" w:cs="Arial"/>
          <w:b/>
          <w:sz w:val="20"/>
          <w:szCs w:val="20"/>
        </w:rPr>
      </w:pPr>
    </w:p>
    <w:p w:rsidR="00947763" w:rsidRDefault="00947763" w:rsidP="00F6445E">
      <w:pPr>
        <w:spacing w:after="200" w:line="276" w:lineRule="auto"/>
        <w:rPr>
          <w:rFonts w:ascii="Arial" w:hAnsi="Arial" w:cs="Arial"/>
          <w:b/>
          <w:sz w:val="20"/>
          <w:szCs w:val="20"/>
        </w:rPr>
      </w:pPr>
    </w:p>
    <w:p w:rsidR="005C7542" w:rsidRDefault="005C7542" w:rsidP="00F6445E">
      <w:pPr>
        <w:pStyle w:val="Heading3"/>
        <w:ind w:left="720" w:hanging="720"/>
        <w:rPr>
          <w:rFonts w:ascii="Arial" w:hAnsi="Arial" w:cs="Arial"/>
          <w:b/>
          <w:color w:val="auto"/>
          <w:sz w:val="20"/>
          <w:szCs w:val="20"/>
        </w:rPr>
        <w:sectPr w:rsidR="005C7542" w:rsidSect="002E6185">
          <w:pgSz w:w="11906" w:h="16838"/>
          <w:pgMar w:top="1361" w:right="1134" w:bottom="993" w:left="423" w:header="284" w:footer="0" w:gutter="0"/>
          <w:cols w:space="708"/>
          <w:docGrid w:linePitch="360"/>
        </w:sectPr>
      </w:pPr>
      <w:bookmarkStart w:id="3" w:name="_Toc433824769"/>
      <w:bookmarkStart w:id="4" w:name="_Toc474757699"/>
      <w:bookmarkStart w:id="5" w:name="_Toc433669902"/>
      <w:bookmarkStart w:id="6" w:name="_Toc431991118"/>
    </w:p>
    <w:p w:rsidR="00F6445E" w:rsidRPr="00A46A00" w:rsidRDefault="00F6445E" w:rsidP="00F6445E">
      <w:pPr>
        <w:pStyle w:val="Heading3"/>
        <w:ind w:left="720" w:hanging="720"/>
        <w:rPr>
          <w:rFonts w:ascii="Arial" w:hAnsi="Arial" w:cs="Arial"/>
          <w:b/>
          <w:color w:val="auto"/>
          <w:sz w:val="20"/>
          <w:szCs w:val="20"/>
        </w:rPr>
      </w:pPr>
      <w:r w:rsidRPr="00A46A00">
        <w:rPr>
          <w:rFonts w:ascii="Arial" w:hAnsi="Arial" w:cs="Arial"/>
          <w:b/>
          <w:color w:val="auto"/>
          <w:sz w:val="20"/>
          <w:szCs w:val="20"/>
        </w:rPr>
        <w:lastRenderedPageBreak/>
        <w:t xml:space="preserve">Figure </w:t>
      </w:r>
      <w:r w:rsidR="008F0612">
        <w:rPr>
          <w:rFonts w:ascii="Arial" w:hAnsi="Arial" w:cs="Arial"/>
          <w:b/>
          <w:color w:val="auto"/>
          <w:sz w:val="20"/>
          <w:szCs w:val="20"/>
        </w:rPr>
        <w:t>S</w:t>
      </w:r>
      <w:r w:rsidR="00273463">
        <w:rPr>
          <w:rFonts w:ascii="Arial" w:hAnsi="Arial" w:cs="Arial"/>
          <w:b/>
          <w:color w:val="auto"/>
          <w:sz w:val="20"/>
          <w:szCs w:val="20"/>
        </w:rPr>
        <w:t>.4</w:t>
      </w:r>
      <w:r w:rsidR="003F546A">
        <w:rPr>
          <w:rFonts w:ascii="Arial" w:hAnsi="Arial" w:cs="Arial"/>
          <w:b/>
          <w:color w:val="auto"/>
          <w:sz w:val="20"/>
          <w:szCs w:val="20"/>
        </w:rPr>
        <w:t>b</w:t>
      </w:r>
      <w:r w:rsidRPr="00A46A00">
        <w:rPr>
          <w:rFonts w:ascii="Arial" w:hAnsi="Arial" w:cs="Arial"/>
          <w:b/>
          <w:color w:val="auto"/>
          <w:sz w:val="20"/>
          <w:szCs w:val="20"/>
        </w:rPr>
        <w:t>: Selected Screenshots of NRT2Quit</w:t>
      </w:r>
      <w:bookmarkEnd w:id="3"/>
      <w:bookmarkEnd w:id="4"/>
      <w:r w:rsidRPr="00A46A00">
        <w:rPr>
          <w:rFonts w:ascii="Arial" w:hAnsi="Arial" w:cs="Arial"/>
          <w:b/>
          <w:color w:val="auto"/>
          <w:sz w:val="20"/>
          <w:szCs w:val="20"/>
        </w:rPr>
        <w:t xml:space="preserve"> </w:t>
      </w:r>
    </w:p>
    <w:p w:rsidR="00F6445E" w:rsidRPr="00A46A00" w:rsidRDefault="00F6445E" w:rsidP="00F6445E">
      <w:pPr>
        <w:rPr>
          <w:rFonts w:ascii="Arial" w:hAnsi="Arial" w:cs="Arial"/>
          <w:sz w:val="20"/>
          <w:szCs w:val="20"/>
        </w:rPr>
      </w:pPr>
    </w:p>
    <w:p w:rsidR="00F6445E" w:rsidRPr="00A46A00" w:rsidRDefault="00B55212" w:rsidP="00F6445E">
      <w:pPr>
        <w:spacing w:after="200" w:line="276" w:lineRule="auto"/>
        <w:rPr>
          <w:rFonts w:ascii="Arial" w:hAnsi="Arial" w:cs="Arial"/>
          <w:b/>
          <w:bCs/>
          <w:sz w:val="20"/>
          <w:szCs w:val="20"/>
        </w:rPr>
      </w:pPr>
      <w:r w:rsidRPr="008E4E72"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7536180" cy="4853940"/>
            <wp:effectExtent l="0" t="0" r="0" b="0"/>
            <wp:docPr id="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6180" cy="485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45E" w:rsidRPr="007E08A1" w:rsidRDefault="00F6445E" w:rsidP="00F6445E">
      <w:pPr>
        <w:rPr>
          <w:rFonts w:ascii="Arial" w:hAnsi="Arial" w:cs="Arial"/>
          <w:sz w:val="20"/>
          <w:szCs w:val="20"/>
        </w:rPr>
        <w:sectPr w:rsidR="00F6445E" w:rsidRPr="007E08A1" w:rsidSect="005C7542">
          <w:pgSz w:w="16838" w:h="11906" w:orient="landscape"/>
          <w:pgMar w:top="1134" w:right="1361" w:bottom="1134" w:left="1361" w:header="708" w:footer="708" w:gutter="0"/>
          <w:cols w:space="708"/>
          <w:docGrid w:linePitch="360"/>
        </w:sectPr>
      </w:pPr>
    </w:p>
    <w:p w:rsidR="00F6445E" w:rsidRPr="00A46A00" w:rsidRDefault="00B55212" w:rsidP="00F6445E">
      <w:pPr>
        <w:pStyle w:val="Heading3"/>
        <w:ind w:left="720" w:hanging="720"/>
        <w:rPr>
          <w:rFonts w:ascii="Arial" w:hAnsi="Arial" w:cs="Arial"/>
          <w:b/>
          <w:color w:val="auto"/>
          <w:sz w:val="20"/>
          <w:szCs w:val="20"/>
        </w:rPr>
        <w:sectPr w:rsidR="00F6445E" w:rsidRPr="00A46A00" w:rsidSect="00E418D3">
          <w:headerReference w:type="default" r:id="rId14"/>
          <w:footerReference w:type="default" r:id="rId15"/>
          <w:pgSz w:w="16838" w:h="11906" w:orient="landscape" w:code="9"/>
          <w:pgMar w:top="1134" w:right="1361" w:bottom="1134" w:left="1361" w:header="426" w:footer="0" w:gutter="0"/>
          <w:cols w:space="720"/>
          <w:noEndnote/>
          <w:docGrid w:linePitch="272"/>
        </w:sectPr>
      </w:pPr>
      <w:bookmarkStart w:id="7" w:name="_Toc474757701"/>
      <w:r>
        <w:rPr>
          <w:noProof/>
        </w:rPr>
        <w:lastRenderedPageBreak/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1444625</wp:posOffset>
            </wp:positionH>
            <wp:positionV relativeFrom="paragraph">
              <wp:posOffset>3332480</wp:posOffset>
            </wp:positionV>
            <wp:extent cx="2628265" cy="3550920"/>
            <wp:effectExtent l="0" t="0" r="0" b="0"/>
            <wp:wrapNone/>
            <wp:docPr id="12" name="Picture 19" descr="C:\Users\User\Desktop\mynrt html\Screenshots for tutorial\Sshot2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User\Desktop\mynrt html\Screenshots for tutorial\Sshot2c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265" cy="355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5415280</wp:posOffset>
            </wp:positionH>
            <wp:positionV relativeFrom="paragraph">
              <wp:posOffset>3345815</wp:posOffset>
            </wp:positionV>
            <wp:extent cx="2691765" cy="3561715"/>
            <wp:effectExtent l="0" t="0" r="0" b="0"/>
            <wp:wrapNone/>
            <wp:docPr id="11" name="Picture 18" descr="C:\Users\User\Desktop\mynrt html\Screenshots for tutorial\Sshot3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Desktop\mynrt html\Screenshots for tutorial\Sshot3c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1765" cy="356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6699250</wp:posOffset>
            </wp:positionH>
            <wp:positionV relativeFrom="paragraph">
              <wp:posOffset>100330</wp:posOffset>
            </wp:positionV>
            <wp:extent cx="2698115" cy="3582670"/>
            <wp:effectExtent l="0" t="0" r="0" b="0"/>
            <wp:wrapNone/>
            <wp:docPr id="10" name="Picture 17" descr="C:\Users\User\Desktop\mynrt html\Screenshots for tutorial\Sshot4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Desktop\mynrt html\Screenshots for tutorial\Sshot4c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8115" cy="358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3319780</wp:posOffset>
            </wp:positionH>
            <wp:positionV relativeFrom="paragraph">
              <wp:posOffset>208915</wp:posOffset>
            </wp:positionV>
            <wp:extent cx="2789555" cy="3693160"/>
            <wp:effectExtent l="0" t="0" r="0" b="0"/>
            <wp:wrapNone/>
            <wp:docPr id="9" name="Picture 16" descr="C:\Users\User\Desktop\mynrt html\Screenshots for tutorial\Sshot5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esktop\mynrt html\Screenshots for tutorial\Sshot5c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9555" cy="369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-97790</wp:posOffset>
            </wp:positionH>
            <wp:positionV relativeFrom="paragraph">
              <wp:posOffset>280035</wp:posOffset>
            </wp:positionV>
            <wp:extent cx="2362200" cy="3514725"/>
            <wp:effectExtent l="0" t="0" r="0" b="0"/>
            <wp:wrapNone/>
            <wp:docPr id="8" name="Picture 15" descr="C:\Users\User\Desktop\mynrt html\Screenshots for tutorial\Sshot1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esktop\mynrt html\Screenshots for tutorial\Sshot1c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8" w:name="_Toc433824771"/>
      <w:r w:rsidR="00F6445E" w:rsidRPr="00A46A00">
        <w:rPr>
          <w:rFonts w:ascii="Arial" w:hAnsi="Arial" w:cs="Arial"/>
          <w:b/>
          <w:color w:val="auto"/>
          <w:sz w:val="20"/>
          <w:szCs w:val="20"/>
        </w:rPr>
        <w:t xml:space="preserve">Figure </w:t>
      </w:r>
      <w:r w:rsidR="008F0612">
        <w:rPr>
          <w:rFonts w:ascii="Arial" w:hAnsi="Arial" w:cs="Arial"/>
          <w:b/>
          <w:color w:val="auto"/>
          <w:sz w:val="20"/>
          <w:szCs w:val="20"/>
        </w:rPr>
        <w:t>S</w:t>
      </w:r>
      <w:r w:rsidR="00273463">
        <w:rPr>
          <w:rFonts w:ascii="Arial" w:hAnsi="Arial" w:cs="Arial"/>
          <w:b/>
          <w:color w:val="auto"/>
          <w:sz w:val="20"/>
          <w:szCs w:val="20"/>
        </w:rPr>
        <w:t>.4</w:t>
      </w:r>
      <w:r w:rsidR="003F546A">
        <w:rPr>
          <w:rFonts w:ascii="Arial" w:hAnsi="Arial" w:cs="Arial"/>
          <w:b/>
          <w:color w:val="auto"/>
          <w:sz w:val="20"/>
          <w:szCs w:val="20"/>
        </w:rPr>
        <w:t>c</w:t>
      </w:r>
      <w:r w:rsidR="00F6445E" w:rsidRPr="00A46A00">
        <w:rPr>
          <w:rFonts w:ascii="Arial" w:hAnsi="Arial" w:cs="Arial"/>
          <w:b/>
          <w:color w:val="auto"/>
          <w:sz w:val="20"/>
          <w:szCs w:val="20"/>
        </w:rPr>
        <w:t xml:space="preserve">: </w:t>
      </w:r>
      <w:r w:rsidR="00F6445E" w:rsidRPr="00A46A00">
        <w:rPr>
          <w:rFonts w:ascii="Arial" w:hAnsi="Arial" w:cs="Arial"/>
          <w:color w:val="auto"/>
          <w:sz w:val="20"/>
          <w:szCs w:val="20"/>
        </w:rPr>
        <w:t>NRT2Quit – tutorial for Intervention users about NRT2Quit and the main dashboard</w:t>
      </w:r>
      <w:bookmarkEnd w:id="7"/>
      <w:bookmarkEnd w:id="8"/>
      <w:r w:rsidR="00F6445E" w:rsidRPr="00A46A00">
        <w:rPr>
          <w:rFonts w:ascii="Arial" w:hAnsi="Arial" w:cs="Arial"/>
          <w:b/>
          <w:color w:val="auto"/>
          <w:sz w:val="20"/>
          <w:szCs w:val="20"/>
        </w:rPr>
        <w:t xml:space="preserve"> </w:t>
      </w:r>
    </w:p>
    <w:p w:rsidR="008F0612" w:rsidRPr="008F0612" w:rsidRDefault="008F0612" w:rsidP="00F6445E">
      <w:pPr>
        <w:pStyle w:val="Heading3"/>
        <w:ind w:left="720" w:hanging="720"/>
        <w:rPr>
          <w:rFonts w:ascii="Times New Roman" w:hAnsi="Times New Roman"/>
          <w:color w:val="auto"/>
          <w:sz w:val="26"/>
          <w:szCs w:val="26"/>
        </w:rPr>
      </w:pPr>
      <w:bookmarkStart w:id="9" w:name="_Toc433824772"/>
      <w:bookmarkStart w:id="10" w:name="_Toc474757702"/>
      <w:r w:rsidRPr="008F0612">
        <w:rPr>
          <w:rFonts w:ascii="Times New Roman" w:hAnsi="Times New Roman"/>
          <w:b/>
          <w:color w:val="auto"/>
          <w:sz w:val="26"/>
          <w:szCs w:val="26"/>
        </w:rPr>
        <w:lastRenderedPageBreak/>
        <w:t xml:space="preserve">Supplementary Materials </w:t>
      </w:r>
      <w:r w:rsidR="00273463">
        <w:rPr>
          <w:rFonts w:ascii="Times New Roman" w:hAnsi="Times New Roman"/>
          <w:b/>
          <w:color w:val="auto"/>
          <w:sz w:val="26"/>
          <w:szCs w:val="26"/>
        </w:rPr>
        <w:t>5</w:t>
      </w:r>
      <w:r w:rsidR="003F546A">
        <w:rPr>
          <w:rFonts w:ascii="Times New Roman" w:hAnsi="Times New Roman"/>
          <w:b/>
          <w:color w:val="auto"/>
          <w:sz w:val="26"/>
          <w:szCs w:val="26"/>
        </w:rPr>
        <w:t xml:space="preserve"> </w:t>
      </w:r>
      <w:r w:rsidRPr="008F0612">
        <w:rPr>
          <w:rFonts w:ascii="Times New Roman" w:hAnsi="Times New Roman"/>
          <w:b/>
          <w:color w:val="auto"/>
          <w:sz w:val="26"/>
          <w:szCs w:val="26"/>
        </w:rPr>
        <w:t xml:space="preserve">– </w:t>
      </w:r>
      <w:r w:rsidRPr="008F0612">
        <w:rPr>
          <w:rFonts w:ascii="Times New Roman" w:hAnsi="Times New Roman"/>
          <w:color w:val="auto"/>
          <w:sz w:val="26"/>
          <w:szCs w:val="26"/>
        </w:rPr>
        <w:t>Flow of participants through NRT2Quit app and the trial</w:t>
      </w:r>
    </w:p>
    <w:p w:rsidR="008F0612" w:rsidRPr="008F0612" w:rsidRDefault="008F0612" w:rsidP="008F0612"/>
    <w:p w:rsidR="00F6445E" w:rsidRPr="007E08A1" w:rsidRDefault="00F6445E" w:rsidP="00F6445E">
      <w:pPr>
        <w:pStyle w:val="Heading3"/>
        <w:ind w:left="720" w:hanging="720"/>
        <w:rPr>
          <w:rFonts w:ascii="Arial" w:hAnsi="Arial" w:cs="Arial"/>
          <w:sz w:val="20"/>
          <w:szCs w:val="20"/>
        </w:rPr>
      </w:pPr>
      <w:r w:rsidRPr="00A46A00">
        <w:rPr>
          <w:rFonts w:ascii="Arial" w:hAnsi="Arial" w:cs="Arial"/>
          <w:b/>
          <w:color w:val="auto"/>
          <w:sz w:val="20"/>
          <w:szCs w:val="20"/>
        </w:rPr>
        <w:t xml:space="preserve">Figure </w:t>
      </w:r>
      <w:r w:rsidR="008F0612">
        <w:rPr>
          <w:rFonts w:ascii="Arial" w:hAnsi="Arial" w:cs="Arial"/>
          <w:b/>
          <w:color w:val="auto"/>
          <w:sz w:val="20"/>
          <w:szCs w:val="20"/>
        </w:rPr>
        <w:t>S6</w:t>
      </w:r>
      <w:r w:rsidRPr="007E08A1">
        <w:rPr>
          <w:rFonts w:ascii="Arial" w:hAnsi="Arial" w:cs="Arial"/>
          <w:b/>
          <w:color w:val="auto"/>
          <w:sz w:val="20"/>
          <w:szCs w:val="20"/>
        </w:rPr>
        <w:t>:</w:t>
      </w:r>
      <w:r w:rsidRPr="007E08A1">
        <w:rPr>
          <w:rFonts w:ascii="Arial" w:hAnsi="Arial" w:cs="Arial"/>
          <w:color w:val="auto"/>
          <w:sz w:val="20"/>
          <w:szCs w:val="20"/>
        </w:rPr>
        <w:t xml:space="preserve"> Flow of participants through the NRT2Quit app</w:t>
      </w:r>
      <w:bookmarkEnd w:id="9"/>
      <w:bookmarkEnd w:id="10"/>
      <w:r w:rsidR="008F0612">
        <w:rPr>
          <w:rFonts w:ascii="Arial" w:hAnsi="Arial" w:cs="Arial"/>
          <w:color w:val="auto"/>
          <w:sz w:val="20"/>
          <w:szCs w:val="20"/>
        </w:rPr>
        <w:t xml:space="preserve"> and the trial</w:t>
      </w:r>
    </w:p>
    <w:p w:rsidR="00F6445E" w:rsidRPr="007E08A1" w:rsidRDefault="00F6445E" w:rsidP="00F6445E">
      <w:pPr>
        <w:rPr>
          <w:rFonts w:ascii="Arial" w:hAnsi="Arial" w:cs="Arial"/>
          <w:sz w:val="20"/>
          <w:szCs w:val="20"/>
        </w:rPr>
      </w:pPr>
    </w:p>
    <w:p w:rsidR="002069DE" w:rsidRDefault="00B55212" w:rsidP="005C7542">
      <w:pPr>
        <w:ind w:left="-426"/>
      </w:pPr>
      <w:r w:rsidRPr="008E4E72"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6377940" cy="7048500"/>
            <wp:effectExtent l="0" t="0" r="0" b="0"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7940" cy="704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  <w:bookmarkEnd w:id="6"/>
    </w:p>
    <w:p w:rsidR="007425FC" w:rsidRDefault="007425FC" w:rsidP="00F6445E"/>
    <w:p w:rsidR="007425FC" w:rsidRDefault="007425FC" w:rsidP="00F6445E"/>
    <w:p w:rsidR="007425FC" w:rsidRDefault="007425FC" w:rsidP="00F6445E"/>
    <w:p w:rsidR="007425FC" w:rsidRDefault="007425FC" w:rsidP="00F6445E"/>
    <w:bookmarkEnd w:id="2"/>
    <w:p w:rsidR="00E5466C" w:rsidRDefault="00E5466C" w:rsidP="00F6445E"/>
    <w:sectPr w:rsidR="00E546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00EC" w:rsidRDefault="00A600EC">
      <w:r>
        <w:separator/>
      </w:r>
    </w:p>
  </w:endnote>
  <w:endnote w:type="continuationSeparator" w:id="0">
    <w:p w:rsidR="00A600EC" w:rsidRDefault="00A600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18D3" w:rsidRDefault="00F6445E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74A84">
      <w:rPr>
        <w:noProof/>
      </w:rPr>
      <w:t>5</w:t>
    </w:r>
    <w:r>
      <w:rPr>
        <w:noProof/>
      </w:rPr>
      <w:fldChar w:fldCharType="end"/>
    </w:r>
  </w:p>
  <w:p w:rsidR="00E418D3" w:rsidRPr="002831C0" w:rsidRDefault="00E418D3" w:rsidP="00E418D3">
    <w:pPr>
      <w:pStyle w:val="Footer"/>
      <w:rPr>
        <w:lang w:val="en-U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18D3" w:rsidRDefault="00F6445E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74A84">
      <w:rPr>
        <w:noProof/>
      </w:rPr>
      <w:t>7</w:t>
    </w:r>
    <w:r>
      <w:rPr>
        <w:noProof/>
      </w:rPr>
      <w:fldChar w:fldCharType="end"/>
    </w:r>
  </w:p>
  <w:p w:rsidR="00E418D3" w:rsidRPr="002831C0" w:rsidRDefault="00E418D3" w:rsidP="00E418D3">
    <w:pPr>
      <w:pStyle w:val="Foo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00EC" w:rsidRDefault="00A600EC">
      <w:r>
        <w:separator/>
      </w:r>
    </w:p>
  </w:footnote>
  <w:footnote w:type="continuationSeparator" w:id="0">
    <w:p w:rsidR="00A600EC" w:rsidRDefault="00A600EC">
      <w:r>
        <w:continuationSeparator/>
      </w:r>
    </w:p>
  </w:footnote>
  <w:footnote w:id="1">
    <w:p w:rsidR="00E10448" w:rsidRPr="001758BD" w:rsidRDefault="00E10448" w:rsidP="00E10448">
      <w:pPr>
        <w:pStyle w:val="FootnoteText"/>
        <w:ind w:left="-284"/>
        <w:rPr>
          <w:sz w:val="18"/>
        </w:rPr>
      </w:pPr>
      <w:r w:rsidRPr="00497D3A">
        <w:rPr>
          <w:rStyle w:val="FootnoteReference"/>
          <w:sz w:val="18"/>
        </w:rPr>
        <w:footnoteRef/>
      </w:r>
      <w:r w:rsidRPr="00497D3A">
        <w:rPr>
          <w:sz w:val="18"/>
        </w:rPr>
        <w:t xml:space="preserve"> </w:t>
      </w:r>
      <w:r w:rsidRPr="002E6185">
        <w:rPr>
          <w:color w:val="222222"/>
          <w:sz w:val="18"/>
          <w:shd w:val="clear" w:color="auto" w:fill="FFFFFF"/>
        </w:rPr>
        <w:t xml:space="preserve">Michie, S., </w:t>
      </w:r>
      <w:r>
        <w:rPr>
          <w:color w:val="222222"/>
          <w:sz w:val="18"/>
          <w:shd w:val="clear" w:color="auto" w:fill="FFFFFF"/>
        </w:rPr>
        <w:t>et al</w:t>
      </w:r>
      <w:r w:rsidRPr="002E6185">
        <w:rPr>
          <w:color w:val="222222"/>
          <w:sz w:val="18"/>
          <w:shd w:val="clear" w:color="auto" w:fill="FFFFFF"/>
        </w:rPr>
        <w:t>. (2011). Development of a taxonomy of behaviour change techniques used in individual behavioural support for smoking cessation. </w:t>
      </w:r>
      <w:r w:rsidRPr="002E6185">
        <w:rPr>
          <w:i/>
          <w:iCs/>
          <w:color w:val="222222"/>
          <w:sz w:val="18"/>
          <w:shd w:val="clear" w:color="auto" w:fill="FFFFFF"/>
        </w:rPr>
        <w:t xml:space="preserve">Addictive </w:t>
      </w:r>
      <w:proofErr w:type="spellStart"/>
      <w:r w:rsidRPr="002E6185">
        <w:rPr>
          <w:i/>
          <w:iCs/>
          <w:color w:val="222222"/>
          <w:sz w:val="18"/>
          <w:shd w:val="clear" w:color="auto" w:fill="FFFFFF"/>
        </w:rPr>
        <w:t>behaviors</w:t>
      </w:r>
      <w:proofErr w:type="spellEnd"/>
      <w:r w:rsidRPr="002E6185">
        <w:rPr>
          <w:color w:val="222222"/>
          <w:sz w:val="18"/>
          <w:shd w:val="clear" w:color="auto" w:fill="FFFFFF"/>
        </w:rPr>
        <w:t>, </w:t>
      </w:r>
      <w:r w:rsidRPr="002E6185">
        <w:rPr>
          <w:i/>
          <w:iCs/>
          <w:color w:val="222222"/>
          <w:sz w:val="18"/>
          <w:shd w:val="clear" w:color="auto" w:fill="FFFFFF"/>
        </w:rPr>
        <w:t>36</w:t>
      </w:r>
      <w:r w:rsidRPr="002E6185">
        <w:rPr>
          <w:color w:val="222222"/>
          <w:sz w:val="18"/>
          <w:shd w:val="clear" w:color="auto" w:fill="FFFFFF"/>
        </w:rPr>
        <w:t>(4), 315-319.</w:t>
      </w:r>
    </w:p>
  </w:footnote>
  <w:footnote w:id="2">
    <w:p w:rsidR="00E10448" w:rsidRPr="002E6185" w:rsidRDefault="00E10448" w:rsidP="00E10448">
      <w:pPr>
        <w:pStyle w:val="FootnoteText"/>
        <w:ind w:left="-284"/>
        <w:rPr>
          <w:sz w:val="18"/>
          <w:lang w:val="pl-PL"/>
        </w:rPr>
      </w:pPr>
      <w:r w:rsidRPr="002E6185">
        <w:rPr>
          <w:rStyle w:val="FootnoteReference"/>
          <w:sz w:val="18"/>
        </w:rPr>
        <w:footnoteRef/>
      </w:r>
      <w:r w:rsidRPr="002E6185">
        <w:rPr>
          <w:sz w:val="18"/>
        </w:rPr>
        <w:t xml:space="preserve"> </w:t>
      </w:r>
      <w:r w:rsidRPr="002E6185">
        <w:rPr>
          <w:color w:val="222222"/>
          <w:sz w:val="18"/>
          <w:shd w:val="clear" w:color="auto" w:fill="FFFFFF"/>
        </w:rPr>
        <w:t xml:space="preserve">Michie, S., </w:t>
      </w:r>
      <w:r>
        <w:rPr>
          <w:color w:val="222222"/>
          <w:sz w:val="18"/>
          <w:shd w:val="clear" w:color="auto" w:fill="FFFFFF"/>
        </w:rPr>
        <w:t>et al.,</w:t>
      </w:r>
      <w:r w:rsidRPr="002E6185">
        <w:rPr>
          <w:color w:val="222222"/>
          <w:sz w:val="18"/>
          <w:shd w:val="clear" w:color="auto" w:fill="FFFFFF"/>
        </w:rPr>
        <w:t xml:space="preserve"> (2013). The </w:t>
      </w:r>
      <w:proofErr w:type="spellStart"/>
      <w:r w:rsidRPr="002E6185">
        <w:rPr>
          <w:color w:val="222222"/>
          <w:sz w:val="18"/>
          <w:shd w:val="clear" w:color="auto" w:fill="FFFFFF"/>
        </w:rPr>
        <w:t>behavior</w:t>
      </w:r>
      <w:proofErr w:type="spellEnd"/>
      <w:r w:rsidRPr="002E6185">
        <w:rPr>
          <w:color w:val="222222"/>
          <w:sz w:val="18"/>
          <w:shd w:val="clear" w:color="auto" w:fill="FFFFFF"/>
        </w:rPr>
        <w:t xml:space="preserve"> change technique taxonomy (v1) of 93 hierarchically clustered techniques: building an international consensus for the reporting of </w:t>
      </w:r>
      <w:proofErr w:type="spellStart"/>
      <w:r w:rsidRPr="002E6185">
        <w:rPr>
          <w:color w:val="222222"/>
          <w:sz w:val="18"/>
          <w:shd w:val="clear" w:color="auto" w:fill="FFFFFF"/>
        </w:rPr>
        <w:t>behavior</w:t>
      </w:r>
      <w:proofErr w:type="spellEnd"/>
      <w:r w:rsidRPr="002E6185">
        <w:rPr>
          <w:color w:val="222222"/>
          <w:sz w:val="18"/>
          <w:shd w:val="clear" w:color="auto" w:fill="FFFFFF"/>
        </w:rPr>
        <w:t xml:space="preserve"> change interventions. </w:t>
      </w:r>
      <w:r w:rsidRPr="002E6185">
        <w:rPr>
          <w:i/>
          <w:iCs/>
          <w:color w:val="222222"/>
          <w:sz w:val="18"/>
          <w:shd w:val="clear" w:color="auto" w:fill="FFFFFF"/>
        </w:rPr>
        <w:t xml:space="preserve">Annals of </w:t>
      </w:r>
      <w:proofErr w:type="spellStart"/>
      <w:r w:rsidRPr="002E6185">
        <w:rPr>
          <w:i/>
          <w:iCs/>
          <w:color w:val="222222"/>
          <w:sz w:val="18"/>
          <w:shd w:val="clear" w:color="auto" w:fill="FFFFFF"/>
        </w:rPr>
        <w:t>behavioral</w:t>
      </w:r>
      <w:proofErr w:type="spellEnd"/>
      <w:r w:rsidRPr="002E6185">
        <w:rPr>
          <w:i/>
          <w:iCs/>
          <w:color w:val="222222"/>
          <w:sz w:val="18"/>
          <w:shd w:val="clear" w:color="auto" w:fill="FFFFFF"/>
        </w:rPr>
        <w:t xml:space="preserve"> medicine</w:t>
      </w:r>
      <w:r w:rsidRPr="002E6185">
        <w:rPr>
          <w:color w:val="222222"/>
          <w:sz w:val="18"/>
          <w:shd w:val="clear" w:color="auto" w:fill="FFFFFF"/>
        </w:rPr>
        <w:t>, </w:t>
      </w:r>
      <w:r w:rsidRPr="002E6185">
        <w:rPr>
          <w:i/>
          <w:iCs/>
          <w:color w:val="222222"/>
          <w:sz w:val="18"/>
          <w:shd w:val="clear" w:color="auto" w:fill="FFFFFF"/>
        </w:rPr>
        <w:t>46</w:t>
      </w:r>
      <w:r w:rsidRPr="002E6185">
        <w:rPr>
          <w:color w:val="222222"/>
          <w:sz w:val="18"/>
          <w:shd w:val="clear" w:color="auto" w:fill="FFFFFF"/>
        </w:rPr>
        <w:t>(1), 81-95.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18D3" w:rsidRPr="00910891" w:rsidRDefault="00E418D3" w:rsidP="00E418D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2E34DA"/>
    <w:multiLevelType w:val="hybridMultilevel"/>
    <w:tmpl w:val="BBE27710"/>
    <w:lvl w:ilvl="0" w:tplc="DE7A9B42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6810083"/>
    <w:multiLevelType w:val="multilevel"/>
    <w:tmpl w:val="A2E0D4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671A308F"/>
    <w:multiLevelType w:val="multilevel"/>
    <w:tmpl w:val="457400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45E"/>
    <w:rsid w:val="000517CE"/>
    <w:rsid w:val="0008705E"/>
    <w:rsid w:val="000D15B8"/>
    <w:rsid w:val="001046E8"/>
    <w:rsid w:val="001322DD"/>
    <w:rsid w:val="0015096F"/>
    <w:rsid w:val="001758BD"/>
    <w:rsid w:val="001B19A0"/>
    <w:rsid w:val="002069DE"/>
    <w:rsid w:val="002271A7"/>
    <w:rsid w:val="002733A7"/>
    <w:rsid w:val="00273463"/>
    <w:rsid w:val="00274A84"/>
    <w:rsid w:val="00291CCA"/>
    <w:rsid w:val="002E6185"/>
    <w:rsid w:val="00315CF8"/>
    <w:rsid w:val="003F546A"/>
    <w:rsid w:val="0042478C"/>
    <w:rsid w:val="00497D3A"/>
    <w:rsid w:val="004B480C"/>
    <w:rsid w:val="004D28F2"/>
    <w:rsid w:val="004F208D"/>
    <w:rsid w:val="00505D93"/>
    <w:rsid w:val="005C7542"/>
    <w:rsid w:val="005C7E77"/>
    <w:rsid w:val="006A3938"/>
    <w:rsid w:val="006C2B23"/>
    <w:rsid w:val="006D0A4D"/>
    <w:rsid w:val="006F7F77"/>
    <w:rsid w:val="007425FC"/>
    <w:rsid w:val="007E1F0C"/>
    <w:rsid w:val="007E4820"/>
    <w:rsid w:val="007F0D53"/>
    <w:rsid w:val="007F15FE"/>
    <w:rsid w:val="008125ED"/>
    <w:rsid w:val="0081664F"/>
    <w:rsid w:val="0085387A"/>
    <w:rsid w:val="008E4E72"/>
    <w:rsid w:val="008F0612"/>
    <w:rsid w:val="00923672"/>
    <w:rsid w:val="00947763"/>
    <w:rsid w:val="00972803"/>
    <w:rsid w:val="009C62F4"/>
    <w:rsid w:val="009D3E62"/>
    <w:rsid w:val="00A022D0"/>
    <w:rsid w:val="00A070CA"/>
    <w:rsid w:val="00A2016B"/>
    <w:rsid w:val="00A600EC"/>
    <w:rsid w:val="00AA7327"/>
    <w:rsid w:val="00AD6C11"/>
    <w:rsid w:val="00B20412"/>
    <w:rsid w:val="00B55212"/>
    <w:rsid w:val="00B93DC8"/>
    <w:rsid w:val="00C04829"/>
    <w:rsid w:val="00C05CFA"/>
    <w:rsid w:val="00C45F5D"/>
    <w:rsid w:val="00C55219"/>
    <w:rsid w:val="00C758A6"/>
    <w:rsid w:val="00C86E76"/>
    <w:rsid w:val="00CA499B"/>
    <w:rsid w:val="00CB6D94"/>
    <w:rsid w:val="00CC00FC"/>
    <w:rsid w:val="00D31829"/>
    <w:rsid w:val="00D3763E"/>
    <w:rsid w:val="00D4087F"/>
    <w:rsid w:val="00D5136D"/>
    <w:rsid w:val="00DB2429"/>
    <w:rsid w:val="00DC346A"/>
    <w:rsid w:val="00DC6AD7"/>
    <w:rsid w:val="00DE3BEF"/>
    <w:rsid w:val="00DF2686"/>
    <w:rsid w:val="00E10448"/>
    <w:rsid w:val="00E13ADA"/>
    <w:rsid w:val="00E418D3"/>
    <w:rsid w:val="00E5466C"/>
    <w:rsid w:val="00E56D67"/>
    <w:rsid w:val="00E81A93"/>
    <w:rsid w:val="00EE590E"/>
    <w:rsid w:val="00F33AA4"/>
    <w:rsid w:val="00F45CED"/>
    <w:rsid w:val="00F64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CAF530-5E64-40A3-8906-633517DC4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445E"/>
    <w:rPr>
      <w:rFonts w:ascii="Times New Roman" w:eastAsia="Times New Roman" w:hAnsi="Times New Roman"/>
      <w:sz w:val="24"/>
      <w:szCs w:val="24"/>
      <w:lang w:val="en-GB" w:eastAsia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6445E"/>
    <w:pPr>
      <w:keepNext/>
      <w:keepLines/>
      <w:spacing w:before="40"/>
      <w:outlineLvl w:val="2"/>
    </w:pPr>
    <w:rPr>
      <w:rFonts w:ascii="Calibri Light" w:hAnsi="Calibri Light"/>
      <w:color w:val="1F376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uiPriority w:val="9"/>
    <w:rsid w:val="00F6445E"/>
    <w:rPr>
      <w:rFonts w:ascii="Calibri Light" w:eastAsia="Times New Roman" w:hAnsi="Calibri Light" w:cs="Times New Roman"/>
      <w:color w:val="1F3763"/>
      <w:sz w:val="24"/>
      <w:szCs w:val="24"/>
      <w:lang w:eastAsia="en-GB"/>
    </w:rPr>
  </w:style>
  <w:style w:type="paragraph" w:styleId="Header">
    <w:name w:val="header"/>
    <w:basedOn w:val="Normal"/>
    <w:link w:val="HeaderChar"/>
    <w:rsid w:val="00F6445E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rsid w:val="00F6445E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rsid w:val="00F6445E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rsid w:val="00F6445E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link w:val="NoSpacingChar"/>
    <w:uiPriority w:val="1"/>
    <w:qFormat/>
    <w:rsid w:val="00F6445E"/>
    <w:rPr>
      <w:sz w:val="22"/>
      <w:szCs w:val="22"/>
      <w:lang w:val="en-GB" w:eastAsia="en-US"/>
    </w:rPr>
  </w:style>
  <w:style w:type="character" w:customStyle="1" w:styleId="NoSpacingChar">
    <w:name w:val="No Spacing Char"/>
    <w:link w:val="NoSpacing"/>
    <w:uiPriority w:val="1"/>
    <w:rsid w:val="00F6445E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D31829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B2041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0412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B20412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0412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20412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041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B20412"/>
    <w:rPr>
      <w:rFonts w:ascii="Segoe UI" w:eastAsia="Times New Roman" w:hAnsi="Segoe UI" w:cs="Segoe UI"/>
      <w:sz w:val="18"/>
      <w:szCs w:val="18"/>
      <w:lang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C7542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5C7542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uiPriority w:val="99"/>
    <w:semiHidden/>
    <w:unhideWhenUsed/>
    <w:rsid w:val="005C754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9.png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23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550</Words>
  <Characters>3139</Characters>
  <Application>Microsoft Office Word</Application>
  <DocSecurity>0</DocSecurity>
  <Lines>26</Lines>
  <Paragraphs>7</Paragraphs>
  <ScaleCrop>false</ScaleCrop>
  <HeadingPairs>
    <vt:vector size="6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UCL</Company>
  <LinksUpToDate>false</LinksUpToDate>
  <CharactersWithSpaces>3682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</dc:creator>
  <cp:keywords/>
  <cp:lastModifiedBy>def</cp:lastModifiedBy>
  <cp:revision>2</cp:revision>
  <dcterms:created xsi:type="dcterms:W3CDTF">2019-02-25T19:10:00Z</dcterms:created>
  <dcterms:modified xsi:type="dcterms:W3CDTF">2019-02-25T19:10:00Z</dcterms:modified>
</cp:coreProperties>
</file>