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689F4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 xml:space="preserve">Supplemental Fig. S1. 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Evaluation of pollen fertility in four rice lines. </w:t>
      </w:r>
    </w:p>
    <w:p w14:paraId="77D74954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color w:val="000000" w:themeColor="text1"/>
          <w:szCs w:val="24"/>
        </w:rPr>
        <w:t xml:space="preserve">Pollen fertility of control and cold-treated plants from the four selected lines. Values are means ± standard error of the mean (SEM). </w:t>
      </w:r>
    </w:p>
    <w:p w14:paraId="192506BE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3C8057CD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 xml:space="preserve">Supplemental Fig. S2. </w:t>
      </w:r>
      <w:r w:rsidRPr="009335CB">
        <w:rPr>
          <w:rFonts w:eastAsiaTheme="minorHAnsi" w:cs="Times New Roman"/>
          <w:color w:val="000000" w:themeColor="text1"/>
          <w:szCs w:val="24"/>
        </w:rPr>
        <w:t>Scatterplots of the anther RNA-seq data for the four rice lines in response to cold treatment.</w:t>
      </w:r>
    </w:p>
    <w:p w14:paraId="22B536D4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color w:val="000000" w:themeColor="text1"/>
          <w:szCs w:val="24"/>
        </w:rPr>
        <w:t xml:space="preserve">Plants from the cultivars Nipponbare, Sasanishiki, Lambayeque1, and PL9 were grown under control conditions or subjected to a 12°C low-temperature treatment. For each line, the 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x</w:t>
      </w:r>
      <w:r w:rsidRPr="009335CB">
        <w:rPr>
          <w:rFonts w:eastAsiaTheme="minorHAnsi" w:cs="Times New Roman"/>
          <w:color w:val="000000" w:themeColor="text1"/>
          <w:szCs w:val="24"/>
        </w:rPr>
        <w:t>-axis shows the log</w:t>
      </w:r>
      <w:r w:rsidRPr="009335CB">
        <w:rPr>
          <w:rFonts w:eastAsiaTheme="minorHAnsi" w:cs="Times New Roman"/>
          <w:color w:val="000000" w:themeColor="text1"/>
          <w:szCs w:val="24"/>
          <w:vertAlign w:val="subscript"/>
        </w:rPr>
        <w:t>2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-normalized expression values as </w:t>
      </w:r>
      <w:r w:rsidRPr="009335CB">
        <w:rPr>
          <w:rFonts w:eastAsia="BIZ UDPMincho Medium" w:cs="Times New Roman"/>
          <w:color w:val="000000" w:themeColor="text1"/>
          <w:szCs w:val="24"/>
        </w:rPr>
        <w:t xml:space="preserve">transcripts per million (TPM) 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from control plants; the 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y</w:t>
      </w:r>
      <w:r w:rsidRPr="009335CB">
        <w:rPr>
          <w:rFonts w:eastAsiaTheme="minorHAnsi" w:cs="Times New Roman"/>
          <w:color w:val="000000" w:themeColor="text1"/>
          <w:szCs w:val="24"/>
        </w:rPr>
        <w:t>-axis shows the log</w:t>
      </w:r>
      <w:r w:rsidRPr="009335CB">
        <w:rPr>
          <w:rFonts w:eastAsiaTheme="minorHAnsi" w:cs="Times New Roman"/>
          <w:color w:val="000000" w:themeColor="text1"/>
          <w:szCs w:val="24"/>
          <w:vertAlign w:val="subscript"/>
        </w:rPr>
        <w:t>2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-normalized expression values as </w:t>
      </w:r>
      <w:r w:rsidRPr="009335CB">
        <w:rPr>
          <w:rFonts w:eastAsia="BIZ UDPMincho Medium" w:cs="Times New Roman"/>
          <w:color w:val="000000" w:themeColor="text1"/>
          <w:szCs w:val="24"/>
        </w:rPr>
        <w:t>TPM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 from cold-treated plants. The coefficient of determination (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R</w:t>
      </w:r>
      <w:r w:rsidRPr="009335CB">
        <w:rPr>
          <w:rFonts w:eastAsiaTheme="minorHAnsi" w:cs="Times New Roman"/>
          <w:color w:val="000000" w:themeColor="text1"/>
          <w:szCs w:val="24"/>
          <w:vertAlign w:val="superscript"/>
        </w:rPr>
        <w:t>2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) value in each plot indicates the degree of similarity between the anther transcriptomes from the cold-treated and control plants. The dotted lines indicate 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y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 = 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x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 ± 1. </w:t>
      </w:r>
    </w:p>
    <w:p w14:paraId="1D053750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6C27B8CC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 xml:space="preserve">Supplemental Fig. S3. </w:t>
      </w:r>
      <w:r w:rsidRPr="009335CB">
        <w:rPr>
          <w:rFonts w:eastAsiaTheme="minorHAnsi" w:cs="Times New Roman"/>
          <w:color w:val="000000" w:themeColor="text1"/>
          <w:szCs w:val="24"/>
        </w:rPr>
        <w:t>Equivalency between expression levels estimated by RNA-seq and microarrays in the four lines Nipponbare, Sasanishiki, Lambayeque1, and PL9.</w:t>
      </w:r>
    </w:p>
    <w:p w14:paraId="4AE967EA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color w:val="000000" w:themeColor="text1"/>
          <w:szCs w:val="24"/>
        </w:rPr>
        <w:t>The expression levels from the RNA-seq (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x</w:t>
      </w:r>
      <w:r w:rsidRPr="009335CB">
        <w:rPr>
          <w:rFonts w:eastAsiaTheme="minorHAnsi" w:cs="Times New Roman"/>
          <w:color w:val="000000" w:themeColor="text1"/>
          <w:szCs w:val="24"/>
        </w:rPr>
        <w:t>-axis) and microarrays (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y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-axis) are shown as 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z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-score normalized values. The 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>r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 values in each plot are the Pearson’s correlation coefficient values. Left column, cold-treated plants; right column, control plants. </w:t>
      </w:r>
    </w:p>
    <w:p w14:paraId="774454F2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137BB90F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 xml:space="preserve">Supplemental Fig. S4. </w:t>
      </w:r>
      <w:r w:rsidRPr="009335CB">
        <w:rPr>
          <w:rFonts w:eastAsiaTheme="minorHAnsi" w:cs="Times New Roman"/>
          <w:color w:val="000000" w:themeColor="text1"/>
          <w:szCs w:val="24"/>
        </w:rPr>
        <w:t>Assessment of the threshold above which gene expression can be quantified by microarrays.</w:t>
      </w:r>
    </w:p>
    <w:p w14:paraId="0C7732B8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color w:val="000000" w:themeColor="text1"/>
          <w:szCs w:val="24"/>
        </w:rPr>
        <w:t>The coefficient of variation (CV) was calculated</w:t>
      </w:r>
      <w:r w:rsidRPr="009335CB" w:rsidDel="008F5A8F">
        <w:rPr>
          <w:rFonts w:eastAsiaTheme="minorHAnsi" w:cs="Times New Roman"/>
          <w:color w:val="000000" w:themeColor="text1"/>
          <w:szCs w:val="24"/>
        </w:rPr>
        <w:t xml:space="preserve"> </w:t>
      </w:r>
      <w:r w:rsidRPr="009335CB">
        <w:rPr>
          <w:rFonts w:eastAsiaTheme="minorHAnsi" w:cs="Times New Roman"/>
          <w:color w:val="000000" w:themeColor="text1"/>
          <w:szCs w:val="24"/>
        </w:rPr>
        <w:t>for the expression levels of each probe between biological replicates in each line and plotted against the average expression levels across biological replicates. Probes with log</w:t>
      </w:r>
      <w:r w:rsidRPr="009335CB">
        <w:rPr>
          <w:rFonts w:eastAsiaTheme="minorHAnsi" w:cs="Times New Roman"/>
          <w:color w:val="000000" w:themeColor="text1"/>
          <w:szCs w:val="24"/>
          <w:vertAlign w:val="subscript"/>
        </w:rPr>
        <w:t>2</w:t>
      </w:r>
      <w:r w:rsidRPr="009335CB">
        <w:rPr>
          <w:rFonts w:eastAsiaTheme="minorHAnsi" w:cs="Times New Roman"/>
          <w:color w:val="000000" w:themeColor="text1"/>
          <w:szCs w:val="24"/>
        </w:rPr>
        <w:t>-normalized expression levels below 5 (dashed line) have larger CV values, indicating their highly variable expression levels between biological replicates. Values are means ± SEM.</w:t>
      </w:r>
    </w:p>
    <w:p w14:paraId="53E16E25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0A4B6F37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 xml:space="preserve">Supplemental Fig. S5 </w:t>
      </w:r>
      <w:r w:rsidRPr="009335CB">
        <w:rPr>
          <w:rFonts w:eastAsiaTheme="minorHAnsi" w:cs="Times New Roman"/>
          <w:color w:val="000000" w:themeColor="text1"/>
          <w:szCs w:val="24"/>
        </w:rPr>
        <w:t>Comparison of gene expression data obtained by microarrays and RNA-seq.</w:t>
      </w:r>
    </w:p>
    <w:p w14:paraId="0AF6486E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color w:val="000000" w:themeColor="text1"/>
          <w:szCs w:val="24"/>
        </w:rPr>
        <w:t xml:space="preserve">Heatmap representations of gene expression levels for differentially expressed genes identified </w:t>
      </w:r>
      <w:r w:rsidRPr="009335CB">
        <w:rPr>
          <w:rFonts w:eastAsiaTheme="minorHAnsi" w:cs="Times New Roman"/>
          <w:color w:val="000000" w:themeColor="text1"/>
          <w:szCs w:val="24"/>
        </w:rPr>
        <w:lastRenderedPageBreak/>
        <w:t>by microarrays (A) or RNA-seq (B) for genes with an over 2-fold (FDR &lt; 0.05) difference between the tolerant lines (Lambayeque1 and PL9) and the sensitive lines (Nipponbare and Sasanishiki). The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 xml:space="preserve"> P</w:t>
      </w:r>
      <w:r w:rsidRPr="009335CB">
        <w:rPr>
          <w:rFonts w:eastAsiaTheme="minorHAnsi" w:cs="Times New Roman"/>
          <w:color w:val="000000" w:themeColor="text1"/>
          <w:szCs w:val="24"/>
        </w:rPr>
        <w:t>-value was calculated by Fisher's test.</w:t>
      </w:r>
    </w:p>
    <w:p w14:paraId="25456753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729999F1" w14:textId="77777777" w:rsidR="00634D6C" w:rsidRPr="009335CB" w:rsidRDefault="00634D6C" w:rsidP="00634D6C">
      <w:pPr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>Supplemental Fig. S6.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 </w:t>
      </w:r>
      <w:r w:rsidRPr="009335CB">
        <w:rPr>
          <w:rFonts w:cs="Times New Roman"/>
          <w:color w:val="000000" w:themeColor="text1"/>
          <w:szCs w:val="24"/>
        </w:rPr>
        <w:t xml:space="preserve">The expression changes of genes up- or down-regulated 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at least 2-fold in the 13 lines upon cold treatment. </w:t>
      </w:r>
    </w:p>
    <w:p w14:paraId="09B394A3" w14:textId="77777777" w:rsidR="00634D6C" w:rsidRPr="009335CB" w:rsidRDefault="00634D6C" w:rsidP="00634D6C">
      <w:pPr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color w:val="000000" w:themeColor="text1"/>
          <w:szCs w:val="24"/>
        </w:rPr>
        <w:t>Heatmaps representation of expression change (log₂[FC]) in each line between cold treatment and control conditions. (A) The genes up-regulated in the 13 lines. (B) The genes down-regulated in the 13 lines. The genes are sorted from highest (A) or lowest (B) average log₂(FC) across the 13 lines.</w:t>
      </w:r>
    </w:p>
    <w:p w14:paraId="4959DBD9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1753FB3C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 xml:space="preserve">Supplemental Fig. S7. </w:t>
      </w:r>
      <w:r w:rsidRPr="009335CB">
        <w:rPr>
          <w:rFonts w:eastAsiaTheme="minorHAnsi" w:cs="Times New Roman"/>
          <w:color w:val="000000" w:themeColor="text1"/>
          <w:szCs w:val="24"/>
        </w:rPr>
        <w:t>Correlation between the expression changes of Os06g0246500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 xml:space="preserve"> 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based on microarray analysis and the pollen fertility index (PFI) across the 13 lines. </w:t>
      </w:r>
    </w:p>
    <w:p w14:paraId="0BD9F9C0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444F0321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>Supplemental Fig. S8.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 Identification of shared genes between the microarray and RNA-seq data for types 1–4. </w:t>
      </w:r>
    </w:p>
    <w:p w14:paraId="2637F4AA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color w:val="000000" w:themeColor="text1"/>
          <w:szCs w:val="24"/>
        </w:rPr>
        <w:t xml:space="preserve">The genes obtained from the RNA-seq analysis for the two cold-tolerant (PL9 and Lambayeque1) and two cold-sensitive (Nipponbare and Sasanishiki) lines were selected as described in Fig. 5. Venn diagrams show the extent of overlap between differentially expressed genes from each type obtained by RNA-seq or microarrays. </w:t>
      </w:r>
    </w:p>
    <w:p w14:paraId="4BB1D1E8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7FCE9B4D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>Supplemental Fig. S9.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 Numbers of GO terms detected among differentially expressed genes shared by two or more lines. </w:t>
      </w:r>
    </w:p>
    <w:p w14:paraId="3428DA00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color w:val="000000" w:themeColor="text1"/>
          <w:szCs w:val="24"/>
        </w:rPr>
        <w:t>Ure, up-regulated differentially expressed gene; Dre, down-regulated differentially expressed gene.</w:t>
      </w:r>
    </w:p>
    <w:p w14:paraId="1E4003C0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18DC96BF" w14:textId="77777777" w:rsidR="00634D6C" w:rsidRPr="009335CB" w:rsidRDefault="00634D6C" w:rsidP="00634D6C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9335CB">
        <w:rPr>
          <w:rFonts w:eastAsiaTheme="minorHAnsi" w:cs="Times New Roman"/>
          <w:b/>
          <w:bCs/>
          <w:color w:val="000000" w:themeColor="text1"/>
          <w:szCs w:val="24"/>
        </w:rPr>
        <w:t xml:space="preserve">Supplemental Fig. S10. 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Correlation between the expression levels of </w:t>
      </w:r>
      <w:r w:rsidRPr="009335CB">
        <w:rPr>
          <w:rFonts w:eastAsiaTheme="minorHAnsi" w:cs="Times New Roman"/>
          <w:i/>
          <w:iCs/>
          <w:color w:val="000000" w:themeColor="text1"/>
          <w:szCs w:val="24"/>
        </w:rPr>
        <w:t xml:space="preserve">OsMKKK70 </w:t>
      </w:r>
      <w:r w:rsidRPr="009335CB">
        <w:rPr>
          <w:rFonts w:eastAsiaTheme="minorHAnsi" w:cs="Times New Roman"/>
          <w:color w:val="000000" w:themeColor="text1"/>
          <w:szCs w:val="24"/>
        </w:rPr>
        <w:t xml:space="preserve">in cold-treated plants based on the microarray analysis and the pollen fertility index (PFI) of the 13 lines. </w:t>
      </w:r>
      <w:bookmarkStart w:id="0" w:name="_Hlk162707848"/>
    </w:p>
    <w:bookmarkEnd w:id="0"/>
    <w:p w14:paraId="67A35E3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本文のフォント - コンプレ">
    <w:altName w:val="ＭＳ 明朝"/>
    <w:charset w:val="8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IZ UDPMincho Medium">
    <w:altName w:val="Yu Gothic"/>
    <w:charset w:val="80"/>
    <w:family w:val="roma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D6C"/>
    <w:rsid w:val="00331A6B"/>
    <w:rsid w:val="00634D6C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93E22"/>
  <w15:chartTrackingRefBased/>
  <w15:docId w15:val="{DBDFAC15-8166-4B7C-A5C0-D4D9EE48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D6C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 (本文のフォント - コンプレ"/>
      <w:sz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4D6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D6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D6C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D6C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D6C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D6C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D6C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D6C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D6C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D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D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D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D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D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D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D6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4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D6C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4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D6C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4D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D6C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4D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D6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D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D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553</Words>
  <Characters>3153</Characters>
  <Application>Microsoft Office Word</Application>
  <DocSecurity>0</DocSecurity>
  <Lines>26</Lines>
  <Paragraphs>7</Paragraphs>
  <ScaleCrop>false</ScaleCrop>
  <Company>Springer Nature</Company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2024-05-22T11:16:00Z</dcterms:created>
  <dcterms:modified xsi:type="dcterms:W3CDTF">2024-05-22T11:16:00Z</dcterms:modified>
</cp:coreProperties>
</file>