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DE4" w:rsidRPr="003407CD" w:rsidRDefault="003407C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407CD">
        <w:rPr>
          <w:rFonts w:ascii="Times New Roman" w:hAnsi="Times New Roman" w:cs="Times New Roman"/>
          <w:b/>
          <w:bCs/>
          <w:sz w:val="22"/>
          <w:szCs w:val="22"/>
        </w:rPr>
        <w:t>Supplemental Material</w:t>
      </w:r>
    </w:p>
    <w:p w:rsidR="003407CD" w:rsidRPr="003407CD" w:rsidRDefault="003407CD">
      <w:pPr>
        <w:rPr>
          <w:rFonts w:ascii="Times New Roman" w:hAnsi="Times New Roman" w:cs="Times New Roman"/>
          <w:sz w:val="22"/>
          <w:szCs w:val="22"/>
        </w:rPr>
      </w:pPr>
    </w:p>
    <w:p w:rsidR="0027271B" w:rsidRPr="00AF7062" w:rsidRDefault="0027271B" w:rsidP="0027271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Rapid increase of C/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EBPa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p42 induces growth arrest of AML cells by </w:t>
      </w:r>
      <w:r w:rsidRPr="00BD2C35">
        <w:rPr>
          <w:rFonts w:ascii="Times New Roman" w:hAnsi="Times New Roman" w:cs="Times New Roman"/>
          <w:b/>
          <w:bCs/>
          <w:i/>
          <w:iCs/>
          <w:sz w:val="24"/>
        </w:rPr>
        <w:t>Cop1</w:t>
      </w:r>
      <w:r>
        <w:rPr>
          <w:rFonts w:ascii="Times New Roman" w:hAnsi="Times New Roman" w:cs="Times New Roman"/>
          <w:b/>
          <w:bCs/>
          <w:sz w:val="24"/>
        </w:rPr>
        <w:t xml:space="preserve"> deletion in </w:t>
      </w:r>
      <w:r w:rsidRPr="00BD2C35">
        <w:rPr>
          <w:rFonts w:ascii="Times New Roman" w:hAnsi="Times New Roman" w:cs="Times New Roman"/>
          <w:b/>
          <w:bCs/>
          <w:i/>
          <w:iCs/>
          <w:sz w:val="24"/>
        </w:rPr>
        <w:t>Trib1</w:t>
      </w:r>
      <w:r>
        <w:rPr>
          <w:rFonts w:ascii="Times New Roman" w:hAnsi="Times New Roman" w:cs="Times New Roman"/>
          <w:b/>
          <w:bCs/>
          <w:sz w:val="24"/>
        </w:rPr>
        <w:t>-expressing AML</w:t>
      </w:r>
    </w:p>
    <w:p w:rsidR="0027271B" w:rsidRPr="00AF7062" w:rsidRDefault="0027271B" w:rsidP="0027271B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27271B" w:rsidRDefault="0027271B" w:rsidP="0027271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Y</w:t>
      </w:r>
      <w:r>
        <w:rPr>
          <w:rFonts w:ascii="Times New Roman" w:hAnsi="Times New Roman" w:cs="Times New Roman"/>
          <w:sz w:val="22"/>
          <w:szCs w:val="22"/>
        </w:rPr>
        <w:t xml:space="preserve">oshitaka </w:t>
      </w:r>
      <w:proofErr w:type="spellStart"/>
      <w:r>
        <w:rPr>
          <w:rFonts w:ascii="Times New Roman" w:hAnsi="Times New Roman" w:cs="Times New Roman"/>
          <w:sz w:val="22"/>
          <w:szCs w:val="22"/>
        </w:rPr>
        <w:t>Sunami</w:t>
      </w:r>
      <w:proofErr w:type="spellEnd"/>
      <w:r>
        <w:rPr>
          <w:rFonts w:ascii="Times New Roman" w:hAnsi="Times New Roman" w:cs="Times New Roman"/>
          <w:sz w:val="22"/>
          <w:szCs w:val="22"/>
        </w:rPr>
        <w:t>, Seiko Yoshino, Yukari Yamazaki, Takashi Iwamoto, and Takuro Nakamura</w:t>
      </w:r>
    </w:p>
    <w:p w:rsidR="003407CD" w:rsidRPr="0027271B" w:rsidRDefault="003407CD">
      <w:pPr>
        <w:rPr>
          <w:rFonts w:ascii="Times New Roman" w:hAnsi="Times New Roman" w:cs="Times New Roman"/>
          <w:sz w:val="22"/>
          <w:szCs w:val="22"/>
        </w:rPr>
      </w:pPr>
    </w:p>
    <w:p w:rsidR="003407CD" w:rsidRDefault="003407C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ive Supplemental Figures</w:t>
      </w:r>
    </w:p>
    <w:p w:rsidR="003407CD" w:rsidRDefault="003407CD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3407CD" w:rsidRDefault="00503293">
      <w:pPr>
        <w:rPr>
          <w:rFonts w:ascii="Times New Roman" w:hAnsi="Times New Roman" w:cs="Times New Roman"/>
          <w:sz w:val="22"/>
          <w:szCs w:val="22"/>
        </w:rPr>
      </w:pPr>
      <w:r w:rsidRPr="00503293">
        <w:rPr>
          <w:rFonts w:ascii="Times New Roman" w:hAnsi="Times New Roman" w:cs="Times New Roman"/>
          <w:sz w:val="22"/>
          <w:szCs w:val="22"/>
        </w:rPr>
        <w:lastRenderedPageBreak/>
        <w:drawing>
          <wp:inline distT="0" distB="0" distL="0" distR="0" wp14:anchorId="0B7ADC0B" wp14:editId="59C67164">
            <wp:extent cx="5400040" cy="5156835"/>
            <wp:effectExtent l="0" t="0" r="0" b="0"/>
            <wp:docPr id="13252544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544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5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71B" w:rsidRDefault="00A75584">
      <w:pPr>
        <w:rPr>
          <w:rFonts w:ascii="Times New Roman" w:hAnsi="Times New Roman" w:cs="Times New Roman"/>
          <w:sz w:val="22"/>
          <w:szCs w:val="22"/>
        </w:rPr>
      </w:pPr>
      <w:r w:rsidRPr="00A75584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A75584">
        <w:rPr>
          <w:rFonts w:ascii="Times New Roman" w:hAnsi="Times New Roman" w:cs="Times New Roman"/>
          <w:b/>
          <w:bCs/>
          <w:sz w:val="22"/>
          <w:szCs w:val="22"/>
        </w:rPr>
        <w:t>upplementa</w:t>
      </w:r>
      <w:r w:rsidR="0027271B">
        <w:rPr>
          <w:rFonts w:ascii="Times New Roman" w:hAnsi="Times New Roman" w:cs="Times New Roman"/>
          <w:b/>
          <w:bCs/>
          <w:sz w:val="22"/>
          <w:szCs w:val="22"/>
        </w:rPr>
        <w:t>ry</w:t>
      </w:r>
      <w:r w:rsidRPr="00A75584">
        <w:rPr>
          <w:rFonts w:ascii="Times New Roman" w:hAnsi="Times New Roman" w:cs="Times New Roman"/>
          <w:b/>
          <w:bCs/>
          <w:sz w:val="22"/>
          <w:szCs w:val="22"/>
        </w:rPr>
        <w:t xml:space="preserve"> Fig</w:t>
      </w:r>
      <w:r w:rsidR="0027271B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A7558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7271B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A75584">
        <w:rPr>
          <w:rFonts w:ascii="Times New Roman" w:hAnsi="Times New Roman" w:cs="Times New Roman"/>
          <w:b/>
          <w:bCs/>
          <w:sz w:val="22"/>
          <w:szCs w:val="22"/>
        </w:rPr>
        <w:t>1. Cop1 is required for proliferation and survival of Trib1-induced AML.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7271B">
        <w:rPr>
          <w:rFonts w:ascii="Times New Roman" w:hAnsi="Times New Roman" w:cs="Times New Roman"/>
          <w:b/>
          <w:bCs/>
          <w:sz w:val="22"/>
          <w:szCs w:val="22"/>
        </w:rPr>
        <w:t>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Immunoblotting showing Cop1 loss by 4-hydroxytamoxifen (4-OHT) treatment in indicated cell lines.</w:t>
      </w:r>
      <w:r w:rsidRPr="0027271B">
        <w:rPr>
          <w:rFonts w:ascii="Times New Roman" w:hAnsi="Times New Roman" w:cs="Times New Roman"/>
          <w:b/>
          <w:bCs/>
          <w:sz w:val="22"/>
          <w:szCs w:val="22"/>
        </w:rPr>
        <w:t xml:space="preserve"> B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5584">
        <w:rPr>
          <w:rFonts w:ascii="Times New Roman" w:hAnsi="Times New Roman" w:cs="Times New Roman"/>
          <w:i/>
          <w:iCs/>
          <w:sz w:val="22"/>
          <w:szCs w:val="22"/>
        </w:rPr>
        <w:t>Trib1</w:t>
      </w:r>
      <w:r>
        <w:rPr>
          <w:rFonts w:ascii="Times New Roman" w:hAnsi="Times New Roman" w:cs="Times New Roman"/>
          <w:sz w:val="22"/>
          <w:szCs w:val="22"/>
        </w:rPr>
        <w:t xml:space="preserve"> expression in five cell lines measured by </w:t>
      </w:r>
      <w:proofErr w:type="spellStart"/>
      <w:r>
        <w:rPr>
          <w:rFonts w:ascii="Times New Roman" w:hAnsi="Times New Roman" w:cs="Times New Roman"/>
          <w:sz w:val="22"/>
          <w:szCs w:val="22"/>
        </w:rPr>
        <w:t>qRT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-PCR (n = 3 per group; mean ± SD). </w:t>
      </w:r>
      <w:r w:rsidRPr="0027271B">
        <w:rPr>
          <w:rFonts w:ascii="Times New Roman" w:hAnsi="Times New Roman" w:cs="Times New Roman"/>
          <w:b/>
          <w:bCs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0137">
        <w:rPr>
          <w:rFonts w:ascii="Times New Roman" w:hAnsi="Times New Roman" w:cs="Times New Roman"/>
          <w:sz w:val="22"/>
          <w:szCs w:val="22"/>
        </w:rPr>
        <w:t xml:space="preserve">The effect of </w:t>
      </w:r>
      <w:r w:rsidR="00920137" w:rsidRPr="00920137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920137">
        <w:rPr>
          <w:rFonts w:ascii="Times New Roman" w:hAnsi="Times New Roman" w:cs="Times New Roman"/>
          <w:sz w:val="22"/>
          <w:szCs w:val="22"/>
        </w:rPr>
        <w:t xml:space="preserve"> KO on leukemia cell proliferation. The bar graphs show differences on day 3. Statistical analysis was performed by Student </w:t>
      </w:r>
      <w:r w:rsidR="00920137" w:rsidRPr="00734BF4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920137">
        <w:rPr>
          <w:rFonts w:ascii="Times New Roman" w:hAnsi="Times New Roman" w:cs="Times New Roman"/>
          <w:sz w:val="22"/>
          <w:szCs w:val="22"/>
        </w:rPr>
        <w:t xml:space="preserve">-test and *marks adjusted </w:t>
      </w:r>
      <w:r w:rsidR="00920137" w:rsidRPr="00D0287B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920137">
        <w:rPr>
          <w:rFonts w:ascii="Times New Roman" w:hAnsi="Times New Roman" w:cs="Times New Roman"/>
          <w:sz w:val="22"/>
          <w:szCs w:val="22"/>
        </w:rPr>
        <w:t>-value &lt; 0.0</w:t>
      </w:r>
      <w:r w:rsidR="00016AFD">
        <w:rPr>
          <w:rFonts w:ascii="Times New Roman" w:hAnsi="Times New Roman" w:cs="Times New Roman"/>
          <w:sz w:val="22"/>
          <w:szCs w:val="22"/>
        </w:rPr>
        <w:t>5</w:t>
      </w:r>
      <w:r w:rsidR="00920137">
        <w:rPr>
          <w:rFonts w:ascii="Times New Roman" w:hAnsi="Times New Roman" w:cs="Times New Roman"/>
          <w:sz w:val="22"/>
          <w:szCs w:val="22"/>
        </w:rPr>
        <w:t xml:space="preserve"> (n = 3 per group; mean ± SD).</w:t>
      </w:r>
      <w:r w:rsidR="003C31B0">
        <w:rPr>
          <w:rFonts w:ascii="Times New Roman" w:hAnsi="Times New Roman" w:cs="Times New Roman"/>
          <w:sz w:val="22"/>
          <w:szCs w:val="22"/>
        </w:rPr>
        <w:t xml:space="preserve"> </w:t>
      </w:r>
      <w:r w:rsidR="003C31B0" w:rsidRPr="0027271B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3C31B0">
        <w:rPr>
          <w:rFonts w:ascii="Times New Roman" w:hAnsi="Times New Roman" w:cs="Times New Roman"/>
          <w:sz w:val="22"/>
          <w:szCs w:val="22"/>
        </w:rPr>
        <w:t xml:space="preserve"> Immunoblotting showing Flag-tagged Trib1 expression in Hoxa9CL/FT1 cells. </w:t>
      </w:r>
      <w:r w:rsidR="003C31B0" w:rsidRPr="0027271B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3C31B0" w:rsidRPr="00ED2F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C31B0">
        <w:rPr>
          <w:rFonts w:ascii="Times New Roman" w:hAnsi="Times New Roman" w:cs="Times New Roman"/>
          <w:sz w:val="22"/>
          <w:szCs w:val="22"/>
        </w:rPr>
        <w:t xml:space="preserve">Flow cytometry showed no increase of Mac1- and Gr1-positive fractions by </w:t>
      </w:r>
      <w:r w:rsidR="003C31B0" w:rsidRPr="000C0D95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3C31B0">
        <w:rPr>
          <w:rFonts w:ascii="Times New Roman" w:hAnsi="Times New Roman" w:cs="Times New Roman"/>
          <w:sz w:val="22"/>
          <w:szCs w:val="22"/>
        </w:rPr>
        <w:t xml:space="preserve"> KO in NUP98-HOXA9, MLL-ENL, and MOZ-TIF2 cells. Frequencies of Mac1- and Gr1-positive cells are indicated in FACS plots and bar graphs. </w:t>
      </w:r>
    </w:p>
    <w:p w:rsidR="0027271B" w:rsidRDefault="0027271B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A75584" w:rsidRPr="0027271B" w:rsidRDefault="00503293">
      <w:pPr>
        <w:rPr>
          <w:rFonts w:ascii="Times New Roman" w:hAnsi="Times New Roman" w:cs="Times New Roman"/>
          <w:sz w:val="22"/>
          <w:szCs w:val="22"/>
        </w:rPr>
      </w:pPr>
      <w:r w:rsidRPr="00503293">
        <w:rPr>
          <w:rFonts w:ascii="Times New Roman" w:hAnsi="Times New Roman" w:cs="Times New Roman"/>
          <w:b/>
          <w:bCs/>
          <w:sz w:val="22"/>
          <w:szCs w:val="22"/>
        </w:rPr>
        <w:lastRenderedPageBreak/>
        <w:drawing>
          <wp:inline distT="0" distB="0" distL="0" distR="0" wp14:anchorId="67B3D39F" wp14:editId="722E64EE">
            <wp:extent cx="5400040" cy="2943860"/>
            <wp:effectExtent l="0" t="0" r="0" b="2540"/>
            <wp:docPr id="17605373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373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71B" w:rsidRPr="0027271B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Fig. S2. Epigenetic landscape of </w:t>
      </w:r>
      <w:proofErr w:type="spellStart"/>
      <w:r w:rsidR="0027271B" w:rsidRPr="0027271B">
        <w:rPr>
          <w:rFonts w:ascii="Times New Roman" w:hAnsi="Times New Roman" w:cs="Times New Roman"/>
          <w:b/>
          <w:bCs/>
          <w:sz w:val="22"/>
          <w:szCs w:val="22"/>
        </w:rPr>
        <w:t>Cebpa</w:t>
      </w:r>
      <w:proofErr w:type="spellEnd"/>
      <w:r w:rsidR="0027271B" w:rsidRPr="0027271B">
        <w:rPr>
          <w:rFonts w:ascii="Times New Roman" w:hAnsi="Times New Roman" w:cs="Times New Roman"/>
          <w:b/>
          <w:bCs/>
          <w:sz w:val="22"/>
          <w:szCs w:val="22"/>
        </w:rPr>
        <w:t xml:space="preserve"> and genotype of AML in the bone marrow transplantation experiment. A</w:t>
      </w:r>
      <w:r w:rsidR="002727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7271B">
        <w:rPr>
          <w:rFonts w:ascii="Times New Roman" w:hAnsi="Times New Roman" w:cs="Times New Roman"/>
          <w:sz w:val="22"/>
          <w:szCs w:val="22"/>
        </w:rPr>
        <w:t>ChIP</w:t>
      </w:r>
      <w:proofErr w:type="spellEnd"/>
      <w:r w:rsidR="0027271B">
        <w:rPr>
          <w:rFonts w:ascii="Times New Roman" w:hAnsi="Times New Roman" w:cs="Times New Roman"/>
          <w:sz w:val="22"/>
          <w:szCs w:val="22"/>
        </w:rPr>
        <w:t>-seq for C/EBP</w:t>
      </w:r>
      <w:r w:rsidR="0027271B" w:rsidRPr="003C31B0">
        <w:rPr>
          <w:rFonts w:ascii="Symbol" w:hAnsi="Symbol" w:cs="Times New Roman"/>
          <w:sz w:val="22"/>
          <w:szCs w:val="22"/>
        </w:rPr>
        <w:t>a</w:t>
      </w:r>
      <w:r w:rsidR="0027271B">
        <w:rPr>
          <w:rFonts w:ascii="Times New Roman" w:hAnsi="Times New Roman" w:cs="Times New Roman"/>
          <w:sz w:val="22"/>
          <w:szCs w:val="22"/>
        </w:rPr>
        <w:t xml:space="preserve"> and histone H3K27ac in Trib1-associated AML cells at the </w:t>
      </w:r>
      <w:proofErr w:type="spellStart"/>
      <w:r w:rsidR="0027271B" w:rsidRPr="003C31B0">
        <w:rPr>
          <w:rFonts w:ascii="Times New Roman" w:hAnsi="Times New Roman" w:cs="Times New Roman"/>
          <w:i/>
          <w:iCs/>
          <w:sz w:val="22"/>
          <w:szCs w:val="22"/>
        </w:rPr>
        <w:t>Cebpa</w:t>
      </w:r>
      <w:proofErr w:type="spellEnd"/>
      <w:r w:rsidR="0027271B">
        <w:rPr>
          <w:rFonts w:ascii="Times New Roman" w:hAnsi="Times New Roman" w:cs="Times New Roman"/>
          <w:sz w:val="22"/>
          <w:szCs w:val="22"/>
        </w:rPr>
        <w:t xml:space="preserve"> 3’ enhancers [25]. </w:t>
      </w:r>
      <w:r w:rsidR="0027271B" w:rsidRPr="0027271B">
        <w:rPr>
          <w:rFonts w:ascii="Times New Roman" w:hAnsi="Times New Roman" w:cs="Times New Roman"/>
          <w:b/>
          <w:bCs/>
          <w:sz w:val="22"/>
          <w:szCs w:val="22"/>
        </w:rPr>
        <w:t xml:space="preserve">B </w:t>
      </w:r>
      <w:r w:rsidR="0027271B">
        <w:rPr>
          <w:rFonts w:ascii="Times New Roman" w:hAnsi="Times New Roman" w:cs="Times New Roman"/>
          <w:sz w:val="22"/>
          <w:szCs w:val="22"/>
        </w:rPr>
        <w:t xml:space="preserve">Evaluation of </w:t>
      </w:r>
      <w:r w:rsidR="0027271B" w:rsidRPr="0027271B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27271B">
        <w:rPr>
          <w:rFonts w:ascii="Times New Roman" w:hAnsi="Times New Roman" w:cs="Times New Roman"/>
          <w:sz w:val="22"/>
          <w:szCs w:val="22"/>
        </w:rPr>
        <w:t xml:space="preserve"> alleles in AML from the bone marrow transplantation experiment. Tumor DNA samples collected from recipients treated with vehicle (17, 18, and 19) or tamoxifen (3, 8, 27</w:t>
      </w:r>
      <w:r>
        <w:rPr>
          <w:rFonts w:ascii="Times New Roman" w:hAnsi="Times New Roman" w:cs="Times New Roman"/>
          <w:sz w:val="22"/>
          <w:szCs w:val="22"/>
        </w:rPr>
        <w:t>, 29, and 30</w:t>
      </w:r>
      <w:r w:rsidR="0027271B">
        <w:rPr>
          <w:rFonts w:ascii="Times New Roman" w:hAnsi="Times New Roman" w:cs="Times New Roman"/>
          <w:sz w:val="22"/>
          <w:szCs w:val="22"/>
        </w:rPr>
        <w:t xml:space="preserve">) were subjected to genomic PCR. </w:t>
      </w:r>
      <w:r w:rsidR="0027271B" w:rsidRPr="0027271B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2727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7271B">
        <w:rPr>
          <w:rFonts w:ascii="Times New Roman" w:hAnsi="Times New Roman" w:cs="Times New Roman"/>
          <w:sz w:val="22"/>
          <w:szCs w:val="22"/>
        </w:rPr>
        <w:t>flox</w:t>
      </w:r>
      <w:proofErr w:type="spellEnd"/>
      <w:r w:rsidR="0027271B">
        <w:rPr>
          <w:rFonts w:ascii="Times New Roman" w:hAnsi="Times New Roman" w:cs="Times New Roman"/>
          <w:sz w:val="22"/>
          <w:szCs w:val="22"/>
        </w:rPr>
        <w:t>, KO, and wild type (WT) alleles are indicated.</w:t>
      </w:r>
    </w:p>
    <w:p w:rsidR="003C31B0" w:rsidRDefault="003C31B0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3C31B0" w:rsidRDefault="005A030C">
      <w:pPr>
        <w:rPr>
          <w:rFonts w:ascii="Times New Roman" w:hAnsi="Times New Roman" w:cs="Times New Roman"/>
          <w:sz w:val="22"/>
          <w:szCs w:val="22"/>
        </w:rPr>
      </w:pPr>
      <w:r w:rsidRPr="005A030C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61BC31F6" wp14:editId="098B3B21">
            <wp:extent cx="5400040" cy="4342765"/>
            <wp:effectExtent l="0" t="0" r="0" b="635"/>
            <wp:docPr id="19490978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97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94F" w:rsidRDefault="0019794F">
      <w:pPr>
        <w:rPr>
          <w:rFonts w:ascii="Times New Roman" w:hAnsi="Times New Roman" w:cs="Times New Roman"/>
          <w:sz w:val="22"/>
          <w:szCs w:val="22"/>
        </w:rPr>
      </w:pPr>
      <w:r w:rsidRPr="00F46DB2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F46DB2">
        <w:rPr>
          <w:rFonts w:ascii="Times New Roman" w:hAnsi="Times New Roman" w:cs="Times New Roman"/>
          <w:b/>
          <w:bCs/>
          <w:sz w:val="22"/>
          <w:szCs w:val="22"/>
        </w:rPr>
        <w:t>upplementa</w:t>
      </w:r>
      <w:r w:rsidR="005A030C">
        <w:rPr>
          <w:rFonts w:ascii="Times New Roman" w:hAnsi="Times New Roman" w:cs="Times New Roman"/>
          <w:b/>
          <w:bCs/>
          <w:sz w:val="22"/>
          <w:szCs w:val="22"/>
        </w:rPr>
        <w:t>ry</w:t>
      </w:r>
      <w:r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 Fig</w:t>
      </w:r>
      <w:r w:rsidR="005A030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A030C">
        <w:rPr>
          <w:rFonts w:ascii="Times New Roman" w:hAnsi="Times New Roman" w:cs="Times New Roman"/>
          <w:b/>
          <w:bCs/>
          <w:sz w:val="22"/>
          <w:szCs w:val="22"/>
        </w:rPr>
        <w:t>S3</w:t>
      </w:r>
      <w:r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F46DB2"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Growth suppression of </w:t>
      </w:r>
      <w:r w:rsidR="00F46DB2" w:rsidRPr="00F46DB2">
        <w:rPr>
          <w:rFonts w:ascii="Times New Roman" w:hAnsi="Times New Roman" w:cs="Times New Roman"/>
          <w:b/>
          <w:bCs/>
          <w:i/>
          <w:iCs/>
          <w:sz w:val="22"/>
          <w:szCs w:val="22"/>
        </w:rPr>
        <w:t>Trib2</w:t>
      </w:r>
      <w:r w:rsidR="00F46DB2"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-expressing AML </w:t>
      </w:r>
      <w:r w:rsidR="005A030C">
        <w:rPr>
          <w:rFonts w:ascii="Times New Roman" w:hAnsi="Times New Roman" w:cs="Times New Roman"/>
          <w:b/>
          <w:bCs/>
          <w:sz w:val="22"/>
          <w:szCs w:val="22"/>
        </w:rPr>
        <w:t xml:space="preserve">and Trib1 protein increase in mouse embryonic fibroblasts </w:t>
      </w:r>
      <w:r w:rsidR="00F46DB2"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by </w:t>
      </w:r>
      <w:r w:rsidR="00F46DB2" w:rsidRPr="00F46DB2">
        <w:rPr>
          <w:rFonts w:ascii="Times New Roman" w:hAnsi="Times New Roman" w:cs="Times New Roman"/>
          <w:b/>
          <w:bCs/>
          <w:i/>
          <w:iCs/>
          <w:sz w:val="22"/>
          <w:szCs w:val="22"/>
        </w:rPr>
        <w:t>Cop1</w:t>
      </w:r>
      <w:r w:rsidR="00F46DB2" w:rsidRPr="00F46DB2">
        <w:rPr>
          <w:rFonts w:ascii="Times New Roman" w:hAnsi="Times New Roman" w:cs="Times New Roman"/>
          <w:b/>
          <w:bCs/>
          <w:sz w:val="22"/>
          <w:szCs w:val="22"/>
        </w:rPr>
        <w:t xml:space="preserve"> KO.</w:t>
      </w:r>
      <w:r w:rsidR="00F46DB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F46DB2" w:rsidRPr="005A030C">
        <w:rPr>
          <w:rFonts w:ascii="Times New Roman" w:hAnsi="Times New Roman" w:cs="Times New Roman"/>
          <w:b/>
          <w:bCs/>
          <w:sz w:val="22"/>
          <w:szCs w:val="22"/>
        </w:rPr>
        <w:t>A</w:t>
      </w:r>
      <w:proofErr w:type="gramEnd"/>
      <w:r w:rsidR="00F46DB2">
        <w:rPr>
          <w:rFonts w:ascii="Times New Roman" w:hAnsi="Times New Roman" w:cs="Times New Roman"/>
          <w:sz w:val="22"/>
          <w:szCs w:val="22"/>
        </w:rPr>
        <w:t xml:space="preserve"> Inhibition of proliferation by </w:t>
      </w:r>
      <w:r w:rsidR="00F46DB2" w:rsidRPr="00D0287B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F46DB2">
        <w:rPr>
          <w:rFonts w:ascii="Times New Roman" w:hAnsi="Times New Roman" w:cs="Times New Roman"/>
          <w:sz w:val="22"/>
          <w:szCs w:val="22"/>
        </w:rPr>
        <w:t xml:space="preserve"> KO in FT2CL. Statistical analysis was performed by Student </w:t>
      </w:r>
      <w:r w:rsidR="00F46DB2" w:rsidRPr="00734BF4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="00F46DB2">
        <w:rPr>
          <w:rFonts w:ascii="Times New Roman" w:hAnsi="Times New Roman" w:cs="Times New Roman"/>
          <w:sz w:val="22"/>
          <w:szCs w:val="22"/>
        </w:rPr>
        <w:t xml:space="preserve">-test and ***marks adjusted </w:t>
      </w:r>
      <w:r w:rsidR="00F46DB2" w:rsidRPr="00D0287B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F46DB2">
        <w:rPr>
          <w:rFonts w:ascii="Times New Roman" w:hAnsi="Times New Roman" w:cs="Times New Roman"/>
          <w:sz w:val="22"/>
          <w:szCs w:val="22"/>
        </w:rPr>
        <w:t xml:space="preserve">-value &lt; 0.001 (n = 3 per group; mean ± SD). </w:t>
      </w:r>
      <w:r w:rsidR="00F46DB2" w:rsidRPr="005A030C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F46DB2">
        <w:rPr>
          <w:rFonts w:ascii="Times New Roman" w:hAnsi="Times New Roman" w:cs="Times New Roman"/>
          <w:sz w:val="22"/>
          <w:szCs w:val="22"/>
        </w:rPr>
        <w:t xml:space="preserve"> Immunoblotting showing transient increase of the C/</w:t>
      </w:r>
      <w:proofErr w:type="spellStart"/>
      <w:r w:rsidR="00F46DB2">
        <w:rPr>
          <w:rFonts w:ascii="Times New Roman" w:hAnsi="Times New Roman" w:cs="Times New Roman"/>
          <w:sz w:val="22"/>
          <w:szCs w:val="22"/>
        </w:rPr>
        <w:t>EBPa</w:t>
      </w:r>
      <w:proofErr w:type="spellEnd"/>
      <w:r w:rsidR="00F46DB2">
        <w:rPr>
          <w:rFonts w:ascii="Times New Roman" w:hAnsi="Times New Roman" w:cs="Times New Roman"/>
          <w:sz w:val="22"/>
          <w:szCs w:val="22"/>
        </w:rPr>
        <w:t xml:space="preserve"> p42 isoform by </w:t>
      </w:r>
      <w:r w:rsidR="00F46DB2" w:rsidRPr="000C0D95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F46DB2">
        <w:rPr>
          <w:rFonts w:ascii="Times New Roman" w:hAnsi="Times New Roman" w:cs="Times New Roman"/>
          <w:sz w:val="22"/>
          <w:szCs w:val="22"/>
        </w:rPr>
        <w:t xml:space="preserve"> KO in FT2CL. The p42 expression ratios (KO vs WT) adjusted by </w:t>
      </w:r>
      <w:r w:rsidR="00F46DB2" w:rsidRPr="00734BF4">
        <w:rPr>
          <w:rFonts w:ascii="Symbol" w:hAnsi="Symbol" w:cs="Times New Roman"/>
          <w:sz w:val="22"/>
          <w:szCs w:val="22"/>
        </w:rPr>
        <w:t>a</w:t>
      </w:r>
      <w:r w:rsidR="00F46DB2">
        <w:rPr>
          <w:rFonts w:ascii="Times New Roman" w:hAnsi="Times New Roman" w:cs="Times New Roman"/>
          <w:sz w:val="22"/>
          <w:szCs w:val="22"/>
        </w:rPr>
        <w:t>-tubulin are indicated (bottom).</w:t>
      </w:r>
      <w:r w:rsidR="0027271B">
        <w:rPr>
          <w:rFonts w:ascii="Times New Roman" w:hAnsi="Times New Roman" w:cs="Times New Roman"/>
          <w:sz w:val="22"/>
          <w:szCs w:val="22"/>
        </w:rPr>
        <w:t xml:space="preserve"> </w:t>
      </w:r>
      <w:r w:rsidR="0027271B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27271B">
        <w:rPr>
          <w:rFonts w:ascii="Times New Roman" w:hAnsi="Times New Roman" w:cs="Times New Roman"/>
          <w:sz w:val="22"/>
          <w:szCs w:val="22"/>
        </w:rPr>
        <w:t xml:space="preserve"> Mild increase of the EGFP-tagged Trib1 protein by </w:t>
      </w:r>
      <w:r w:rsidR="0027271B" w:rsidRPr="007E0EDE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27271B">
        <w:rPr>
          <w:rFonts w:ascii="Times New Roman" w:hAnsi="Times New Roman" w:cs="Times New Roman"/>
          <w:sz w:val="22"/>
          <w:szCs w:val="22"/>
        </w:rPr>
        <w:t xml:space="preserve"> KO in MEFs. Left: Immunoblotting showing increased Trib1 protein 3 and 7 d after 4-OHT treatment. Right: Flow cytometry showing increased EGFP expression by </w:t>
      </w:r>
      <w:r w:rsidR="0027271B" w:rsidRPr="007E0EDE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27271B">
        <w:rPr>
          <w:rFonts w:ascii="Times New Roman" w:hAnsi="Times New Roman" w:cs="Times New Roman"/>
          <w:sz w:val="22"/>
          <w:szCs w:val="22"/>
        </w:rPr>
        <w:t xml:space="preserve"> KO. Fold-increase values adjusted by </w:t>
      </w:r>
      <w:r w:rsidR="0027271B" w:rsidRPr="00734BF4">
        <w:rPr>
          <w:rFonts w:ascii="Symbol" w:hAnsi="Symbol" w:cs="Times New Roman"/>
          <w:sz w:val="22"/>
          <w:szCs w:val="22"/>
        </w:rPr>
        <w:t>a</w:t>
      </w:r>
      <w:r w:rsidR="0027271B">
        <w:rPr>
          <w:rFonts w:ascii="Times New Roman" w:hAnsi="Times New Roman" w:cs="Times New Roman"/>
          <w:sz w:val="22"/>
          <w:szCs w:val="22"/>
        </w:rPr>
        <w:t>-tubulin (</w:t>
      </w:r>
      <w:r w:rsidR="0027271B" w:rsidRPr="00ED7A2B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27271B">
        <w:rPr>
          <w:rFonts w:ascii="Times New Roman" w:hAnsi="Times New Roman" w:cs="Times New Roman"/>
          <w:sz w:val="22"/>
          <w:szCs w:val="22"/>
        </w:rPr>
        <w:t xml:space="preserve"> KO vs WT) are indicated (bottom). Representative immunoblots from three independent experiments.</w:t>
      </w:r>
    </w:p>
    <w:p w:rsidR="00016AFD" w:rsidRDefault="00016AFD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016AFD" w:rsidRDefault="00016AFD">
      <w:pPr>
        <w:rPr>
          <w:rFonts w:ascii="Times New Roman" w:hAnsi="Times New Roman" w:cs="Times New Roman"/>
          <w:sz w:val="22"/>
          <w:szCs w:val="22"/>
        </w:rPr>
      </w:pPr>
      <w:r w:rsidRPr="00016AFD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1B0F2FB" wp14:editId="78698390">
            <wp:extent cx="5400040" cy="6601460"/>
            <wp:effectExtent l="0" t="0" r="0" b="2540"/>
            <wp:docPr id="3604725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725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E70" w:rsidRDefault="00016AFD" w:rsidP="00CF4FFE">
      <w:pPr>
        <w:rPr>
          <w:rFonts w:ascii="Times New Roman" w:hAnsi="Times New Roman" w:cs="Times New Roman"/>
          <w:sz w:val="22"/>
          <w:szCs w:val="22"/>
        </w:rPr>
      </w:pPr>
      <w:r w:rsidRPr="00016AFD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016AFD">
        <w:rPr>
          <w:rFonts w:ascii="Times New Roman" w:hAnsi="Times New Roman" w:cs="Times New Roman"/>
          <w:b/>
          <w:bCs/>
          <w:sz w:val="22"/>
          <w:szCs w:val="22"/>
        </w:rPr>
        <w:t>upplementa</w:t>
      </w:r>
      <w:r w:rsidR="00CF4FFE">
        <w:rPr>
          <w:rFonts w:ascii="Times New Roman" w:hAnsi="Times New Roman" w:cs="Times New Roman"/>
          <w:b/>
          <w:bCs/>
          <w:sz w:val="22"/>
          <w:szCs w:val="22"/>
        </w:rPr>
        <w:t>ry</w:t>
      </w:r>
      <w:r w:rsidRPr="00016AFD">
        <w:rPr>
          <w:rFonts w:ascii="Times New Roman" w:hAnsi="Times New Roman" w:cs="Times New Roman"/>
          <w:b/>
          <w:bCs/>
          <w:sz w:val="22"/>
          <w:szCs w:val="22"/>
        </w:rPr>
        <w:t xml:space="preserve"> Fig</w:t>
      </w:r>
      <w:r w:rsidR="00CF4FF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16AF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F4FFE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016AFD"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D080F">
        <w:rPr>
          <w:rFonts w:ascii="Times New Roman" w:hAnsi="Times New Roman" w:cs="Times New Roman" w:hint="eastAsia"/>
          <w:b/>
          <w:bCs/>
          <w:sz w:val="22"/>
          <w:szCs w:val="22"/>
        </w:rPr>
        <w:t>M</w:t>
      </w:r>
      <w:r w:rsidRPr="003D080F">
        <w:rPr>
          <w:rFonts w:ascii="Times New Roman" w:hAnsi="Times New Roman" w:cs="Times New Roman"/>
          <w:b/>
          <w:bCs/>
          <w:sz w:val="22"/>
          <w:szCs w:val="22"/>
        </w:rPr>
        <w:t xml:space="preserve">odulation of gene expression profiles in AML by </w:t>
      </w:r>
      <w:r w:rsidRPr="003D080F">
        <w:rPr>
          <w:rFonts w:ascii="Times New Roman" w:hAnsi="Times New Roman" w:cs="Times New Roman"/>
          <w:b/>
          <w:bCs/>
          <w:i/>
          <w:iCs/>
          <w:sz w:val="22"/>
          <w:szCs w:val="22"/>
        </w:rPr>
        <w:t>Cop1</w:t>
      </w:r>
      <w:r w:rsidRPr="003D080F">
        <w:rPr>
          <w:rFonts w:ascii="Times New Roman" w:hAnsi="Times New Roman" w:cs="Times New Roman"/>
          <w:b/>
          <w:bCs/>
          <w:sz w:val="22"/>
          <w:szCs w:val="22"/>
        </w:rPr>
        <w:t xml:space="preserve"> KO. </w:t>
      </w:r>
      <w:r w:rsidRPr="00CF4FFE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GSEA showing enrichment of correlated pathways with </w:t>
      </w:r>
      <w:r w:rsidRPr="008D718B">
        <w:rPr>
          <w:rFonts w:ascii="Times New Roman" w:hAnsi="Times New Roman" w:cs="Times New Roman"/>
          <w:i/>
          <w:iCs/>
          <w:sz w:val="22"/>
          <w:szCs w:val="22"/>
        </w:rPr>
        <w:t>Cop1</w:t>
      </w:r>
      <w:r>
        <w:rPr>
          <w:rFonts w:ascii="Times New Roman" w:hAnsi="Times New Roman" w:cs="Times New Roman"/>
          <w:sz w:val="22"/>
          <w:szCs w:val="22"/>
        </w:rPr>
        <w:t xml:space="preserve"> expression. NES, normalized enrichment score; FDR, false discovery rate. </w:t>
      </w:r>
      <w:r w:rsidRPr="00CF4FFE">
        <w:rPr>
          <w:rFonts w:ascii="Times New Roman" w:hAnsi="Times New Roman" w:cs="Times New Roman"/>
          <w:b/>
          <w:bCs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qRT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-PCR showing downregulation of </w:t>
      </w:r>
      <w:r>
        <w:rPr>
          <w:rFonts w:ascii="Times New Roman" w:hAnsi="Times New Roman" w:cs="Times New Roman"/>
          <w:i/>
          <w:iCs/>
          <w:sz w:val="22"/>
          <w:szCs w:val="22"/>
        </w:rPr>
        <w:t>Det1</w:t>
      </w:r>
      <w:r w:rsidRPr="008D718B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iCs/>
          <w:sz w:val="22"/>
          <w:szCs w:val="22"/>
        </w:rPr>
        <w:t>Cul4a</w:t>
      </w:r>
      <w:r w:rsidRPr="008D718B">
        <w:rPr>
          <w:rFonts w:ascii="Times New Roman" w:hAnsi="Times New Roman" w:cs="Times New Roman"/>
          <w:i/>
          <w:iCs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>
        <w:rPr>
          <w:rFonts w:ascii="Times New Roman" w:hAnsi="Times New Roman" w:cs="Times New Roman"/>
          <w:i/>
          <w:iCs/>
          <w:sz w:val="22"/>
          <w:szCs w:val="22"/>
        </w:rPr>
        <w:t>Skp2</w:t>
      </w:r>
      <w:r>
        <w:rPr>
          <w:rFonts w:ascii="Times New Roman" w:hAnsi="Times New Roman" w:cs="Times New Roman"/>
          <w:sz w:val="22"/>
          <w:szCs w:val="22"/>
        </w:rPr>
        <w:t xml:space="preserve"> on day 3 and 7 after 4-OHT treatment. Statistical analysis was performed by Student t-test and **marks adjusted </w:t>
      </w:r>
      <w:r w:rsidRPr="008D718B"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-value &lt; 0.01 and ***marks adjusted </w:t>
      </w:r>
      <w:r w:rsidRPr="00D0287B"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 &lt; 0.001.</w:t>
      </w:r>
      <w:r w:rsidR="00CF4FFE">
        <w:rPr>
          <w:rFonts w:ascii="Times New Roman" w:hAnsi="Times New Roman" w:cs="Times New Roman"/>
          <w:sz w:val="22"/>
          <w:szCs w:val="22"/>
        </w:rPr>
        <w:t xml:space="preserve"> </w:t>
      </w:r>
      <w:r w:rsidR="00CF4FFE" w:rsidRPr="00CF4FFE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CF4FFE">
        <w:rPr>
          <w:rFonts w:ascii="Times New Roman" w:hAnsi="Times New Roman" w:cs="Times New Roman"/>
          <w:sz w:val="22"/>
          <w:szCs w:val="22"/>
        </w:rPr>
        <w:t xml:space="preserve"> Gene ontology analysis for biological processes showing the enrichment of pathways in overlapping upregulated (top) and downregulated (bottom) genes between </w:t>
      </w:r>
      <w:r w:rsidR="00CF4FFE" w:rsidRPr="00CF4FFE">
        <w:rPr>
          <w:rFonts w:ascii="Times New Roman" w:hAnsi="Times New Roman" w:cs="Times New Roman"/>
          <w:i/>
          <w:iCs/>
          <w:sz w:val="22"/>
          <w:szCs w:val="22"/>
        </w:rPr>
        <w:t>Cop1</w:t>
      </w:r>
      <w:r w:rsidR="00CF4FFE">
        <w:rPr>
          <w:rFonts w:ascii="Times New Roman" w:hAnsi="Times New Roman" w:cs="Times New Roman"/>
          <w:sz w:val="22"/>
          <w:szCs w:val="22"/>
        </w:rPr>
        <w:t xml:space="preserve"> and </w:t>
      </w:r>
      <w:r w:rsidR="00CF4FFE" w:rsidRPr="00CF4FFE">
        <w:rPr>
          <w:rFonts w:ascii="Times New Roman" w:hAnsi="Times New Roman" w:cs="Times New Roman"/>
          <w:i/>
          <w:iCs/>
          <w:sz w:val="22"/>
          <w:szCs w:val="22"/>
        </w:rPr>
        <w:t>Trib1</w:t>
      </w:r>
      <w:r w:rsidR="00CF4FFE">
        <w:rPr>
          <w:rFonts w:ascii="Times New Roman" w:hAnsi="Times New Roman" w:cs="Times New Roman"/>
          <w:sz w:val="22"/>
          <w:szCs w:val="22"/>
        </w:rPr>
        <w:t xml:space="preserve"> KO AML.</w:t>
      </w:r>
    </w:p>
    <w:p w:rsidR="00016AFD" w:rsidRDefault="00902E70">
      <w:pPr>
        <w:rPr>
          <w:rFonts w:ascii="Times New Roman" w:hAnsi="Times New Roman" w:cs="Times New Roman"/>
          <w:sz w:val="22"/>
          <w:szCs w:val="22"/>
        </w:rPr>
      </w:pPr>
      <w:r w:rsidRPr="00902E70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6C9FCF6C" wp14:editId="7E60470E">
            <wp:extent cx="2997200" cy="2984500"/>
            <wp:effectExtent l="0" t="0" r="0" b="0"/>
            <wp:docPr id="9121957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957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E70" w:rsidRPr="003407CD" w:rsidRDefault="00902E70">
      <w:pPr>
        <w:rPr>
          <w:rFonts w:ascii="Times New Roman" w:hAnsi="Times New Roman" w:cs="Times New Roman"/>
          <w:sz w:val="22"/>
          <w:szCs w:val="22"/>
        </w:rPr>
      </w:pPr>
      <w:r w:rsidRPr="00902E70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902E70">
        <w:rPr>
          <w:rFonts w:ascii="Times New Roman" w:hAnsi="Times New Roman" w:cs="Times New Roman"/>
          <w:b/>
          <w:bCs/>
          <w:sz w:val="22"/>
          <w:szCs w:val="22"/>
        </w:rPr>
        <w:t>upplementa</w:t>
      </w:r>
      <w:r w:rsidR="00CF4FFE">
        <w:rPr>
          <w:rFonts w:ascii="Times New Roman" w:hAnsi="Times New Roman" w:cs="Times New Roman"/>
          <w:b/>
          <w:bCs/>
          <w:sz w:val="22"/>
          <w:szCs w:val="22"/>
        </w:rPr>
        <w:t>ry</w:t>
      </w:r>
      <w:r w:rsidRPr="00902E70">
        <w:rPr>
          <w:rFonts w:ascii="Times New Roman" w:hAnsi="Times New Roman" w:cs="Times New Roman"/>
          <w:b/>
          <w:bCs/>
          <w:sz w:val="22"/>
          <w:szCs w:val="22"/>
        </w:rPr>
        <w:t xml:space="preserve"> Fig</w:t>
      </w:r>
      <w:r w:rsidR="00CF4FF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902E7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F4FFE">
        <w:rPr>
          <w:rFonts w:ascii="Times New Roman" w:hAnsi="Times New Roman" w:cs="Times New Roman"/>
          <w:b/>
          <w:bCs/>
          <w:sz w:val="22"/>
          <w:szCs w:val="22"/>
        </w:rPr>
        <w:t>S5</w:t>
      </w:r>
      <w:r w:rsidRPr="00902E70">
        <w:rPr>
          <w:rFonts w:ascii="Times New Roman" w:hAnsi="Times New Roman" w:cs="Times New Roman"/>
          <w:b/>
          <w:bCs/>
          <w:sz w:val="22"/>
          <w:szCs w:val="22"/>
        </w:rPr>
        <w:t xml:space="preserve">. Flow cytometry showing CD11b-positive fractions in HL-60 cells. </w:t>
      </w:r>
      <w:r>
        <w:rPr>
          <w:rFonts w:ascii="Times New Roman" w:hAnsi="Times New Roman" w:cs="Times New Roman"/>
          <w:sz w:val="22"/>
          <w:szCs w:val="22"/>
        </w:rPr>
        <w:t>Left; representative plots of CD11b expression in HL-60. Right; frequencies of CD11b-positive fractions in each group (n = 3 per group; mean ± SD). Statistical analysis was performed by one-way ANOVA.</w:t>
      </w:r>
    </w:p>
    <w:sectPr w:rsidR="00902E70" w:rsidRPr="003407CD">
      <w:footerReference w:type="even" r:id="rId11"/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1D3" w:rsidRDefault="00C641D3" w:rsidP="003407CD">
      <w:r>
        <w:separator/>
      </w:r>
    </w:p>
  </w:endnote>
  <w:endnote w:type="continuationSeparator" w:id="0">
    <w:p w:rsidR="00C641D3" w:rsidRDefault="00C641D3" w:rsidP="0034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617598827"/>
      <w:docPartObj>
        <w:docPartGallery w:val="Page Numbers (Bottom of Page)"/>
        <w:docPartUnique/>
      </w:docPartObj>
    </w:sdtPr>
    <w:sdtContent>
      <w:p w:rsidR="003407CD" w:rsidRDefault="003407CD" w:rsidP="00EB0C35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3407CD" w:rsidRDefault="003407C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268370825"/>
      <w:docPartObj>
        <w:docPartGallery w:val="Page Numbers (Bottom of Page)"/>
        <w:docPartUnique/>
      </w:docPartObj>
    </w:sdtPr>
    <w:sdtContent>
      <w:p w:rsidR="003407CD" w:rsidRDefault="003407CD" w:rsidP="00EB0C35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3407CD" w:rsidRDefault="003407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1D3" w:rsidRDefault="00C641D3" w:rsidP="003407CD">
      <w:r>
        <w:separator/>
      </w:r>
    </w:p>
  </w:footnote>
  <w:footnote w:type="continuationSeparator" w:id="0">
    <w:p w:rsidR="00C641D3" w:rsidRDefault="00C641D3" w:rsidP="00340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CD"/>
    <w:rsid w:val="00016AFD"/>
    <w:rsid w:val="0019794F"/>
    <w:rsid w:val="0027271B"/>
    <w:rsid w:val="003407CD"/>
    <w:rsid w:val="003C31B0"/>
    <w:rsid w:val="003E7DE4"/>
    <w:rsid w:val="00503293"/>
    <w:rsid w:val="00547F63"/>
    <w:rsid w:val="005A030C"/>
    <w:rsid w:val="005E6C50"/>
    <w:rsid w:val="00902E70"/>
    <w:rsid w:val="00920137"/>
    <w:rsid w:val="00A75584"/>
    <w:rsid w:val="00BC0733"/>
    <w:rsid w:val="00C641D3"/>
    <w:rsid w:val="00C9411C"/>
    <w:rsid w:val="00CF4FFE"/>
    <w:rsid w:val="00D16C12"/>
    <w:rsid w:val="00F4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2E63C"/>
  <w15:chartTrackingRefBased/>
  <w15:docId w15:val="{7B8192A0-58E9-C748-84FF-F3BE664E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07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407CD"/>
  </w:style>
  <w:style w:type="character" w:styleId="a5">
    <w:name w:val="page number"/>
    <w:basedOn w:val="a0"/>
    <w:uiPriority w:val="99"/>
    <w:semiHidden/>
    <w:unhideWhenUsed/>
    <w:rsid w:val="0034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中村卓郎</dc:creator>
  <cp:keywords/>
  <dc:description/>
  <cp:lastModifiedBy>中村卓郎</cp:lastModifiedBy>
  <cp:revision>3</cp:revision>
  <cp:lastPrinted>2024-03-18T06:13:00Z</cp:lastPrinted>
  <dcterms:created xsi:type="dcterms:W3CDTF">2024-05-07T06:48:00Z</dcterms:created>
  <dcterms:modified xsi:type="dcterms:W3CDTF">2024-05-07T06:49:00Z</dcterms:modified>
</cp:coreProperties>
</file>