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DD037" w14:textId="77777777" w:rsidR="00290CD1" w:rsidRPr="00290CD1" w:rsidRDefault="00290CD1" w:rsidP="00290CD1">
      <w:pPr>
        <w:spacing w:line="360" w:lineRule="auto"/>
        <w:rPr>
          <w:rFonts w:ascii="Times New Roman" w:eastAsia="游明朝" w:hAnsi="Times New Roman" w:cs="Times New Roman"/>
          <w:b/>
          <w:bCs/>
          <w:sz w:val="24"/>
          <w:szCs w:val="24"/>
        </w:rPr>
      </w:pPr>
      <w:r w:rsidRPr="00290CD1"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>I</w:t>
      </w:r>
      <w:r w:rsidRPr="00290CD1">
        <w:rPr>
          <w:rFonts w:ascii="Times New Roman" w:eastAsia="游明朝" w:hAnsi="Times New Roman" w:cs="Times New Roman"/>
          <w:b/>
          <w:bCs/>
          <w:sz w:val="24"/>
          <w:szCs w:val="24"/>
        </w:rPr>
        <w:t>nfection pattern of male-killing viruses alters phenotyp</w:t>
      </w:r>
      <w:r w:rsidRPr="00290CD1"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 xml:space="preserve">es in the tea tortrix moth, </w:t>
      </w:r>
      <w:r w:rsidRPr="00290CD1">
        <w:rPr>
          <w:rFonts w:ascii="Times New Roman" w:eastAsia="游明朝" w:hAnsi="Times New Roman" w:cs="Times New Roman" w:hint="eastAsia"/>
          <w:b/>
          <w:bCs/>
          <w:i/>
          <w:iCs/>
          <w:sz w:val="24"/>
          <w:szCs w:val="24"/>
        </w:rPr>
        <w:t xml:space="preserve">Homona </w:t>
      </w:r>
      <w:proofErr w:type="gramStart"/>
      <w:r w:rsidRPr="00290CD1">
        <w:rPr>
          <w:rFonts w:ascii="Times New Roman" w:eastAsia="游明朝" w:hAnsi="Times New Roman" w:cs="Times New Roman" w:hint="eastAsia"/>
          <w:b/>
          <w:bCs/>
          <w:i/>
          <w:iCs/>
          <w:sz w:val="24"/>
          <w:szCs w:val="24"/>
        </w:rPr>
        <w:t>magnanima</w:t>
      </w:r>
      <w:proofErr w:type="gramEnd"/>
    </w:p>
    <w:p w14:paraId="76F99F59" w14:textId="77777777" w:rsidR="00290CD1" w:rsidRPr="00290CD1" w:rsidRDefault="00290CD1" w:rsidP="00290CD1">
      <w:pPr>
        <w:spacing w:line="360" w:lineRule="auto"/>
        <w:rPr>
          <w:rFonts w:ascii="Times New Roman" w:eastAsia="游明朝" w:hAnsi="Times New Roman" w:cs="Times New Roman"/>
          <w:sz w:val="24"/>
          <w:szCs w:val="24"/>
        </w:rPr>
      </w:pPr>
    </w:p>
    <w:p w14:paraId="61632393" w14:textId="77777777" w:rsidR="00290CD1" w:rsidRPr="00290CD1" w:rsidRDefault="00290CD1" w:rsidP="00290CD1">
      <w:pPr>
        <w:spacing w:line="360" w:lineRule="auto"/>
        <w:rPr>
          <w:rFonts w:ascii="Times New Roman" w:eastAsia="游明朝" w:hAnsi="Times New Roman" w:cs="Times New Roman"/>
          <w:sz w:val="24"/>
          <w:szCs w:val="24"/>
          <w:vertAlign w:val="superscript"/>
        </w:rPr>
      </w:pPr>
      <w:r w:rsidRPr="00290CD1">
        <w:rPr>
          <w:rFonts w:ascii="Times New Roman" w:eastAsia="游明朝" w:hAnsi="Times New Roman" w:cs="Times New Roman" w:hint="eastAsia"/>
          <w:sz w:val="24"/>
          <w:szCs w:val="24"/>
        </w:rPr>
        <w:t>T</w:t>
      </w:r>
      <w:r w:rsidRPr="00290CD1">
        <w:rPr>
          <w:rFonts w:ascii="Times New Roman" w:eastAsia="游明朝" w:hAnsi="Times New Roman" w:cs="Times New Roman"/>
          <w:sz w:val="24"/>
          <w:szCs w:val="24"/>
        </w:rPr>
        <w:t>akumi Takamatsu</w:t>
      </w:r>
      <w:r w:rsidRPr="00290CD1">
        <w:rPr>
          <w:rFonts w:ascii="Times New Roman" w:eastAsia="游明朝" w:hAnsi="Times New Roman" w:cs="Times New Roman"/>
          <w:sz w:val="24"/>
          <w:szCs w:val="24"/>
          <w:vertAlign w:val="superscript"/>
        </w:rPr>
        <w:t>1, #</w:t>
      </w:r>
      <w:r w:rsidRPr="00290CD1">
        <w:rPr>
          <w:rFonts w:ascii="Times New Roman" w:eastAsia="游明朝" w:hAnsi="Times New Roman" w:cs="Times New Roman"/>
          <w:sz w:val="24"/>
          <w:szCs w:val="24"/>
        </w:rPr>
        <w:t>, Hiroshi Arai</w:t>
      </w:r>
      <w:r w:rsidRPr="00290CD1">
        <w:rPr>
          <w:rFonts w:ascii="Times New Roman" w:eastAsia="游明朝" w:hAnsi="Times New Roman" w:cs="Times New Roman"/>
          <w:sz w:val="24"/>
          <w:szCs w:val="24"/>
          <w:vertAlign w:val="superscript"/>
        </w:rPr>
        <w:t>1,</w:t>
      </w:r>
      <w:r w:rsidRPr="00290CD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2</w:t>
      </w:r>
      <w:r w:rsidRPr="00290CD1">
        <w:rPr>
          <w:rFonts w:ascii="Times New Roman" w:eastAsia="游明朝" w:hAnsi="Times New Roman" w:cs="Times New Roman"/>
          <w:sz w:val="24"/>
          <w:szCs w:val="24"/>
        </w:rPr>
        <w:t>,</w:t>
      </w:r>
      <w:r w:rsidRPr="00290CD1">
        <w:rPr>
          <w:rFonts w:ascii="Times New Roman" w:eastAsia="游明朝" w:hAnsi="Times New Roman" w:cs="Times New Roman" w:hint="eastAsia"/>
          <w:sz w:val="24"/>
          <w:szCs w:val="24"/>
        </w:rPr>
        <w:t xml:space="preserve"> Yoshiyuki Itoh</w:t>
      </w:r>
      <w:r w:rsidRPr="00290CD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3</w:t>
      </w:r>
      <w:r w:rsidRPr="00290CD1">
        <w:rPr>
          <w:rFonts w:ascii="Times New Roman" w:eastAsia="游明朝" w:hAnsi="Times New Roman" w:cs="Times New Roman" w:hint="eastAsia"/>
          <w:sz w:val="24"/>
          <w:szCs w:val="24"/>
        </w:rPr>
        <w:t>,</w:t>
      </w:r>
      <w:r w:rsidRPr="00290CD1">
        <w:rPr>
          <w:rFonts w:ascii="Times New Roman" w:eastAsia="游明朝" w:hAnsi="Times New Roman" w:cs="Times New Roman"/>
          <w:sz w:val="24"/>
          <w:szCs w:val="24"/>
        </w:rPr>
        <w:t xml:space="preserve"> Chien-fu</w:t>
      </w:r>
      <w:r w:rsidRPr="00290CD1">
        <w:rPr>
          <w:rFonts w:ascii="Times New Roman" w:eastAsia="游明朝" w:hAnsi="Times New Roman" w:cs="Times New Roman" w:hint="eastAsia"/>
          <w:sz w:val="24"/>
          <w:szCs w:val="24"/>
        </w:rPr>
        <w:t xml:space="preserve"> Wu</w:t>
      </w:r>
      <w:r w:rsidRPr="00290CD1">
        <w:rPr>
          <w:rFonts w:ascii="Times New Roman" w:eastAsia="游明朝" w:hAnsi="Times New Roman" w:cs="Times New Roman"/>
          <w:sz w:val="24"/>
          <w:szCs w:val="24"/>
          <w:vertAlign w:val="superscript"/>
        </w:rPr>
        <w:t>1</w:t>
      </w:r>
      <w:r w:rsidRPr="00290CD1">
        <w:rPr>
          <w:rFonts w:ascii="Times New Roman" w:eastAsia="游明朝" w:hAnsi="Times New Roman" w:cs="Times New Roman"/>
          <w:sz w:val="24"/>
          <w:szCs w:val="24"/>
        </w:rPr>
        <w:t>, Kentaro Kitaura</w:t>
      </w:r>
      <w:r w:rsidRPr="00290CD1">
        <w:rPr>
          <w:rFonts w:ascii="Times New Roman" w:eastAsia="游明朝" w:hAnsi="Times New Roman" w:cs="Times New Roman"/>
          <w:sz w:val="24"/>
          <w:szCs w:val="24"/>
          <w:vertAlign w:val="superscript"/>
        </w:rPr>
        <w:t>1</w:t>
      </w:r>
      <w:r w:rsidRPr="00290CD1">
        <w:rPr>
          <w:rFonts w:ascii="Times New Roman" w:eastAsia="游明朝" w:hAnsi="Times New Roman" w:cs="Times New Roman"/>
          <w:sz w:val="24"/>
          <w:szCs w:val="24"/>
        </w:rPr>
        <w:t>, Hiromitsu Moriyama</w:t>
      </w:r>
      <w:r w:rsidRPr="00290CD1">
        <w:rPr>
          <w:rFonts w:ascii="Times New Roman" w:eastAsia="游明朝" w:hAnsi="Times New Roman" w:cs="Times New Roman"/>
          <w:sz w:val="24"/>
          <w:szCs w:val="24"/>
          <w:vertAlign w:val="superscript"/>
        </w:rPr>
        <w:t>1</w:t>
      </w:r>
      <w:r w:rsidRPr="00290CD1">
        <w:rPr>
          <w:rFonts w:ascii="Times New Roman" w:eastAsia="游明朝" w:hAnsi="Times New Roman" w:cs="Times New Roman"/>
          <w:sz w:val="24"/>
          <w:szCs w:val="24"/>
        </w:rPr>
        <w:t>, Maki N. Inoue</w:t>
      </w:r>
      <w:r w:rsidRPr="00290CD1">
        <w:rPr>
          <w:rFonts w:ascii="Times New Roman" w:eastAsia="游明朝" w:hAnsi="Times New Roman" w:cs="Times New Roman"/>
          <w:sz w:val="24"/>
          <w:szCs w:val="24"/>
          <w:vertAlign w:val="superscript"/>
        </w:rPr>
        <w:t>1, #</w:t>
      </w:r>
    </w:p>
    <w:p w14:paraId="46124C3F" w14:textId="77777777" w:rsidR="00290CD1" w:rsidRPr="00290CD1" w:rsidRDefault="00290CD1">
      <w:pPr>
        <w:widowControl/>
        <w:jc w:val="left"/>
      </w:pPr>
    </w:p>
    <w:p w14:paraId="3315326A" w14:textId="4F3BD975" w:rsidR="00290CD1" w:rsidRPr="00290CD1" w:rsidRDefault="00290CD1">
      <w:pPr>
        <w:widowControl/>
        <w:jc w:val="left"/>
      </w:pPr>
      <w:r>
        <w:br w:type="page"/>
      </w:r>
    </w:p>
    <w:p w14:paraId="554D1556" w14:textId="6C2A6FF0" w:rsidR="00290CD1" w:rsidRDefault="00290CD1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0C22CCC5" wp14:editId="2E165DBC">
            <wp:extent cx="4959350" cy="3308350"/>
            <wp:effectExtent l="0" t="0" r="0" b="6350"/>
            <wp:docPr id="1554024814" name="図 1" descr="キーボード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24814" name="図 1" descr="キーボード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5E7E4764" w14:textId="77777777" w:rsidR="00290CD1" w:rsidRPr="00290CD1" w:rsidRDefault="00290CD1" w:rsidP="00290CD1">
      <w:pPr>
        <w:spacing w:line="360" w:lineRule="auto"/>
        <w:rPr>
          <w:rFonts w:ascii="Times New Roman" w:eastAsia="游明朝" w:hAnsi="Times New Roman" w:cs="Times New Roman"/>
          <w:b/>
          <w:bCs/>
          <w:sz w:val="24"/>
          <w:szCs w:val="24"/>
        </w:rPr>
      </w:pPr>
      <w:r w:rsidRPr="00290CD1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Figure S1. Lineage of the NSR line following injection of homogenate of OGV1 and OGV3 infected </w:t>
      </w:r>
      <w:r w:rsidRPr="00290CD1">
        <w:rPr>
          <w:rFonts w:ascii="Times New Roman" w:eastAsia="游明朝" w:hAnsi="Times New Roman" w:cs="Times New Roman"/>
          <w:b/>
          <w:bCs/>
          <w:i/>
          <w:iCs/>
          <w:sz w:val="24"/>
          <w:szCs w:val="24"/>
        </w:rPr>
        <w:t>H. magnanima</w:t>
      </w:r>
      <w:r w:rsidRPr="00290CD1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. </w:t>
      </w:r>
    </w:p>
    <w:p w14:paraId="2D85ABF5" w14:textId="77777777" w:rsidR="00290CD1" w:rsidRPr="00290CD1" w:rsidRDefault="00290CD1" w:rsidP="00290CD1">
      <w:pPr>
        <w:spacing w:line="360" w:lineRule="auto"/>
        <w:rPr>
          <w:rFonts w:ascii="Times New Roman" w:eastAsia="游明朝" w:hAnsi="Times New Roman" w:cs="Times New Roman"/>
          <w:sz w:val="24"/>
          <w:szCs w:val="24"/>
        </w:rPr>
      </w:pPr>
      <w:r w:rsidRPr="00290CD1">
        <w:rPr>
          <w:rFonts w:ascii="Times New Roman" w:eastAsia="游明朝" w:hAnsi="Times New Roman" w:cs="Times New Roman"/>
          <w:sz w:val="24"/>
          <w:szCs w:val="24"/>
        </w:rPr>
        <w:t>Each square indicates the generation after injection (G0</w:t>
      </w:r>
      <w:r w:rsidRPr="00290CD1">
        <w:rPr>
          <w:rFonts w:ascii="Times New Roman" w:eastAsia="游明朝" w:hAnsi="Times New Roman" w:cs="Times New Roman" w:hint="eastAsia"/>
          <w:sz w:val="24"/>
          <w:szCs w:val="24"/>
        </w:rPr>
        <w:t>–</w:t>
      </w:r>
      <w:r w:rsidRPr="00290CD1">
        <w:rPr>
          <w:rFonts w:ascii="Times New Roman" w:eastAsia="游明朝" w:hAnsi="Times New Roman" w:cs="Times New Roman"/>
          <w:sz w:val="24"/>
          <w:szCs w:val="24"/>
        </w:rPr>
        <w:t xml:space="preserve">G4) </w:t>
      </w:r>
      <w:proofErr w:type="spellStart"/>
      <w:r w:rsidRPr="00290CD1">
        <w:rPr>
          <w:rFonts w:ascii="Times New Roman" w:eastAsia="游明朝" w:hAnsi="Times New Roman" w:cs="Times New Roman"/>
          <w:sz w:val="24"/>
          <w:szCs w:val="24"/>
        </w:rPr>
        <w:t>andsex</w:t>
      </w:r>
      <w:proofErr w:type="spellEnd"/>
      <w:r w:rsidRPr="00290CD1">
        <w:rPr>
          <w:rFonts w:ascii="Times New Roman" w:eastAsia="游明朝" w:hAnsi="Times New Roman" w:cs="Times New Roman"/>
          <w:sz w:val="24"/>
          <w:szCs w:val="24"/>
        </w:rPr>
        <w:t xml:space="preserve"> ratio (male: female) of each sibling.</w:t>
      </w:r>
    </w:p>
    <w:p w14:paraId="39575126" w14:textId="77777777" w:rsidR="00290CD1" w:rsidRPr="00290CD1" w:rsidRDefault="00290CD1">
      <w:pPr>
        <w:widowControl/>
        <w:jc w:val="left"/>
      </w:pPr>
    </w:p>
    <w:p w14:paraId="51A3A721" w14:textId="148C9D8F" w:rsidR="00290CD1" w:rsidRDefault="00290CD1">
      <w:pPr>
        <w:widowControl/>
        <w:jc w:val="left"/>
      </w:pPr>
      <w:r>
        <w:br w:type="page"/>
      </w:r>
    </w:p>
    <w:p w14:paraId="71853C8E" w14:textId="172390EF" w:rsidR="00290CD1" w:rsidRDefault="00290CD1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348D8746" wp14:editId="381E859B">
            <wp:extent cx="5391150" cy="2317750"/>
            <wp:effectExtent l="0" t="0" r="0" b="6350"/>
            <wp:docPr id="73197099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11A3F" w14:textId="77777777" w:rsidR="00290CD1" w:rsidRPr="00290CD1" w:rsidRDefault="00290CD1" w:rsidP="00290CD1">
      <w:pPr>
        <w:spacing w:line="360" w:lineRule="auto"/>
        <w:rPr>
          <w:rFonts w:ascii="Times New Roman" w:eastAsia="游明朝" w:hAnsi="Times New Roman" w:cs="Times New Roman"/>
          <w:b/>
          <w:bCs/>
          <w:sz w:val="24"/>
          <w:szCs w:val="24"/>
        </w:rPr>
      </w:pPr>
      <w:r w:rsidRPr="00290CD1">
        <w:rPr>
          <w:rFonts w:ascii="Times New Roman" w:eastAsia="游明朝" w:hAnsi="Times New Roman" w:cs="Times New Roman"/>
          <w:b/>
          <w:bCs/>
          <w:sz w:val="24"/>
          <w:szCs w:val="24"/>
        </w:rPr>
        <w:t>Figure S</w:t>
      </w:r>
      <w:r w:rsidRPr="00290CD1"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>2</w:t>
      </w:r>
      <w:r w:rsidRPr="00290CD1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. </w:t>
      </w:r>
      <w:r w:rsidRPr="00290CD1"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>Genome segment assignment of OGVs proteins in the SR line and the SR</w:t>
      </w:r>
      <w:r w:rsidRPr="00290CD1"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>Δ</w:t>
      </w:r>
      <w:r w:rsidRPr="00290CD1"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>2 line</w:t>
      </w:r>
      <w:r w:rsidRPr="00290CD1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. </w:t>
      </w:r>
    </w:p>
    <w:p w14:paraId="5F28B216" w14:textId="77777777" w:rsidR="00290CD1" w:rsidRPr="00290CD1" w:rsidRDefault="00290CD1" w:rsidP="00290CD1">
      <w:pPr>
        <w:spacing w:line="360" w:lineRule="auto"/>
        <w:rPr>
          <w:rFonts w:ascii="Times New Roman" w:eastAsia="游明朝" w:hAnsi="Times New Roman" w:cs="Times New Roman"/>
          <w:sz w:val="24"/>
          <w:szCs w:val="24"/>
        </w:rPr>
      </w:pPr>
      <w:r w:rsidRPr="00290CD1">
        <w:rPr>
          <w:rFonts w:ascii="Times New Roman" w:eastAsia="游明朝" w:hAnsi="Times New Roman" w:cs="Times New Roman" w:hint="eastAsia"/>
          <w:sz w:val="24"/>
          <w:szCs w:val="24"/>
        </w:rPr>
        <w:t>Tryptic peptides identified as OGV proteins were mapped to each ORF. Gray squares indicate peptide fragments analyzed by LC-MS. Cyan, orange</w:t>
      </w:r>
      <w:r w:rsidRPr="00290CD1">
        <w:rPr>
          <w:rFonts w:ascii="Times New Roman" w:eastAsia="游明朝" w:hAnsi="Times New Roman" w:cs="Times New Roman"/>
          <w:sz w:val="24"/>
          <w:szCs w:val="24"/>
        </w:rPr>
        <w:t>,</w:t>
      </w:r>
      <w:r w:rsidRPr="00290CD1">
        <w:rPr>
          <w:rFonts w:ascii="Times New Roman" w:eastAsia="游明朝" w:hAnsi="Times New Roman" w:cs="Times New Roman" w:hint="eastAsia"/>
          <w:sz w:val="24"/>
          <w:szCs w:val="24"/>
        </w:rPr>
        <w:t xml:space="preserve"> and yellow squares indicate the ORFs of MK6, MK23, and MK24.</w:t>
      </w:r>
    </w:p>
    <w:p w14:paraId="0B2D83EA" w14:textId="77777777" w:rsidR="00290CD1" w:rsidRPr="00290CD1" w:rsidRDefault="00290CD1">
      <w:pPr>
        <w:widowControl/>
        <w:jc w:val="left"/>
        <w:rPr>
          <w:rFonts w:hint="eastAsia"/>
        </w:rPr>
      </w:pPr>
    </w:p>
    <w:p w14:paraId="78A2034B" w14:textId="6C88C07B" w:rsidR="00290CD1" w:rsidRDefault="00290CD1">
      <w:pPr>
        <w:widowControl/>
        <w:jc w:val="left"/>
      </w:pPr>
      <w:r>
        <w:br w:type="page"/>
      </w:r>
    </w:p>
    <w:p w14:paraId="3073F348" w14:textId="373A737C" w:rsidR="004F02EE" w:rsidRDefault="00873D2B">
      <w:r>
        <w:rPr>
          <w:noProof/>
        </w:rPr>
        <w:lastRenderedPageBreak/>
        <w:drawing>
          <wp:inline distT="0" distB="0" distL="0" distR="0" wp14:anchorId="3B793AE0" wp14:editId="586D22EE">
            <wp:extent cx="5400040" cy="2006600"/>
            <wp:effectExtent l="0" t="0" r="0" b="0"/>
            <wp:docPr id="2" name="図 1" descr="カレンダー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3AFE3497-20AB-E6F8-22DA-25EF69AC64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 descr="カレンダー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3AFE3497-20AB-E6F8-22DA-25EF69AC64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BB775" w14:textId="1A48B9A7" w:rsidR="00873D2B" w:rsidRDefault="00873D2B">
      <w:r>
        <w:rPr>
          <w:noProof/>
        </w:rPr>
        <w:drawing>
          <wp:inline distT="0" distB="0" distL="0" distR="0" wp14:anchorId="7307052B" wp14:editId="21287079">
            <wp:extent cx="5400040" cy="2006600"/>
            <wp:effectExtent l="0" t="0" r="0" b="0"/>
            <wp:docPr id="632400779" name="図 1" descr="グラフィカル ユーザー インターフェイス&#10;&#10;中程度の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1E8A5933-0E3A-9E0F-A16F-F93B1EB65A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00779" name="図 1" descr="グラフィカル ユーザー インターフェイス&#10;&#10;中程度の精度で自動的に生成された説明">
                      <a:extLst>
                        <a:ext uri="{FF2B5EF4-FFF2-40B4-BE49-F238E27FC236}">
                          <a16:creationId xmlns:a16="http://schemas.microsoft.com/office/drawing/2014/main" id="{1E8A5933-0E3A-9E0F-A16F-F93B1EB65A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18E2B" w14:textId="6C33F9FA" w:rsidR="00873D2B" w:rsidRDefault="00873D2B">
      <w:r>
        <w:rPr>
          <w:noProof/>
        </w:rPr>
        <w:drawing>
          <wp:inline distT="0" distB="0" distL="0" distR="0" wp14:anchorId="2109D147" wp14:editId="498A8394">
            <wp:extent cx="5400040" cy="2006600"/>
            <wp:effectExtent l="0" t="0" r="0" b="0"/>
            <wp:docPr id="1073702800" name="図 1" descr="グラフィカル ユーザー インターフェイス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41E5B6A5-0774-A1D0-4485-DCDF8E949A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02800" name="図 1" descr="グラフィカル ユーザー インターフェイス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41E5B6A5-0774-A1D0-4485-DCDF8E949A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C921C" w14:textId="337F26B1" w:rsidR="00873D2B" w:rsidRDefault="00873D2B">
      <w:r>
        <w:rPr>
          <w:noProof/>
        </w:rPr>
        <w:drawing>
          <wp:inline distT="0" distB="0" distL="0" distR="0" wp14:anchorId="2FFC17F6" wp14:editId="1CF2EC3F">
            <wp:extent cx="5400040" cy="2011045"/>
            <wp:effectExtent l="0" t="0" r="0" b="8255"/>
            <wp:docPr id="650129718" name="図 1" descr="黒い背景に白い文字がある&#10;&#10;低い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97158380-4C4B-62A9-BA69-A46E2F6EDA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29718" name="図 1" descr="黒い背景に白い文字がある&#10;&#10;低い精度で自動的に生成された説明">
                      <a:extLst>
                        <a:ext uri="{FF2B5EF4-FFF2-40B4-BE49-F238E27FC236}">
                          <a16:creationId xmlns:a16="http://schemas.microsoft.com/office/drawing/2014/main" id="{97158380-4C4B-62A9-BA69-A46E2F6EDA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2B7D0" w14:textId="6B49C90E" w:rsidR="00873D2B" w:rsidRDefault="00873D2B">
      <w:r>
        <w:rPr>
          <w:noProof/>
        </w:rPr>
        <w:lastRenderedPageBreak/>
        <w:drawing>
          <wp:inline distT="0" distB="0" distL="0" distR="0" wp14:anchorId="08B31B38" wp14:editId="1CD8DCF4">
            <wp:extent cx="5400040" cy="2035175"/>
            <wp:effectExtent l="0" t="0" r="0" b="3175"/>
            <wp:docPr id="1007664689" name="図 1" descr="カレンダー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F85BAD84-3DE0-11D2-F45C-5450FBC924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664689" name="図 1" descr="カレンダー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F85BAD84-3DE0-11D2-F45C-5450FBC924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7CD19" w14:textId="5C903B29" w:rsidR="00873D2B" w:rsidRDefault="00873D2B">
      <w:r>
        <w:rPr>
          <w:noProof/>
        </w:rPr>
        <w:drawing>
          <wp:inline distT="0" distB="0" distL="0" distR="0" wp14:anchorId="243A8590" wp14:editId="002BD585">
            <wp:extent cx="5400040" cy="2035175"/>
            <wp:effectExtent l="0" t="0" r="0" b="3175"/>
            <wp:docPr id="122411498" name="図 1" descr="テキスト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366C2B91-550D-D421-240D-B3D2E46E4B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11498" name="図 1" descr="テキスト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366C2B91-550D-D421-240D-B3D2E46E4B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D0E2F" w14:textId="77777777" w:rsidR="00873D2B" w:rsidRDefault="00873D2B"/>
    <w:p w14:paraId="687003C8" w14:textId="77777777" w:rsidR="00290CD1" w:rsidRPr="00290CD1" w:rsidRDefault="00290CD1" w:rsidP="00290CD1">
      <w:pPr>
        <w:spacing w:line="360" w:lineRule="auto"/>
        <w:rPr>
          <w:rFonts w:ascii="Times New Roman" w:eastAsia="游明朝" w:hAnsi="Times New Roman" w:cs="Times New Roman"/>
          <w:sz w:val="24"/>
          <w:szCs w:val="24"/>
        </w:rPr>
      </w:pPr>
      <w:r w:rsidRPr="00290CD1">
        <w:rPr>
          <w:rFonts w:ascii="Times New Roman" w:eastAsia="游明朝" w:hAnsi="Times New Roman" w:cs="Times New Roman"/>
          <w:b/>
          <w:bCs/>
          <w:sz w:val="24"/>
          <w:szCs w:val="24"/>
        </w:rPr>
        <w:t>Figure S3</w:t>
      </w:r>
      <w:r w:rsidRPr="00290CD1"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 xml:space="preserve">. </w:t>
      </w:r>
      <w:r w:rsidRPr="00290CD1">
        <w:rPr>
          <w:rFonts w:ascii="Times New Roman" w:eastAsia="游明朝" w:hAnsi="Times New Roman" w:cs="Times New Roman"/>
          <w:b/>
          <w:bCs/>
          <w:sz w:val="24"/>
          <w:szCs w:val="24"/>
        </w:rPr>
        <w:t>RT-PCR analysis for detection of RNAs extracted from virus particles.</w:t>
      </w:r>
      <w:r w:rsidRPr="00290CD1">
        <w:rPr>
          <w:rFonts w:ascii="Times New Roman" w:eastAsia="游明朝" w:hAnsi="Times New Roman" w:cs="Times New Roman"/>
          <w:sz w:val="24"/>
          <w:szCs w:val="24"/>
        </w:rPr>
        <w:t xml:space="preserve"> </w:t>
      </w:r>
    </w:p>
    <w:p w14:paraId="2C4E07FE" w14:textId="77777777" w:rsidR="00290CD1" w:rsidRPr="00290CD1" w:rsidRDefault="00290CD1" w:rsidP="00290CD1">
      <w:pPr>
        <w:spacing w:line="360" w:lineRule="auto"/>
        <w:rPr>
          <w:rFonts w:ascii="Times New Roman" w:eastAsia="游明朝" w:hAnsi="Times New Roman" w:cs="Times New Roman"/>
          <w:sz w:val="24"/>
          <w:szCs w:val="24"/>
        </w:rPr>
      </w:pPr>
      <w:proofErr w:type="spellStart"/>
      <w:r w:rsidRPr="00290CD1">
        <w:rPr>
          <w:rFonts w:ascii="Times New Roman" w:eastAsia="游明朝" w:hAnsi="Times New Roman" w:cs="Times New Roman"/>
          <w:sz w:val="24"/>
          <w:szCs w:val="24"/>
        </w:rPr>
        <w:t>sr</w:t>
      </w:r>
      <w:proofErr w:type="spellEnd"/>
      <w:r w:rsidRPr="00290CD1">
        <w:rPr>
          <w:rFonts w:ascii="Times New Roman" w:eastAsia="游明朝" w:hAnsi="Times New Roman" w:cs="Times New Roman"/>
          <w:sz w:val="24"/>
          <w:szCs w:val="24"/>
        </w:rPr>
        <w:t xml:space="preserve">: virus particles from SR line; d2: virus particles from SRΔ2 line; PC: positive control; NC: negative control. Primers used in this </w:t>
      </w:r>
      <w:r w:rsidRPr="00290CD1">
        <w:rPr>
          <w:rFonts w:ascii="Times New Roman" w:eastAsia="游明朝" w:hAnsi="Times New Roman" w:cs="Times New Roman" w:hint="eastAsia"/>
          <w:sz w:val="24"/>
          <w:szCs w:val="24"/>
        </w:rPr>
        <w:t>study</w:t>
      </w:r>
      <w:r w:rsidRPr="00290CD1">
        <w:rPr>
          <w:rFonts w:ascii="Times New Roman" w:eastAsia="游明朝" w:hAnsi="Times New Roman" w:cs="Times New Roman"/>
          <w:sz w:val="24"/>
          <w:szCs w:val="24"/>
        </w:rPr>
        <w:t xml:space="preserve"> are listed in Table S1.</w:t>
      </w:r>
    </w:p>
    <w:p w14:paraId="5EB4A50C" w14:textId="0B76D257" w:rsidR="00873D2B" w:rsidRPr="00290CD1" w:rsidRDefault="00873D2B">
      <w:pPr>
        <w:rPr>
          <w:rFonts w:ascii="Times New Roman" w:hAnsi="Times New Roman" w:cs="Times New Roman"/>
        </w:rPr>
      </w:pPr>
    </w:p>
    <w:sectPr w:rsidR="00873D2B" w:rsidRPr="00290C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43056" w14:textId="77777777" w:rsidR="00E503F6" w:rsidRDefault="00E503F6" w:rsidP="00873D2B">
      <w:r>
        <w:separator/>
      </w:r>
    </w:p>
  </w:endnote>
  <w:endnote w:type="continuationSeparator" w:id="0">
    <w:p w14:paraId="75C4FD6B" w14:textId="77777777" w:rsidR="00E503F6" w:rsidRDefault="00E503F6" w:rsidP="0087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F6830" w14:textId="77777777" w:rsidR="00E503F6" w:rsidRDefault="00E503F6" w:rsidP="00873D2B">
      <w:r>
        <w:separator/>
      </w:r>
    </w:p>
  </w:footnote>
  <w:footnote w:type="continuationSeparator" w:id="0">
    <w:p w14:paraId="4D2E5ECB" w14:textId="77777777" w:rsidR="00E503F6" w:rsidRDefault="00E503F6" w:rsidP="00873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2F8"/>
    <w:rsid w:val="000315B1"/>
    <w:rsid w:val="00290CD1"/>
    <w:rsid w:val="0035522F"/>
    <w:rsid w:val="004762F8"/>
    <w:rsid w:val="004F02EE"/>
    <w:rsid w:val="00534C0E"/>
    <w:rsid w:val="00631950"/>
    <w:rsid w:val="007C569D"/>
    <w:rsid w:val="00873D2B"/>
    <w:rsid w:val="00B91B97"/>
    <w:rsid w:val="00BE4E2F"/>
    <w:rsid w:val="00D24EDA"/>
    <w:rsid w:val="00E40BB4"/>
    <w:rsid w:val="00E503F6"/>
    <w:rsid w:val="00E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CDD9B"/>
  <w15:chartTrackingRefBased/>
  <w15:docId w15:val="{2ADB11B0-68A0-424F-8229-F43DA97E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2F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2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2F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2F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2F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2F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2F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2F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62F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62F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62F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76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6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6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6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6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62F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62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76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62F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762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62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762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62F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762F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6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762F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62F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73D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73D2B"/>
  </w:style>
  <w:style w:type="paragraph" w:styleId="ac">
    <w:name w:val="footer"/>
    <w:basedOn w:val="a"/>
    <w:link w:val="ad"/>
    <w:uiPriority w:val="99"/>
    <w:unhideWhenUsed/>
    <w:rsid w:val="00873D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73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TAKAMATSU Takumi</dc:creator>
  <cp:keywords/>
  <dc:description/>
  <cp:lastModifiedBy>TAKAMATSU Takumi</cp:lastModifiedBy>
  <cp:revision>7</cp:revision>
  <dcterms:created xsi:type="dcterms:W3CDTF">2024-03-22T09:04:00Z</dcterms:created>
  <dcterms:modified xsi:type="dcterms:W3CDTF">2024-05-10T07:07:00Z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928874bb1b9a1ee1ed6de26c7d1d329297d3199dd6be173c6434cfaf3c44355a</vt:lpwstr>
  </property>
</Properties>
</file>