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030EF6" w14:textId="77777777" w:rsidR="00A75439" w:rsidRPr="00636828" w:rsidRDefault="00A75439" w:rsidP="00A75439">
      <w:pPr>
        <w:spacing w:after="0" w:line="480" w:lineRule="auto"/>
        <w:mirrorIndents/>
        <w:jc w:val="both"/>
        <w:rPr>
          <w:rFonts w:cstheme="minorHAnsi"/>
        </w:rPr>
      </w:pPr>
      <w:r w:rsidRPr="00636828">
        <w:rPr>
          <w:rFonts w:cstheme="minorHAnsi"/>
          <w:b/>
          <w:bCs/>
        </w:rPr>
        <w:t xml:space="preserve">Supplementary figure 1. </w:t>
      </w:r>
      <w:r w:rsidRPr="00636828">
        <w:rPr>
          <w:rFonts w:cstheme="minorHAnsi"/>
          <w:i/>
          <w:iCs/>
        </w:rPr>
        <w:t>UBA1</w:t>
      </w:r>
      <w:r w:rsidRPr="00636828">
        <w:rPr>
          <w:rFonts w:cstheme="minorHAnsi"/>
        </w:rPr>
        <w:t xml:space="preserve"> dynamics in this study. Fish plots of somatic variants detected in HN patients with </w:t>
      </w:r>
      <w:r w:rsidRPr="00636828">
        <w:rPr>
          <w:rFonts w:cstheme="minorHAnsi"/>
          <w:i/>
          <w:iCs/>
        </w:rPr>
        <w:t>UBA1</w:t>
      </w:r>
      <w:r w:rsidRPr="00636828">
        <w:rPr>
          <w:rFonts w:cstheme="minorHAnsi"/>
        </w:rPr>
        <w:t xml:space="preserve"> and other concurrent variants. PV, pathogenic and likely pathogenic variants; VUS, variants of uncertain significance; Y-axis represents normalized VAF (%) and X-axis is the time in months. </w:t>
      </w:r>
    </w:p>
    <w:p w14:paraId="2B61DDD8" w14:textId="77777777" w:rsidR="00A75439" w:rsidRPr="00636828" w:rsidRDefault="00A75439" w:rsidP="00A75439">
      <w:pPr>
        <w:spacing w:after="0" w:line="480" w:lineRule="auto"/>
        <w:jc w:val="both"/>
        <w:rPr>
          <w:rFonts w:cstheme="minorHAnsi"/>
        </w:rPr>
      </w:pPr>
      <w:r w:rsidRPr="00636828">
        <w:rPr>
          <w:rFonts w:cstheme="minorHAnsi"/>
          <w:b/>
          <w:bCs/>
        </w:rPr>
        <w:t>Supplementary figure 2</w:t>
      </w:r>
      <w:r w:rsidRPr="00636828">
        <w:rPr>
          <w:rFonts w:cstheme="minorHAnsi"/>
        </w:rPr>
        <w:t xml:space="preserve">. Sigmoidal clone growth models of </w:t>
      </w:r>
      <w:r w:rsidRPr="00636828">
        <w:rPr>
          <w:rFonts w:cstheme="minorHAnsi"/>
          <w:i/>
          <w:iCs/>
        </w:rPr>
        <w:t>TET2</w:t>
      </w:r>
      <w:r w:rsidRPr="00636828">
        <w:rPr>
          <w:rFonts w:cstheme="minorHAnsi"/>
        </w:rPr>
        <w:t xml:space="preserve"> and </w:t>
      </w:r>
      <w:r w:rsidRPr="00636828">
        <w:rPr>
          <w:rFonts w:cstheme="minorHAnsi"/>
          <w:i/>
          <w:iCs/>
        </w:rPr>
        <w:t>DNMT3A</w:t>
      </w:r>
      <w:r w:rsidRPr="00636828">
        <w:rPr>
          <w:rFonts w:cstheme="minorHAnsi"/>
        </w:rPr>
        <w:t xml:space="preserve"> variants in CCUS and MDS patients with wild-type </w:t>
      </w:r>
      <w:r w:rsidRPr="00636828">
        <w:rPr>
          <w:rFonts w:cstheme="minorHAnsi"/>
          <w:i/>
          <w:iCs/>
        </w:rPr>
        <w:t>UBA1</w:t>
      </w:r>
      <w:r w:rsidRPr="00636828">
        <w:rPr>
          <w:rFonts w:cstheme="minorHAnsi"/>
        </w:rPr>
        <w:t xml:space="preserve">. (a-b) The optimized sigmoidal growth curves of </w:t>
      </w:r>
      <w:r w:rsidRPr="00636828">
        <w:rPr>
          <w:rFonts w:cstheme="minorHAnsi"/>
          <w:i/>
          <w:iCs/>
        </w:rPr>
        <w:t>TET2</w:t>
      </w:r>
      <w:r w:rsidRPr="00636828">
        <w:rPr>
          <w:rFonts w:cstheme="minorHAnsi"/>
        </w:rPr>
        <w:t xml:space="preserve"> (a) and </w:t>
      </w:r>
      <w:r w:rsidRPr="00636828">
        <w:rPr>
          <w:rFonts w:cstheme="minorHAnsi"/>
          <w:i/>
          <w:iCs/>
        </w:rPr>
        <w:t>DNMT3A</w:t>
      </w:r>
      <w:r w:rsidRPr="00636828">
        <w:rPr>
          <w:rFonts w:cstheme="minorHAnsi"/>
        </w:rPr>
        <w:t xml:space="preserve"> (b) variants with the narrowest 95% CI width. (c-d) The modeling process of </w:t>
      </w:r>
      <w:r w:rsidRPr="00636828">
        <w:rPr>
          <w:rFonts w:cstheme="minorHAnsi"/>
          <w:i/>
          <w:iCs/>
        </w:rPr>
        <w:t>TET2</w:t>
      </w:r>
      <w:r w:rsidRPr="00636828">
        <w:rPr>
          <w:rFonts w:cstheme="minorHAnsi"/>
        </w:rPr>
        <w:t xml:space="preserve"> (c) and </w:t>
      </w:r>
      <w:r w:rsidRPr="00636828">
        <w:rPr>
          <w:rFonts w:cstheme="minorHAnsi"/>
          <w:i/>
          <w:iCs/>
        </w:rPr>
        <w:t>DNMT3A</w:t>
      </w:r>
      <w:r w:rsidRPr="00636828">
        <w:rPr>
          <w:rFonts w:cstheme="minorHAnsi"/>
        </w:rPr>
        <w:t xml:space="preserve"> (d) variant growth involved scanning through α values ranging from 0.02 to 0.25 with a step size of 0.01. The optimal α values were determined based on achieving the smallest widths of the 95% CI. </w:t>
      </w:r>
    </w:p>
    <w:p w14:paraId="7F79AEBE" w14:textId="0D5F10D7" w:rsidR="00A75439" w:rsidRDefault="00A75439">
      <w:pPr>
        <w:spacing w:line="259" w:lineRule="auto"/>
        <w:rPr>
          <w:rFonts w:cstheme="minorHAnsi"/>
          <w:noProof/>
        </w:rPr>
      </w:pPr>
      <w:r>
        <w:rPr>
          <w:rFonts w:cstheme="minorHAnsi"/>
          <w:noProof/>
        </w:rPr>
        <w:br w:type="page"/>
      </w:r>
    </w:p>
    <w:p w14:paraId="71D5DE12" w14:textId="5AF6B6E9" w:rsidR="00D3179A" w:rsidRDefault="00D3179A" w:rsidP="00F34A87">
      <w:pPr>
        <w:spacing w:after="0" w:line="240" w:lineRule="auto"/>
        <w:rPr>
          <w:rFonts w:cstheme="minorHAnsi"/>
          <w:b/>
          <w:color w:val="C00000"/>
        </w:rPr>
      </w:pPr>
      <w:r w:rsidRPr="00747C23">
        <w:rPr>
          <w:rFonts w:cstheme="minorHAnsi"/>
          <w:b/>
          <w:color w:val="C00000"/>
        </w:rPr>
        <w:lastRenderedPageBreak/>
        <w:t xml:space="preserve">Supplementary </w:t>
      </w:r>
      <w:r w:rsidR="009E0653">
        <w:rPr>
          <w:rFonts w:cstheme="minorHAnsi"/>
          <w:b/>
          <w:color w:val="C00000"/>
        </w:rPr>
        <w:t>F</w:t>
      </w:r>
      <w:r>
        <w:rPr>
          <w:rFonts w:cstheme="minorHAnsi"/>
          <w:b/>
          <w:color w:val="C00000"/>
        </w:rPr>
        <w:t>igures</w:t>
      </w:r>
    </w:p>
    <w:p w14:paraId="34B55BE4" w14:textId="65489267" w:rsidR="00D3179A" w:rsidRPr="00231762" w:rsidRDefault="00626AE8" w:rsidP="00F34A87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 xml:space="preserve">Supplementary </w:t>
      </w:r>
      <w:r w:rsidR="00D3179A" w:rsidRPr="00231762">
        <w:rPr>
          <w:rFonts w:cstheme="minorHAnsi"/>
          <w:bCs/>
        </w:rPr>
        <w:t>Figure 1.</w:t>
      </w:r>
    </w:p>
    <w:p w14:paraId="2C9308E1" w14:textId="77777777" w:rsidR="00D3179A" w:rsidRPr="00747C23" w:rsidRDefault="00D3179A" w:rsidP="00F34A87">
      <w:pPr>
        <w:spacing w:after="0" w:line="240" w:lineRule="auto"/>
        <w:rPr>
          <w:rFonts w:eastAsia="Times New Roman" w:cstheme="minorHAnsi"/>
          <w:b/>
          <w:bCs/>
        </w:rPr>
      </w:pPr>
      <w:r>
        <w:rPr>
          <w:rFonts w:eastAsia="Times New Roman" w:cstheme="minorHAnsi"/>
          <w:b/>
          <w:bCs/>
          <w:noProof/>
        </w:rPr>
        <w:drawing>
          <wp:inline distT="0" distB="0" distL="0" distR="0" wp14:anchorId="38CA0C41" wp14:editId="3A44E67E">
            <wp:extent cx="6185535" cy="7816479"/>
            <wp:effectExtent l="0" t="0" r="5715" b="0"/>
            <wp:docPr id="1626729269" name="Picture 5" descr="A collage of different colored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6729269" name="Picture 5" descr="A collage of different colored graphs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03"/>
                    <a:stretch/>
                  </pic:blipFill>
                  <pic:spPr bwMode="auto">
                    <a:xfrm>
                      <a:off x="0" y="0"/>
                      <a:ext cx="6186099" cy="78171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C86B6B" w14:textId="77777777" w:rsidR="00D3179A" w:rsidRDefault="00D3179A" w:rsidP="00F34A87">
      <w:pPr>
        <w:spacing w:after="0" w:line="240" w:lineRule="auto"/>
        <w:rPr>
          <w:rFonts w:cstheme="minorHAnsi"/>
        </w:rPr>
      </w:pPr>
      <w:r>
        <w:rPr>
          <w:rFonts w:cstheme="minorHAnsi"/>
        </w:rPr>
        <w:br w:type="page"/>
      </w:r>
    </w:p>
    <w:p w14:paraId="66CDACE1" w14:textId="09BE41DE" w:rsidR="00D3179A" w:rsidRDefault="00626AE8" w:rsidP="00F34A87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lastRenderedPageBreak/>
        <w:t xml:space="preserve">Supplementary </w:t>
      </w:r>
      <w:r w:rsidR="00D3179A" w:rsidRPr="00971C83">
        <w:rPr>
          <w:rFonts w:cstheme="minorHAnsi"/>
          <w:bCs/>
        </w:rPr>
        <w:t xml:space="preserve">Figure </w:t>
      </w:r>
      <w:r w:rsidR="00D3179A">
        <w:rPr>
          <w:rFonts w:cstheme="minorHAnsi"/>
          <w:bCs/>
        </w:rPr>
        <w:t>2</w:t>
      </w:r>
      <w:r w:rsidR="00D3179A" w:rsidRPr="00971C83">
        <w:rPr>
          <w:rFonts w:cstheme="minorHAnsi"/>
          <w:bCs/>
        </w:rPr>
        <w:t>.</w:t>
      </w:r>
    </w:p>
    <w:p w14:paraId="4A86202F" w14:textId="54092B1A" w:rsidR="009E0653" w:rsidRDefault="009E0653" w:rsidP="00F34A87">
      <w:pPr>
        <w:spacing w:after="0" w:line="240" w:lineRule="auto"/>
        <w:rPr>
          <w:rFonts w:cstheme="minorHAnsi"/>
          <w:bCs/>
        </w:rPr>
      </w:pPr>
    </w:p>
    <w:p w14:paraId="33AB1BDD" w14:textId="01010284" w:rsidR="00D3179A" w:rsidRPr="008E6A18" w:rsidRDefault="00D3179A" w:rsidP="00F34A87">
      <w:pPr>
        <w:spacing w:after="0" w:line="240" w:lineRule="auto"/>
        <w:ind w:left="360"/>
        <w:rPr>
          <w:rFonts w:cstheme="minorHAnsi"/>
          <w:bCs/>
        </w:rPr>
      </w:pPr>
    </w:p>
    <w:p w14:paraId="4658AD93" w14:textId="15AFD0A5" w:rsidR="00D3179A" w:rsidRPr="008E6A18" w:rsidRDefault="00D3179A" w:rsidP="00F34A87">
      <w:pPr>
        <w:spacing w:after="0" w:line="240" w:lineRule="auto"/>
        <w:rPr>
          <w:rFonts w:cstheme="minorHAnsi"/>
        </w:rPr>
      </w:pPr>
    </w:p>
    <w:p w14:paraId="18FDBD50" w14:textId="65C6FBAE" w:rsidR="003330F3" w:rsidRDefault="009E0653" w:rsidP="00F34A87">
      <w:pPr>
        <w:spacing w:after="0" w:line="240" w:lineRule="auto"/>
        <w:rPr>
          <w:noProof/>
          <w14:ligatures w14:val="standardContextual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3BCCBA1" wp14:editId="2533212A">
            <wp:simplePos x="0" y="0"/>
            <wp:positionH relativeFrom="margin">
              <wp:posOffset>3447415</wp:posOffset>
            </wp:positionH>
            <wp:positionV relativeFrom="paragraph">
              <wp:posOffset>3067050</wp:posOffset>
            </wp:positionV>
            <wp:extent cx="3410585" cy="2273935"/>
            <wp:effectExtent l="0" t="0" r="0" b="0"/>
            <wp:wrapNone/>
            <wp:docPr id="4" name="Picture 1" descr="A diagram of a curv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" descr="A diagram of a curve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0585" cy="227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7B933670" wp14:editId="19A50427">
            <wp:simplePos x="0" y="0"/>
            <wp:positionH relativeFrom="column">
              <wp:posOffset>146685</wp:posOffset>
            </wp:positionH>
            <wp:positionV relativeFrom="paragraph">
              <wp:posOffset>3069286</wp:posOffset>
            </wp:positionV>
            <wp:extent cx="3394710" cy="2263140"/>
            <wp:effectExtent l="0" t="0" r="0" b="3810"/>
            <wp:wrapNone/>
            <wp:docPr id="2" name="Picture 1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diagram of a graph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4710" cy="226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14:ligatures w14:val="standardContextual"/>
        </w:rPr>
        <w:drawing>
          <wp:inline distT="0" distB="0" distL="0" distR="0" wp14:anchorId="35226B66" wp14:editId="45D3E5C8">
            <wp:extent cx="6858000" cy="5536206"/>
            <wp:effectExtent l="0" t="0" r="0" b="7620"/>
            <wp:docPr id="1629094895" name="Picture 2" descr="A graph of 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9094895" name="Picture 2" descr="A graph of a graph of a graph&#10;&#10;Description automatically generated with medium confidence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75"/>
                    <a:stretch/>
                  </pic:blipFill>
                  <pic:spPr bwMode="auto">
                    <a:xfrm>
                      <a:off x="0" y="0"/>
                      <a:ext cx="6858000" cy="55362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BEFFF9" w14:textId="77777777" w:rsidR="00701999" w:rsidRPr="00701999" w:rsidRDefault="00701999" w:rsidP="00F34A87">
      <w:pPr>
        <w:spacing w:after="0" w:line="240" w:lineRule="auto"/>
      </w:pPr>
    </w:p>
    <w:p w14:paraId="7395D07A" w14:textId="77777777" w:rsidR="00701999" w:rsidRPr="00701999" w:rsidRDefault="00701999" w:rsidP="00F34A87">
      <w:pPr>
        <w:spacing w:after="0" w:line="240" w:lineRule="auto"/>
      </w:pPr>
    </w:p>
    <w:p w14:paraId="244D4AA4" w14:textId="77777777" w:rsidR="00701999" w:rsidRPr="00701999" w:rsidRDefault="00701999" w:rsidP="00F34A87">
      <w:pPr>
        <w:spacing w:after="0" w:line="240" w:lineRule="auto"/>
      </w:pPr>
    </w:p>
    <w:p w14:paraId="479162F4" w14:textId="77777777" w:rsidR="00701999" w:rsidRPr="00701999" w:rsidRDefault="00701999" w:rsidP="00F34A87">
      <w:pPr>
        <w:spacing w:after="0" w:line="240" w:lineRule="auto"/>
      </w:pPr>
    </w:p>
    <w:p w14:paraId="7856FCF2" w14:textId="77777777" w:rsidR="00701999" w:rsidRPr="00701999" w:rsidRDefault="00701999" w:rsidP="00F34A87">
      <w:pPr>
        <w:spacing w:after="0" w:line="240" w:lineRule="auto"/>
      </w:pPr>
    </w:p>
    <w:p w14:paraId="029490BB" w14:textId="26D27070" w:rsidR="00701999" w:rsidRDefault="00701999" w:rsidP="00F34A87">
      <w:pPr>
        <w:spacing w:after="0" w:line="240" w:lineRule="auto"/>
        <w:rPr>
          <w:noProof/>
          <w14:ligatures w14:val="standardContextual"/>
        </w:rPr>
      </w:pPr>
      <w:r>
        <w:rPr>
          <w:noProof/>
          <w14:ligatures w14:val="standardContextual"/>
        </w:rPr>
        <w:br w:type="page"/>
      </w:r>
    </w:p>
    <w:p w14:paraId="723045A3" w14:textId="049D30A3" w:rsidR="00701999" w:rsidRDefault="00701999" w:rsidP="00F34A87">
      <w:pPr>
        <w:tabs>
          <w:tab w:val="left" w:pos="1270"/>
        </w:tabs>
        <w:spacing w:after="0" w:line="240" w:lineRule="auto"/>
        <w:rPr>
          <w:rFonts w:cstheme="minorHAnsi"/>
          <w:b/>
          <w:color w:val="C00000"/>
        </w:rPr>
      </w:pPr>
      <w:r w:rsidRPr="00701999">
        <w:rPr>
          <w:rFonts w:cstheme="minorHAnsi"/>
          <w:b/>
          <w:color w:val="C00000"/>
        </w:rPr>
        <w:lastRenderedPageBreak/>
        <w:t>Supplementary Tables</w:t>
      </w:r>
    </w:p>
    <w:p w14:paraId="7982F336" w14:textId="77777777" w:rsidR="00F34A87" w:rsidRPr="00747C23" w:rsidRDefault="00701999" w:rsidP="00F34A87">
      <w:pPr>
        <w:spacing w:after="0" w:line="240" w:lineRule="auto"/>
        <w:rPr>
          <w:rFonts w:cstheme="minorHAnsi"/>
          <w:b/>
          <w:color w:val="C00000"/>
        </w:rPr>
      </w:pPr>
      <w:r w:rsidRPr="00701999">
        <w:rPr>
          <w:rFonts w:cstheme="minorHAnsi"/>
          <w:bCs/>
        </w:rPr>
        <w:t>Supplementary Table 1</w:t>
      </w:r>
      <w:r w:rsidR="00F34A87">
        <w:rPr>
          <w:rFonts w:cstheme="minorHAnsi"/>
          <w:bCs/>
        </w:rPr>
        <w:t xml:space="preserve">. </w:t>
      </w:r>
      <w:r w:rsidR="00F34A87" w:rsidRPr="00747C23">
        <w:rPr>
          <w:rFonts w:cs="Times New Roman"/>
        </w:rPr>
        <w:t>Genes tested by NGS panels at each institution.</w:t>
      </w:r>
    </w:p>
    <w:p w14:paraId="58A47E8B" w14:textId="2FB96244" w:rsidR="00701999" w:rsidRPr="00701999" w:rsidRDefault="00701999" w:rsidP="00F34A87">
      <w:pPr>
        <w:tabs>
          <w:tab w:val="left" w:pos="1270"/>
        </w:tabs>
        <w:spacing w:after="0" w:line="240" w:lineRule="auto"/>
        <w:rPr>
          <w:rFonts w:cstheme="minorHAnsi"/>
          <w:bCs/>
        </w:rPr>
      </w:pPr>
    </w:p>
    <w:p w14:paraId="6C3B8B96" w14:textId="77777777" w:rsidR="00701999" w:rsidRDefault="00701999" w:rsidP="00F34A87">
      <w:pPr>
        <w:tabs>
          <w:tab w:val="left" w:pos="1270"/>
        </w:tabs>
        <w:spacing w:after="0" w:line="240" w:lineRule="auto"/>
        <w:rPr>
          <w:rFonts w:cstheme="minorHAnsi"/>
          <w:b/>
          <w:color w:val="C00000"/>
        </w:rPr>
      </w:pPr>
    </w:p>
    <w:p w14:paraId="734D89DA" w14:textId="77777777" w:rsidR="00701999" w:rsidRDefault="00701999" w:rsidP="00F34A87">
      <w:pPr>
        <w:tabs>
          <w:tab w:val="left" w:pos="1270"/>
        </w:tabs>
        <w:spacing w:after="0" w:line="240" w:lineRule="auto"/>
      </w:pPr>
    </w:p>
    <w:p w14:paraId="43DA5C43" w14:textId="77777777" w:rsidR="00701999" w:rsidRDefault="00701999" w:rsidP="00F34A87">
      <w:pPr>
        <w:tabs>
          <w:tab w:val="left" w:pos="1270"/>
        </w:tabs>
        <w:spacing w:after="0" w:line="240" w:lineRule="auto"/>
      </w:pPr>
    </w:p>
    <w:p w14:paraId="54DD97BA" w14:textId="77777777" w:rsidR="00701999" w:rsidRDefault="00701999" w:rsidP="00F34A87">
      <w:pPr>
        <w:tabs>
          <w:tab w:val="left" w:pos="1270"/>
        </w:tabs>
        <w:spacing w:after="0" w:line="240" w:lineRule="auto"/>
      </w:pPr>
    </w:p>
    <w:tbl>
      <w:tblPr>
        <w:tblStyle w:val="TableGrid"/>
        <w:tblpPr w:leftFromText="180" w:rightFromText="180" w:horzAnchor="margin" w:tblpY="680"/>
        <w:tblW w:w="10839" w:type="dxa"/>
        <w:tblLook w:val="04A0" w:firstRow="1" w:lastRow="0" w:firstColumn="1" w:lastColumn="0" w:noHBand="0" w:noVBand="1"/>
      </w:tblPr>
      <w:tblGrid>
        <w:gridCol w:w="1212"/>
        <w:gridCol w:w="9627"/>
      </w:tblGrid>
      <w:tr w:rsidR="00701999" w:rsidRPr="00096990" w14:paraId="106D45C1" w14:textId="77777777" w:rsidTr="00701999">
        <w:trPr>
          <w:trHeight w:val="222"/>
        </w:trPr>
        <w:tc>
          <w:tcPr>
            <w:tcW w:w="1188" w:type="dxa"/>
            <w:tcBorders>
              <w:bottom w:val="nil"/>
            </w:tcBorders>
            <w:shd w:val="clear" w:color="auto" w:fill="000000" w:themeFill="text1"/>
          </w:tcPr>
          <w:p w14:paraId="67072D40" w14:textId="77777777" w:rsidR="00701999" w:rsidRPr="00096990" w:rsidRDefault="00701999" w:rsidP="00F34A87">
            <w:pPr>
              <w:spacing w:line="240" w:lineRule="auto"/>
              <w:rPr>
                <w:rFonts w:cs="Times New Roman"/>
                <w:b/>
                <w:bCs/>
                <w:color w:val="FFFFFF" w:themeColor="background1"/>
                <w:sz w:val="19"/>
                <w:szCs w:val="19"/>
              </w:rPr>
            </w:pPr>
            <w:r w:rsidRPr="00096990">
              <w:rPr>
                <w:rFonts w:cs="Times New Roman"/>
                <w:b/>
                <w:bCs/>
                <w:color w:val="FFFFFF" w:themeColor="background1"/>
                <w:sz w:val="19"/>
                <w:szCs w:val="19"/>
              </w:rPr>
              <w:t>Institutions</w:t>
            </w:r>
          </w:p>
        </w:tc>
        <w:tc>
          <w:tcPr>
            <w:tcW w:w="9651" w:type="dxa"/>
            <w:tcBorders>
              <w:bottom w:val="nil"/>
            </w:tcBorders>
            <w:shd w:val="clear" w:color="auto" w:fill="000000" w:themeFill="text1"/>
          </w:tcPr>
          <w:p w14:paraId="195FEF55" w14:textId="77777777" w:rsidR="00701999" w:rsidRPr="00096990" w:rsidRDefault="00701999" w:rsidP="00F34A87">
            <w:pPr>
              <w:spacing w:line="240" w:lineRule="auto"/>
              <w:jc w:val="center"/>
              <w:rPr>
                <w:rFonts w:cs="Times New Roman"/>
                <w:b/>
                <w:bCs/>
                <w:color w:val="FFFFFF" w:themeColor="background1"/>
                <w:sz w:val="19"/>
                <w:szCs w:val="19"/>
              </w:rPr>
            </w:pPr>
            <w:r w:rsidRPr="00096990">
              <w:rPr>
                <w:rFonts w:cs="Times New Roman"/>
                <w:b/>
                <w:bCs/>
                <w:color w:val="FFFFFF" w:themeColor="background1"/>
                <w:sz w:val="19"/>
                <w:szCs w:val="19"/>
              </w:rPr>
              <w:t>Gene lists</w:t>
            </w:r>
          </w:p>
        </w:tc>
      </w:tr>
      <w:tr w:rsidR="00701999" w:rsidRPr="00096990" w14:paraId="3679AADE" w14:textId="77777777" w:rsidTr="00701999">
        <w:trPr>
          <w:trHeight w:val="922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4B19C797" w14:textId="77777777" w:rsidR="00701999" w:rsidRPr="00096990" w:rsidRDefault="00701999" w:rsidP="00F34A87">
            <w:pPr>
              <w:spacing w:line="240" w:lineRule="auto"/>
              <w:rPr>
                <w:rFonts w:cs="Times New Roman"/>
                <w:sz w:val="19"/>
                <w:szCs w:val="19"/>
              </w:rPr>
            </w:pPr>
            <w:r w:rsidRPr="009E227A">
              <w:rPr>
                <w:rFonts w:cs="Times New Roman"/>
                <w:sz w:val="19"/>
                <w:szCs w:val="19"/>
              </w:rPr>
              <w:t>Geisinger</w:t>
            </w:r>
          </w:p>
        </w:tc>
        <w:tc>
          <w:tcPr>
            <w:tcW w:w="9651" w:type="dxa"/>
            <w:tcBorders>
              <w:top w:val="nil"/>
              <w:left w:val="nil"/>
              <w:bottom w:val="nil"/>
              <w:right w:val="nil"/>
            </w:tcBorders>
          </w:tcPr>
          <w:p w14:paraId="370ADAD3" w14:textId="77777777" w:rsidR="00701999" w:rsidRPr="00096990" w:rsidRDefault="00701999" w:rsidP="00F34A87">
            <w:pPr>
              <w:spacing w:line="240" w:lineRule="auto"/>
              <w:rPr>
                <w:rFonts w:cs="Times New Roman"/>
                <w:i/>
                <w:iCs/>
                <w:sz w:val="19"/>
                <w:szCs w:val="19"/>
              </w:rPr>
            </w:pPr>
            <w:r w:rsidRPr="008954FD">
              <w:rPr>
                <w:rFonts w:cs="Times New Roman"/>
                <w:i/>
                <w:iCs/>
                <w:color w:val="000000"/>
                <w:sz w:val="19"/>
                <w:szCs w:val="19"/>
                <w:shd w:val="clear" w:color="auto" w:fill="FFFFFF"/>
              </w:rPr>
              <w:t>ABL1, ANKRD26, ASXL1, ATRX, BCOR, BCORL1, BRAF, BRCC3, BTK, CALR, CBL, CBLB, CBLC, CCND2, CDC25C, CDKN2A, CEBPA, CREBBP, CSF1R, CSF3R, CTCF,  CUX1, CXCR4, DCK, DDX41, DHX15, DNMT3A, ENTK1, ETV6, EZH2, FBXW7, FLT3, GATA1, GATA2, GNAS, GNB1, HRAS, IDH1, IDH2, IKZF1, JAK2, JAK3, KDM6A, KIT, KMT2A, KRAS, LUC7L2, MAP2K1, MPL, MYC, MYD88, NF1, NOTCH1, NPM1, NRAS, PDGFRA, PHF6, PIGA, PPM1D, PRPF40B, PTEN, PTPN11, RAD21, RBBP6, RHOA, RPS14, RUNX1, SAMD9, SAMD9L, SETBP1, SF1, SF3A1, SF3B1, SH2B3, SLC29A1, SMC1A, SMC3, SRSF2, STAG2, STAT3, STAT5B, TET2, TP53, U2AF1, U2AF2, UBA1, WT1, XPO1</w:t>
            </w:r>
            <w:r>
              <w:rPr>
                <w:rFonts w:cs="Times New Roman"/>
                <w:i/>
                <w:iCs/>
                <w:color w:val="000000"/>
                <w:sz w:val="19"/>
                <w:szCs w:val="19"/>
                <w:shd w:val="clear" w:color="auto" w:fill="FFFFFF"/>
              </w:rPr>
              <w:t xml:space="preserve">, </w:t>
            </w:r>
            <w:r w:rsidRPr="008954FD">
              <w:rPr>
                <w:rFonts w:cs="Times New Roman"/>
                <w:i/>
                <w:iCs/>
                <w:color w:val="000000"/>
                <w:sz w:val="19"/>
                <w:szCs w:val="19"/>
                <w:shd w:val="clear" w:color="auto" w:fill="FFFFFF"/>
              </w:rPr>
              <w:t>ZRSR2</w:t>
            </w:r>
          </w:p>
        </w:tc>
      </w:tr>
      <w:tr w:rsidR="00701999" w:rsidRPr="00096990" w14:paraId="72179139" w14:textId="77777777" w:rsidTr="00701999">
        <w:trPr>
          <w:trHeight w:val="922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49CD4CC" w14:textId="77777777" w:rsidR="00701999" w:rsidRPr="00096990" w:rsidRDefault="00701999" w:rsidP="00F34A87">
            <w:pPr>
              <w:spacing w:line="240" w:lineRule="auto"/>
              <w:rPr>
                <w:rFonts w:cs="Times New Roman"/>
                <w:sz w:val="19"/>
                <w:szCs w:val="19"/>
              </w:rPr>
            </w:pPr>
            <w:r w:rsidRPr="00096990">
              <w:rPr>
                <w:rFonts w:cs="Times New Roman"/>
                <w:sz w:val="19"/>
                <w:szCs w:val="19"/>
              </w:rPr>
              <w:t>OHSU</w:t>
            </w:r>
          </w:p>
        </w:tc>
        <w:tc>
          <w:tcPr>
            <w:tcW w:w="965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F9C8142" w14:textId="77777777" w:rsidR="00701999" w:rsidRPr="00096990" w:rsidRDefault="00701999" w:rsidP="00F34A87">
            <w:pPr>
              <w:spacing w:line="240" w:lineRule="auto"/>
              <w:rPr>
                <w:rFonts w:cs="Times New Roman"/>
                <w:i/>
                <w:iCs/>
                <w:sz w:val="19"/>
                <w:szCs w:val="19"/>
              </w:rPr>
            </w:pPr>
            <w:r w:rsidRPr="00096990">
              <w:rPr>
                <w:rFonts w:cs="Times New Roman"/>
                <w:i/>
                <w:iCs/>
                <w:sz w:val="19"/>
                <w:szCs w:val="19"/>
              </w:rPr>
              <w:t xml:space="preserve">ABL1, AKT1, ANKRD26, ARID1A,  ARID1B, ASXL1, ASXL2, ATG2B, ATM, ATRX, BCL2, BCL6, BCOR, BCORL1, BIRC3, BIRC6, BLM, BRAF, BRCA1, BRCA2, BRCC3, </w:t>
            </w:r>
            <w:r w:rsidRPr="00096990">
              <w:rPr>
                <w:i/>
                <w:iCs/>
                <w:sz w:val="19"/>
                <w:szCs w:val="19"/>
              </w:rPr>
              <w:t xml:space="preserve"> BRD4, BTK, C</w:t>
            </w:r>
            <w:r w:rsidRPr="00096990">
              <w:rPr>
                <w:rFonts w:cs="Times New Roman"/>
                <w:i/>
                <w:iCs/>
                <w:sz w:val="19"/>
                <w:szCs w:val="19"/>
              </w:rPr>
              <w:t xml:space="preserve">ALR, CARD11, CASP10, CBL, CBLB, CBLC, CCND1, CCND3, CCR4, CD27, CD79A, CD79B, CDH11, CDKN2A, CDKN2C, CEBPA, CHD2, CHEK2, CREBBP, CRLF2, CSF1R, CSF3R, CTCF, CTLA4, CUX1, </w:t>
            </w:r>
            <w:r w:rsidRPr="00096990">
              <w:rPr>
                <w:i/>
                <w:iCs/>
                <w:sz w:val="19"/>
                <w:szCs w:val="19"/>
              </w:rPr>
              <w:t xml:space="preserve">CXCR4, DAXX, </w:t>
            </w:r>
            <w:r w:rsidRPr="00096990">
              <w:rPr>
                <w:rFonts w:cs="Times New Roman"/>
                <w:i/>
                <w:iCs/>
                <w:sz w:val="19"/>
                <w:szCs w:val="19"/>
              </w:rPr>
              <w:t xml:space="preserve">DDX41, DDX54, DHX15, DHX29, DIS3, DNAH5, DNAH9, </w:t>
            </w:r>
            <w:r w:rsidRPr="00096990">
              <w:rPr>
                <w:i/>
                <w:iCs/>
                <w:sz w:val="19"/>
                <w:szCs w:val="19"/>
              </w:rPr>
              <w:t xml:space="preserve"> DNAJC21, </w:t>
            </w:r>
            <w:r w:rsidRPr="00096990">
              <w:rPr>
                <w:rFonts w:cs="Times New Roman"/>
                <w:i/>
                <w:iCs/>
                <w:sz w:val="19"/>
                <w:szCs w:val="19"/>
              </w:rPr>
              <w:t xml:space="preserve">DNM2, DNMT1, </w:t>
            </w:r>
            <w:r w:rsidRPr="00096990">
              <w:rPr>
                <w:i/>
                <w:iCs/>
                <w:sz w:val="19"/>
                <w:szCs w:val="19"/>
              </w:rPr>
              <w:t xml:space="preserve"> DNMT3A, DOCK8, DTX1, EED, EFTUD1, EGFR, ELANE, EP300, ERBB4, ETNK1, ETV6, EZH2, FAM47A, FAM5C, FAS, FAT1, FAT4, FBXO11, FBXW7, FLT3, FOXO1, FYN, GATA1, GATA2, GATA3, GNA13, GNAS, GNB1, GSKIP, HAX1, HIST1H1E, HNRNPK, HRAS, HVCN1, ID3, IDH1, IDH2, IGLL5, IKZF1, IKZF3, IL7R, IRF4, JAK1, JAK2, JAK3, KDM6A, KIT, KLF2, KLHL6, KMT2A, KMT2C, KMT2D, KRAS, LLGL2, LRRC4, LUC7L2, MAGT1, MAML1, MAP2K1, MECOM, MED12, MEF2B, MGA, MLH1, MPL, MSH2, MSH6, MYC, MYD88, NAF1, NBN, NF1, NFKBIE, NOTCH1, NOTCH2, NPAT, NPM1, NRAS, NT5C2, NXF1, PAX5, PCLO, PDGFRA, PHF6, PIGA, PIK3CD, PIM1, PLCG1, PLCG2, PMS2, POT1, PPM1D, PRDM1, PRKCB, PRPF40B, PRPF8, PRPS1, PSMB5, PTCH1, PTEN, PTPN11, RAD21, RB1, RBBP6, RELN, RHOA, RIT1, RPS15, RTEL1, RUNX1, RYR1, RYR2, SAMD9, SAMD9L, SAMHD1, SBDS, SETBP1, SETD2, SETDB1, SF1, SF3A1, SF3B, SH2B3, SMARCA2, SMARCB1, SMC1A, SMC3, SOCS1, SPEN, SPI1, SRP72, SRSF2, STAG2, STAT3, STAT5B, STXBP2, SUZ12, SYK, SYNE1, TBL1XR1, TCF3, TCF4, TERC, TERT, TET2, TNFAIP3, TNFRSF14, TP53, TRAF3, U2AF1, U2AF2,</w:t>
            </w:r>
            <w:r w:rsidRPr="009E227A">
              <w:rPr>
                <w:rFonts w:cs="Times New Roman"/>
                <w:i/>
                <w:iCs/>
                <w:sz w:val="19"/>
                <w:szCs w:val="19"/>
              </w:rPr>
              <w:t xml:space="preserve"> UBA1</w:t>
            </w:r>
            <w:r>
              <w:rPr>
                <w:rFonts w:cs="Times New Roman"/>
                <w:i/>
                <w:iCs/>
                <w:sz w:val="19"/>
                <w:szCs w:val="19"/>
              </w:rPr>
              <w:t xml:space="preserve">, </w:t>
            </w:r>
            <w:r w:rsidRPr="00096990">
              <w:rPr>
                <w:i/>
                <w:iCs/>
                <w:sz w:val="19"/>
                <w:szCs w:val="19"/>
              </w:rPr>
              <w:t>UBR5, USH2A, VAV1</w:t>
            </w:r>
            <w:r>
              <w:rPr>
                <w:i/>
                <w:iCs/>
                <w:sz w:val="19"/>
                <w:szCs w:val="19"/>
              </w:rPr>
              <w:t xml:space="preserve">, </w:t>
            </w:r>
            <w:r w:rsidRPr="00096990">
              <w:rPr>
                <w:i/>
                <w:iCs/>
                <w:sz w:val="19"/>
                <w:szCs w:val="19"/>
              </w:rPr>
              <w:t>WAS, WHSC1, WT1, XPO1, ZBTB7A, ZRSR2</w:t>
            </w:r>
          </w:p>
        </w:tc>
      </w:tr>
      <w:tr w:rsidR="00701999" w:rsidRPr="00096990" w14:paraId="41B72F78" w14:textId="77777777" w:rsidTr="00701999">
        <w:trPr>
          <w:trHeight w:val="585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2B2628" w14:textId="77777777" w:rsidR="00701999" w:rsidRPr="00096990" w:rsidRDefault="00701999" w:rsidP="00F34A87">
            <w:pPr>
              <w:spacing w:line="240" w:lineRule="auto"/>
              <w:rPr>
                <w:rFonts w:cs="Times New Roman"/>
                <w:sz w:val="19"/>
                <w:szCs w:val="19"/>
              </w:rPr>
            </w:pPr>
            <w:r>
              <w:rPr>
                <w:rFonts w:cs="Times New Roman"/>
                <w:sz w:val="19"/>
                <w:szCs w:val="19"/>
              </w:rPr>
              <w:t>Mayo Clinic</w:t>
            </w:r>
          </w:p>
        </w:tc>
        <w:tc>
          <w:tcPr>
            <w:tcW w:w="9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63761E" w14:textId="77777777" w:rsidR="00701999" w:rsidRPr="00096990" w:rsidRDefault="00701999" w:rsidP="00F34A87">
            <w:pPr>
              <w:spacing w:line="240" w:lineRule="auto"/>
              <w:rPr>
                <w:rFonts w:cs="Times New Roman"/>
                <w:i/>
                <w:iCs/>
                <w:sz w:val="19"/>
                <w:szCs w:val="19"/>
              </w:rPr>
            </w:pPr>
            <w:r w:rsidRPr="003E698B">
              <w:rPr>
                <w:rFonts w:cs="Times New Roman"/>
                <w:i/>
                <w:iCs/>
                <w:sz w:val="19"/>
                <w:szCs w:val="19"/>
              </w:rPr>
              <w:t>ANKRD26, ASXL1, BCOR, BCORL1, BRAF, CALR, CBL, CEBPA, CSF3R, DDX41, DNMT3A, ELANE, ETNK1, ETV6, EZH2, FLT3, GATA1, GATA2, IDH1, IDH2, JAK2, KDM6A, KIT, KRAS, MPL, NF1, NPM1, NRAS, PHF6, PPM1D, PTPN11, RAD21, RUNX1, SETBP1, SH2B3, SF3B1, SMC3, SRSF2, STAG2, STAT3, TERT, TET2, TP53, U2AF1, UBA1, WT1,</w:t>
            </w:r>
            <w:r>
              <w:rPr>
                <w:rFonts w:cs="Times New Roman"/>
                <w:i/>
                <w:iCs/>
                <w:sz w:val="19"/>
                <w:szCs w:val="19"/>
              </w:rPr>
              <w:t xml:space="preserve"> </w:t>
            </w:r>
            <w:r w:rsidRPr="003E698B">
              <w:rPr>
                <w:rFonts w:cs="Times New Roman"/>
                <w:i/>
                <w:iCs/>
                <w:sz w:val="19"/>
                <w:szCs w:val="19"/>
              </w:rPr>
              <w:t>ZRSR</w:t>
            </w:r>
            <w:r>
              <w:rPr>
                <w:rFonts w:cs="Times New Roman"/>
                <w:i/>
                <w:iCs/>
                <w:sz w:val="19"/>
                <w:szCs w:val="19"/>
              </w:rPr>
              <w:t>2</w:t>
            </w:r>
          </w:p>
        </w:tc>
      </w:tr>
      <w:tr w:rsidR="00701999" w:rsidRPr="00096990" w14:paraId="7B61919F" w14:textId="77777777" w:rsidTr="00701999">
        <w:trPr>
          <w:trHeight w:val="695"/>
        </w:trPr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2BA4EEE1" w14:textId="77777777" w:rsidR="00701999" w:rsidRPr="00586739" w:rsidRDefault="00701999" w:rsidP="00F34A87">
            <w:pPr>
              <w:spacing w:line="240" w:lineRule="auto"/>
              <w:rPr>
                <w:rFonts w:cs="Times New Roman"/>
                <w:sz w:val="19"/>
                <w:szCs w:val="19"/>
              </w:rPr>
            </w:pPr>
            <w:r w:rsidRPr="00586739">
              <w:rPr>
                <w:rFonts w:cs="Times New Roman"/>
                <w:sz w:val="19"/>
                <w:szCs w:val="19"/>
              </w:rPr>
              <w:t>ARUP</w:t>
            </w:r>
          </w:p>
        </w:tc>
        <w:tc>
          <w:tcPr>
            <w:tcW w:w="9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716CF0DF" w14:textId="77777777" w:rsidR="00701999" w:rsidRPr="00586739" w:rsidRDefault="00701999" w:rsidP="00F34A87">
            <w:pPr>
              <w:spacing w:line="240" w:lineRule="auto"/>
              <w:rPr>
                <w:rFonts w:cs="Times New Roman"/>
                <w:i/>
                <w:iCs/>
                <w:sz w:val="19"/>
                <w:szCs w:val="19"/>
              </w:rPr>
            </w:pPr>
            <w:r w:rsidRPr="009E227A">
              <w:rPr>
                <w:rFonts w:cs="Times New Roman"/>
                <w:i/>
                <w:iCs/>
                <w:sz w:val="19"/>
                <w:szCs w:val="19"/>
              </w:rPr>
              <w:t>ANKRD26, ASXL1, ASXL2, BCOR, BCORL1, BRAF, CALR, CBL, CBLB, CEBPA, CSF3R, CUX1, DDX41, DNMT1, DNMT3A, ELANE, ETNK1, ETV6, EZH2, FBXW7, FLT3, GATA1, GATA2, GNAS, HNRNPK, IDH1, IDH2, IL7R, JAK1, JAK2, JAK3, KDM6A, KIT, KMT2A, KRAS, LUC7L2, MPL, NOTCH1, NPM1, NRAS, NSD1, PHF6, PIGA, PPM1D, PRPF40B, PRPF8, PTPN11, RAD21, RUNX1, SAMD9, SAMD9L, SETBP1, SF3B1, SH2B3, SMC1A, SMC3, SRSF2, STAG2, STAT3, STAT5B, SUZ12, TET2, TP53, U2AF1, U2AF2, UBA1, WT1, ZRSR2</w:t>
            </w:r>
          </w:p>
        </w:tc>
      </w:tr>
    </w:tbl>
    <w:p w14:paraId="6824CE31" w14:textId="3228DED9" w:rsidR="00701999" w:rsidRDefault="00701999" w:rsidP="00F34A87">
      <w:pPr>
        <w:tabs>
          <w:tab w:val="left" w:pos="1270"/>
        </w:tabs>
        <w:spacing w:after="0" w:line="240" w:lineRule="auto"/>
      </w:pPr>
    </w:p>
    <w:p w14:paraId="64F9FC34" w14:textId="77777777" w:rsidR="00701999" w:rsidRDefault="00701999" w:rsidP="00F34A87">
      <w:pPr>
        <w:spacing w:after="0" w:line="240" w:lineRule="auto"/>
      </w:pPr>
      <w:r>
        <w:br w:type="page"/>
      </w:r>
    </w:p>
    <w:p w14:paraId="2AFB4ECB" w14:textId="0852D4D5" w:rsidR="00F34A87" w:rsidRPr="00E04D9D" w:rsidRDefault="00701999" w:rsidP="00F34A8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bCs/>
        </w:rPr>
      </w:pPr>
      <w:r w:rsidRPr="00701999">
        <w:rPr>
          <w:rFonts w:cstheme="minorHAnsi"/>
          <w:bCs/>
        </w:rPr>
        <w:lastRenderedPageBreak/>
        <w:t xml:space="preserve">Supplementary Table </w:t>
      </w:r>
      <w:r>
        <w:rPr>
          <w:rFonts w:cstheme="minorHAnsi"/>
          <w:bCs/>
        </w:rPr>
        <w:t>2</w:t>
      </w:r>
      <w:r w:rsidR="00F34A87">
        <w:rPr>
          <w:rFonts w:cstheme="minorHAnsi"/>
          <w:bCs/>
        </w:rPr>
        <w:t xml:space="preserve">. </w:t>
      </w:r>
      <w:r w:rsidR="00F34A87" w:rsidRPr="00E04D9D">
        <w:rPr>
          <w:rFonts w:eastAsia="Times New Roman" w:cstheme="minorHAnsi"/>
        </w:rPr>
        <w:t>Common g</w:t>
      </w:r>
      <w:r w:rsidR="00F34A87" w:rsidRPr="00E04D9D">
        <w:rPr>
          <w:rFonts w:eastAsia="Times New Roman" w:cstheme="minorHAnsi"/>
          <w:bCs/>
        </w:rPr>
        <w:t>enes tested by myeloid mutation NGS panels and transcript ID (RefSeq accession number)</w:t>
      </w:r>
      <w:r w:rsidR="00F34A87">
        <w:rPr>
          <w:rFonts w:eastAsia="Times New Roman" w:cstheme="minorHAnsi"/>
          <w:bCs/>
        </w:rPr>
        <w:t>.</w:t>
      </w:r>
    </w:p>
    <w:tbl>
      <w:tblPr>
        <w:tblStyle w:val="TableGrid"/>
        <w:tblW w:w="11535" w:type="dxa"/>
        <w:tblInd w:w="-455" w:type="dxa"/>
        <w:tblLayout w:type="fixed"/>
        <w:tblLook w:val="04A0" w:firstRow="1" w:lastRow="0" w:firstColumn="1" w:lastColumn="0" w:noHBand="0" w:noVBand="1"/>
      </w:tblPr>
      <w:tblGrid>
        <w:gridCol w:w="810"/>
        <w:gridCol w:w="1260"/>
        <w:gridCol w:w="90"/>
        <w:gridCol w:w="720"/>
        <w:gridCol w:w="1080"/>
        <w:gridCol w:w="630"/>
        <w:gridCol w:w="1260"/>
        <w:gridCol w:w="748"/>
        <w:gridCol w:w="1307"/>
        <w:gridCol w:w="653"/>
        <w:gridCol w:w="1072"/>
        <w:gridCol w:w="692"/>
        <w:gridCol w:w="1213"/>
      </w:tblGrid>
      <w:tr w:rsidR="00701999" w:rsidRPr="00701999" w14:paraId="70F89463" w14:textId="77777777" w:rsidTr="00701999">
        <w:trPr>
          <w:trHeight w:val="170"/>
        </w:trPr>
        <w:tc>
          <w:tcPr>
            <w:tcW w:w="810" w:type="dxa"/>
            <w:tcBorders>
              <w:bottom w:val="nil"/>
            </w:tcBorders>
            <w:shd w:val="clear" w:color="auto" w:fill="000000" w:themeFill="text1"/>
            <w:vAlign w:val="bottom"/>
          </w:tcPr>
          <w:p w14:paraId="155FACA8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/>
                <w:bCs/>
                <w:color w:val="FFFFFF" w:themeColor="background1"/>
                <w:sz w:val="13"/>
                <w:szCs w:val="13"/>
              </w:rPr>
            </w:pPr>
            <w:r w:rsidRPr="00701999">
              <w:rPr>
                <w:rFonts w:cstheme="minorHAnsi"/>
                <w:b/>
                <w:bCs/>
                <w:color w:val="FFFFFF" w:themeColor="background1"/>
                <w:sz w:val="13"/>
                <w:szCs w:val="13"/>
              </w:rPr>
              <w:t>Genes</w:t>
            </w:r>
          </w:p>
        </w:tc>
        <w:tc>
          <w:tcPr>
            <w:tcW w:w="1260" w:type="dxa"/>
            <w:tcBorders>
              <w:bottom w:val="nil"/>
            </w:tcBorders>
            <w:shd w:val="clear" w:color="auto" w:fill="000000" w:themeFill="text1"/>
            <w:vAlign w:val="bottom"/>
          </w:tcPr>
          <w:p w14:paraId="126F7250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b/>
                <w:bCs/>
                <w:color w:val="FFFFFF" w:themeColor="background1"/>
                <w:sz w:val="13"/>
                <w:szCs w:val="13"/>
              </w:rPr>
            </w:pPr>
            <w:r w:rsidRPr="00701999">
              <w:rPr>
                <w:rFonts w:cstheme="minorHAnsi"/>
                <w:b/>
                <w:bCs/>
                <w:color w:val="FFFFFF" w:themeColor="background1"/>
                <w:sz w:val="13"/>
                <w:szCs w:val="13"/>
              </w:rPr>
              <w:t>Accession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000000" w:themeFill="text1"/>
            <w:vAlign w:val="bottom"/>
          </w:tcPr>
          <w:p w14:paraId="58813343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b/>
                <w:bCs/>
                <w:color w:val="FFFFFF" w:themeColor="background1"/>
                <w:sz w:val="13"/>
                <w:szCs w:val="13"/>
              </w:rPr>
            </w:pPr>
            <w:r w:rsidRPr="00701999">
              <w:rPr>
                <w:rFonts w:cstheme="minorHAnsi"/>
                <w:b/>
                <w:bCs/>
                <w:color w:val="FFFFFF" w:themeColor="background1"/>
                <w:sz w:val="13"/>
                <w:szCs w:val="13"/>
              </w:rPr>
              <w:t>Genes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000000" w:themeFill="text1"/>
            <w:vAlign w:val="bottom"/>
          </w:tcPr>
          <w:p w14:paraId="6F988720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b/>
                <w:bCs/>
                <w:color w:val="FFFFFF" w:themeColor="background1"/>
                <w:sz w:val="13"/>
                <w:szCs w:val="13"/>
              </w:rPr>
            </w:pPr>
            <w:r w:rsidRPr="00701999">
              <w:rPr>
                <w:rFonts w:cstheme="minorHAnsi"/>
                <w:b/>
                <w:bCs/>
                <w:color w:val="FFFFFF" w:themeColor="background1"/>
                <w:sz w:val="13"/>
                <w:szCs w:val="13"/>
              </w:rPr>
              <w:t>Accession</w:t>
            </w:r>
          </w:p>
        </w:tc>
        <w:tc>
          <w:tcPr>
            <w:tcW w:w="630" w:type="dxa"/>
            <w:tcBorders>
              <w:bottom w:val="nil"/>
            </w:tcBorders>
            <w:shd w:val="clear" w:color="auto" w:fill="000000" w:themeFill="text1"/>
            <w:vAlign w:val="bottom"/>
          </w:tcPr>
          <w:p w14:paraId="4984C525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b/>
                <w:bCs/>
                <w:color w:val="FFFFFF" w:themeColor="background1"/>
                <w:sz w:val="13"/>
                <w:szCs w:val="13"/>
              </w:rPr>
            </w:pPr>
            <w:r w:rsidRPr="00701999">
              <w:rPr>
                <w:rFonts w:cstheme="minorHAnsi"/>
                <w:b/>
                <w:bCs/>
                <w:color w:val="FFFFFF" w:themeColor="background1"/>
                <w:sz w:val="13"/>
                <w:szCs w:val="13"/>
              </w:rPr>
              <w:t>Genes</w:t>
            </w:r>
          </w:p>
        </w:tc>
        <w:tc>
          <w:tcPr>
            <w:tcW w:w="1260" w:type="dxa"/>
            <w:tcBorders>
              <w:bottom w:val="nil"/>
            </w:tcBorders>
            <w:shd w:val="clear" w:color="auto" w:fill="000000" w:themeFill="text1"/>
            <w:vAlign w:val="bottom"/>
          </w:tcPr>
          <w:p w14:paraId="058BF34A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b/>
                <w:bCs/>
                <w:color w:val="FFFFFF" w:themeColor="background1"/>
                <w:sz w:val="13"/>
                <w:szCs w:val="13"/>
              </w:rPr>
            </w:pPr>
            <w:r w:rsidRPr="00701999">
              <w:rPr>
                <w:rFonts w:cstheme="minorHAnsi"/>
                <w:b/>
                <w:bCs/>
                <w:color w:val="FFFFFF" w:themeColor="background1"/>
                <w:sz w:val="13"/>
                <w:szCs w:val="13"/>
              </w:rPr>
              <w:t>Accession</w:t>
            </w:r>
          </w:p>
        </w:tc>
        <w:tc>
          <w:tcPr>
            <w:tcW w:w="748" w:type="dxa"/>
            <w:tcBorders>
              <w:bottom w:val="nil"/>
            </w:tcBorders>
            <w:shd w:val="clear" w:color="auto" w:fill="000000" w:themeFill="text1"/>
            <w:vAlign w:val="bottom"/>
          </w:tcPr>
          <w:p w14:paraId="6500FF00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b/>
                <w:bCs/>
                <w:color w:val="FFFFFF" w:themeColor="background1"/>
                <w:sz w:val="13"/>
                <w:szCs w:val="13"/>
              </w:rPr>
            </w:pPr>
            <w:r w:rsidRPr="00701999">
              <w:rPr>
                <w:rFonts w:cstheme="minorHAnsi"/>
                <w:b/>
                <w:bCs/>
                <w:color w:val="FFFFFF" w:themeColor="background1"/>
                <w:sz w:val="13"/>
                <w:szCs w:val="13"/>
              </w:rPr>
              <w:t>Genes</w:t>
            </w:r>
          </w:p>
        </w:tc>
        <w:tc>
          <w:tcPr>
            <w:tcW w:w="1307" w:type="dxa"/>
            <w:tcBorders>
              <w:bottom w:val="nil"/>
            </w:tcBorders>
            <w:shd w:val="clear" w:color="auto" w:fill="000000" w:themeFill="text1"/>
            <w:vAlign w:val="bottom"/>
          </w:tcPr>
          <w:p w14:paraId="724387C7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b/>
                <w:bCs/>
                <w:color w:val="FFFFFF" w:themeColor="background1"/>
                <w:sz w:val="13"/>
                <w:szCs w:val="13"/>
              </w:rPr>
            </w:pPr>
            <w:r w:rsidRPr="00701999">
              <w:rPr>
                <w:rFonts w:cstheme="minorHAnsi"/>
                <w:b/>
                <w:bCs/>
                <w:color w:val="FFFFFF" w:themeColor="background1"/>
                <w:sz w:val="13"/>
                <w:szCs w:val="13"/>
              </w:rPr>
              <w:t>Accession</w:t>
            </w:r>
          </w:p>
        </w:tc>
        <w:tc>
          <w:tcPr>
            <w:tcW w:w="653" w:type="dxa"/>
            <w:tcBorders>
              <w:bottom w:val="nil"/>
            </w:tcBorders>
            <w:shd w:val="clear" w:color="auto" w:fill="000000" w:themeFill="text1"/>
            <w:vAlign w:val="bottom"/>
          </w:tcPr>
          <w:p w14:paraId="23BCC2E6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b/>
                <w:bCs/>
                <w:color w:val="FFFFFF" w:themeColor="background1"/>
                <w:sz w:val="13"/>
                <w:szCs w:val="13"/>
              </w:rPr>
            </w:pPr>
            <w:r w:rsidRPr="00701999">
              <w:rPr>
                <w:rFonts w:cstheme="minorHAnsi"/>
                <w:b/>
                <w:bCs/>
                <w:color w:val="FFFFFF" w:themeColor="background1"/>
                <w:sz w:val="13"/>
                <w:szCs w:val="13"/>
              </w:rPr>
              <w:t>Genes</w:t>
            </w:r>
          </w:p>
        </w:tc>
        <w:tc>
          <w:tcPr>
            <w:tcW w:w="1072" w:type="dxa"/>
            <w:tcBorders>
              <w:bottom w:val="nil"/>
            </w:tcBorders>
            <w:shd w:val="clear" w:color="auto" w:fill="000000" w:themeFill="text1"/>
            <w:vAlign w:val="bottom"/>
          </w:tcPr>
          <w:p w14:paraId="1B8DB0B9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b/>
                <w:bCs/>
                <w:color w:val="FFFFFF" w:themeColor="background1"/>
                <w:sz w:val="13"/>
                <w:szCs w:val="13"/>
              </w:rPr>
            </w:pPr>
            <w:r w:rsidRPr="00701999">
              <w:rPr>
                <w:rFonts w:cstheme="minorHAnsi"/>
                <w:b/>
                <w:bCs/>
                <w:color w:val="FFFFFF" w:themeColor="background1"/>
                <w:sz w:val="13"/>
                <w:szCs w:val="13"/>
              </w:rPr>
              <w:t>Accession</w:t>
            </w:r>
          </w:p>
        </w:tc>
        <w:tc>
          <w:tcPr>
            <w:tcW w:w="692" w:type="dxa"/>
            <w:tcBorders>
              <w:bottom w:val="nil"/>
            </w:tcBorders>
            <w:shd w:val="clear" w:color="auto" w:fill="000000" w:themeFill="text1"/>
            <w:vAlign w:val="bottom"/>
          </w:tcPr>
          <w:p w14:paraId="25C16168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b/>
                <w:bCs/>
                <w:color w:val="FFFFFF" w:themeColor="background1"/>
                <w:sz w:val="13"/>
                <w:szCs w:val="13"/>
              </w:rPr>
            </w:pPr>
            <w:r w:rsidRPr="00701999">
              <w:rPr>
                <w:rFonts w:cstheme="minorHAnsi"/>
                <w:b/>
                <w:bCs/>
                <w:color w:val="FFFFFF" w:themeColor="background1"/>
                <w:sz w:val="13"/>
                <w:szCs w:val="13"/>
              </w:rPr>
              <w:t>Genes</w:t>
            </w:r>
          </w:p>
        </w:tc>
        <w:tc>
          <w:tcPr>
            <w:tcW w:w="1213" w:type="dxa"/>
            <w:tcBorders>
              <w:bottom w:val="nil"/>
            </w:tcBorders>
            <w:shd w:val="clear" w:color="auto" w:fill="000000" w:themeFill="text1"/>
            <w:vAlign w:val="bottom"/>
          </w:tcPr>
          <w:p w14:paraId="06C28F1A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b/>
                <w:bCs/>
                <w:color w:val="FFFFFF" w:themeColor="background1"/>
                <w:sz w:val="13"/>
                <w:szCs w:val="13"/>
              </w:rPr>
            </w:pPr>
            <w:r w:rsidRPr="00701999">
              <w:rPr>
                <w:rFonts w:cstheme="minorHAnsi"/>
                <w:b/>
                <w:bCs/>
                <w:color w:val="FFFFFF" w:themeColor="background1"/>
                <w:sz w:val="13"/>
                <w:szCs w:val="13"/>
              </w:rPr>
              <w:t>Accession</w:t>
            </w:r>
          </w:p>
        </w:tc>
      </w:tr>
      <w:tr w:rsidR="00701999" w:rsidRPr="00701999" w14:paraId="7E5BD197" w14:textId="77777777" w:rsidTr="00701999">
        <w:trPr>
          <w:trHeight w:val="180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0B617FCC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i/>
                <w:iCs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ANKRD26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367062E4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cstheme="minorHAnsi"/>
                <w:color w:val="000000"/>
                <w:sz w:val="13"/>
                <w:szCs w:val="13"/>
              </w:rPr>
              <w:t>NM_014915.2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108E9DFF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i/>
                <w:iCs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CSF3R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4A4FF8F5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NM_156039.3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790EA71E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GATA1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422E1B1E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NM_002049.3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7DD3130E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KMT2A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258EF307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NM_001197104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780E1F98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PTPN11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50DEF212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NM_002834.3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13F96D17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i/>
                <w:iCs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STAG2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62DAC8F2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NM_001042749.2</w:t>
            </w:r>
          </w:p>
        </w:tc>
      </w:tr>
      <w:tr w:rsidR="00701999" w:rsidRPr="00701999" w14:paraId="182954B1" w14:textId="77777777" w:rsidTr="00701999">
        <w:trPr>
          <w:trHeight w:val="162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847A5B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ASXL1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56A923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color w:val="000000"/>
                <w:sz w:val="13"/>
                <w:szCs w:val="13"/>
              </w:rPr>
              <w:t>NM_015338.5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36069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CUX1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65490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NM_181552.2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70FE6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GATA2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89C080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NM_001145661.1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AAAF17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KRAS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BCEDB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NM_004985.4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BAF07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RAD21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688F7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NM_006265.2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15B61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STAT3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B3E15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NM_139276.2</w:t>
            </w:r>
          </w:p>
        </w:tc>
      </w:tr>
      <w:tr w:rsidR="00701999" w:rsidRPr="00701999" w14:paraId="0CB53057" w14:textId="77777777" w:rsidTr="00701999">
        <w:trPr>
          <w:trHeight w:val="60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04A2D276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i/>
                <w:iCs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BCOR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7570A945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cstheme="minorHAnsi"/>
                <w:color w:val="000000"/>
                <w:sz w:val="13"/>
                <w:szCs w:val="13"/>
              </w:rPr>
              <w:t>NM_001123385.1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7E1AA2F1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i/>
                <w:iCs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DDX41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5EE9E086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NM_016222.4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4D5760F3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GNAS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2C2F362D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NM_000516.1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2A3E2568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LUC7L2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2D2DBE14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NM_016019.1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4EE1E10D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RUNX1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4A839D1E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NM_001754.4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362F693B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i/>
                <w:iCs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TET2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53E4D466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NM_001127208.2</w:t>
            </w:r>
          </w:p>
        </w:tc>
      </w:tr>
      <w:tr w:rsidR="00701999" w:rsidRPr="00701999" w14:paraId="45D6A478" w14:textId="77777777" w:rsidTr="00701999">
        <w:trPr>
          <w:trHeight w:val="171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C2092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i/>
                <w:iCs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BCORL1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A45E6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cstheme="minorHAnsi"/>
                <w:color w:val="000000"/>
                <w:sz w:val="13"/>
                <w:szCs w:val="13"/>
              </w:rPr>
              <w:t>NM_021946.4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85FA0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i/>
                <w:iCs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DNMT3A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93325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NM_175629.2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C1138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IDH1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D7812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NM_005896.3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042580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MPL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1F8CF9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NM_005373.2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6FEE64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SETBP1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96C8A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NM_015559.2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5BE6D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i/>
                <w:iCs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TP53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742B4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NM_000546.5</w:t>
            </w:r>
          </w:p>
        </w:tc>
      </w:tr>
      <w:tr w:rsidR="00701999" w:rsidRPr="00701999" w14:paraId="7DAE9F07" w14:textId="77777777" w:rsidTr="00701999">
        <w:trPr>
          <w:trHeight w:val="151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56706875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i/>
                <w:iCs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BRAF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31643AAE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cstheme="minorHAnsi"/>
                <w:color w:val="000000"/>
                <w:sz w:val="13"/>
                <w:szCs w:val="13"/>
              </w:rPr>
              <w:t>NM_004333.4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6D2BE772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i/>
                <w:iCs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ETNK1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485AF022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NM_018638.4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63BB1B98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IDH2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1C1E8EDB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NM_002168.3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5B5B2BF7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NF1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53B29CB6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NM_000267.3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0632E73C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SF3B1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69DD9899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NM_012433.3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75342170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i/>
                <w:i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i/>
                <w:iCs/>
                <w:sz w:val="13"/>
                <w:szCs w:val="13"/>
              </w:rPr>
              <w:t>UBA1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6BF3A931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NM_003334</w:t>
            </w:r>
          </w:p>
        </w:tc>
      </w:tr>
      <w:tr w:rsidR="00701999" w:rsidRPr="00701999" w14:paraId="7E75B42B" w14:textId="77777777" w:rsidTr="00701999">
        <w:trPr>
          <w:trHeight w:val="81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7D4D7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i/>
                <w:iCs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CALR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4D1B57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cstheme="minorHAnsi"/>
                <w:color w:val="000000"/>
                <w:sz w:val="13"/>
                <w:szCs w:val="13"/>
              </w:rPr>
              <w:t>NM_004343.3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EAD46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i/>
                <w:iCs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ETV6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A3A02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NM_001987.4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C047ED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JAK2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9429D5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NM_004972.3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5CF4F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NOTCH1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BED7FF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NM_017617.3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14AB9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SH2B3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C6310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NM_005475.3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813E12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i/>
                <w:iCs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U2AF1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370989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NM_006758.2</w:t>
            </w:r>
          </w:p>
        </w:tc>
      </w:tr>
      <w:tr w:rsidR="00701999" w:rsidRPr="00701999" w14:paraId="4333B4D5" w14:textId="77777777" w:rsidTr="00701999">
        <w:trPr>
          <w:trHeight w:val="165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048DC8F1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i/>
                <w:iCs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CBL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4E6267A5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cstheme="minorHAnsi"/>
                <w:color w:val="000000"/>
                <w:sz w:val="13"/>
                <w:szCs w:val="13"/>
              </w:rPr>
              <w:t>NM_005188.3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302EF138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i/>
                <w:iCs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EZH2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13E8C7BD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NM_004456.4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644361B1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JAK3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0807C0CF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NM_000215.3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2C7C8231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NPM1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3F9B6618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NM_002520.6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47A88DD2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SMC1A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285588BB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NM_006306.2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746B46CC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i/>
                <w:i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i/>
                <w:iCs/>
                <w:sz w:val="13"/>
                <w:szCs w:val="13"/>
              </w:rPr>
              <w:t>U2AF2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5287EA48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NM_007279.2</w:t>
            </w:r>
          </w:p>
        </w:tc>
      </w:tr>
      <w:tr w:rsidR="00701999" w:rsidRPr="00701999" w14:paraId="2122FD32" w14:textId="77777777" w:rsidTr="00701999">
        <w:trPr>
          <w:trHeight w:val="144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D1FB4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i/>
                <w:iCs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CBLB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60B70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cstheme="minorHAnsi"/>
                <w:color w:val="000000"/>
                <w:sz w:val="13"/>
                <w:szCs w:val="13"/>
              </w:rPr>
              <w:t>NM_1706624.2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11B9BA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i/>
                <w:i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i/>
                <w:iCs/>
                <w:sz w:val="13"/>
                <w:szCs w:val="13"/>
              </w:rPr>
              <w:t>FBXW7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EFFF2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NM_018315.5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7DA58F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KDM6A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50CBB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NM_001291415.1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063B19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NRAS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60DC4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NM_002524.5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AF051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SMC3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244A5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NM_005445.3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903307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i/>
                <w:iCs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WT1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25927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eastAsia="Times New Roman" w:cstheme="minorHAnsi"/>
                <w:bCs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NM_024426.4</w:t>
            </w:r>
          </w:p>
        </w:tc>
      </w:tr>
      <w:tr w:rsidR="00701999" w:rsidRPr="00701999" w14:paraId="22C3D8F2" w14:textId="77777777" w:rsidTr="00701999">
        <w:trPr>
          <w:trHeight w:val="60"/>
        </w:trPr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14:paraId="56581A57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CEBPA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14:paraId="0CF757C5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color w:val="000000"/>
                <w:sz w:val="13"/>
                <w:szCs w:val="13"/>
              </w:rPr>
              <w:t>NM_004364.4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14:paraId="07EEE415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FLT3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14:paraId="72B09FFD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NM_004119.2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14:paraId="7CF6AD1C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KIT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14:paraId="1E5C0349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NM_000222.2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14:paraId="4AF6C197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PHF6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14:paraId="776D8EED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NM_001015877.1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14:paraId="41110878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SRSF2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14:paraId="457EAC80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NM_003016.4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14:paraId="27AC7A3A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cstheme="minorHAnsi"/>
                <w:i/>
                <w:iCs/>
                <w:color w:val="000000"/>
                <w:sz w:val="13"/>
                <w:szCs w:val="13"/>
              </w:rPr>
              <w:t>ZRSR2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14:paraId="1ED9C0BD" w14:textId="77777777" w:rsidR="00701999" w:rsidRPr="00701999" w:rsidRDefault="00701999" w:rsidP="00F34A87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cstheme="minorHAnsi"/>
                <w:i/>
                <w:iCs/>
                <w:color w:val="000000"/>
                <w:sz w:val="13"/>
                <w:szCs w:val="13"/>
              </w:rPr>
            </w:pPr>
            <w:r w:rsidRPr="00701999">
              <w:rPr>
                <w:rFonts w:eastAsia="Times New Roman" w:cstheme="minorHAnsi"/>
                <w:bCs/>
                <w:sz w:val="13"/>
                <w:szCs w:val="13"/>
              </w:rPr>
              <w:t>NM_005089.3</w:t>
            </w:r>
          </w:p>
        </w:tc>
      </w:tr>
    </w:tbl>
    <w:p w14:paraId="4E3DC12E" w14:textId="77777777" w:rsidR="00701999" w:rsidRPr="00701999" w:rsidRDefault="00701999" w:rsidP="00F34A87">
      <w:pPr>
        <w:tabs>
          <w:tab w:val="left" w:pos="1270"/>
        </w:tabs>
        <w:spacing w:after="0" w:line="240" w:lineRule="auto"/>
      </w:pPr>
    </w:p>
    <w:sectPr w:rsidR="00701999" w:rsidRPr="00701999" w:rsidSect="00D3179A">
      <w:footerReference w:type="even" r:id="rId11"/>
      <w:footerReference w:type="defaul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18F304" w14:textId="77777777" w:rsidR="00D3179A" w:rsidRDefault="00D3179A" w:rsidP="00D3179A">
      <w:pPr>
        <w:spacing w:after="0" w:line="240" w:lineRule="auto"/>
      </w:pPr>
      <w:r>
        <w:separator/>
      </w:r>
    </w:p>
  </w:endnote>
  <w:endnote w:type="continuationSeparator" w:id="0">
    <w:p w14:paraId="65376C94" w14:textId="77777777" w:rsidR="00D3179A" w:rsidRDefault="00D3179A" w:rsidP="00D317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2B551B" w14:textId="17FFBB8D" w:rsidR="00D3179A" w:rsidRDefault="00D3179A">
    <w:pPr>
      <w:pStyle w:val="Footer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48CAD083" wp14:editId="0624EC4F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262380" cy="355600"/>
              <wp:effectExtent l="0" t="0" r="13970" b="0"/>
              <wp:wrapNone/>
              <wp:docPr id="1532464148" name="Text Box 2" descr="Private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62380" cy="355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F8978C6" w14:textId="27EAF4EF" w:rsidR="00D3179A" w:rsidRPr="00D3179A" w:rsidRDefault="00D3179A" w:rsidP="00D3179A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D3179A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Private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8CAD08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Private Information" style="position:absolute;margin-left:0;margin-top:0;width:99.4pt;height:28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" filled="f" stroked="f">
              <v:textbox style="mso-fit-shape-to-text:t" inset="20pt,0,0,15pt">
                <w:txbxContent>
                  <w:p w14:paraId="0F8978C6" w14:textId="27EAF4EF" w:rsidR="00D3179A" w:rsidRPr="00D3179A" w:rsidRDefault="00D3179A" w:rsidP="00D3179A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D3179A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Private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C9511E" w14:textId="40BE7D81" w:rsidR="00D3179A" w:rsidRDefault="00D3179A">
    <w:pPr>
      <w:pStyle w:val="Footer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66E186C4" wp14:editId="7367B579">
              <wp:simplePos x="461176" y="9428259"/>
              <wp:positionH relativeFrom="page">
                <wp:align>left</wp:align>
              </wp:positionH>
              <wp:positionV relativeFrom="page">
                <wp:align>bottom</wp:align>
              </wp:positionV>
              <wp:extent cx="1262380" cy="355600"/>
              <wp:effectExtent l="0" t="0" r="13970" b="0"/>
              <wp:wrapNone/>
              <wp:docPr id="395485211" name="Text Box 3" descr="Private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62380" cy="355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717045E" w14:textId="390F5322" w:rsidR="00D3179A" w:rsidRPr="00D3179A" w:rsidRDefault="00D3179A" w:rsidP="00D3179A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D3179A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Private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E186C4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Private Information" style="position:absolute;margin-left:0;margin-top:0;width:99.4pt;height:28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" filled="f" stroked="f">
              <v:textbox style="mso-fit-shape-to-text:t" inset="20pt,0,0,15pt">
                <w:txbxContent>
                  <w:p w14:paraId="2717045E" w14:textId="390F5322" w:rsidR="00D3179A" w:rsidRPr="00D3179A" w:rsidRDefault="00D3179A" w:rsidP="00D3179A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D3179A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Private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52980C" w14:textId="6E1275DF" w:rsidR="00D3179A" w:rsidRDefault="00D3179A">
    <w:pPr>
      <w:pStyle w:val="Footer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5540DE21" wp14:editId="7283D2ED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262380" cy="355600"/>
              <wp:effectExtent l="0" t="0" r="13970" b="0"/>
              <wp:wrapNone/>
              <wp:docPr id="1808214760" name="Text Box 1" descr="Private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62380" cy="355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6E9079B" w14:textId="44D5AEA8" w:rsidR="00D3179A" w:rsidRPr="00D3179A" w:rsidRDefault="00D3179A" w:rsidP="00D3179A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D3179A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Private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540DE2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Private Information" style="position:absolute;margin-left:0;margin-top:0;width:99.4pt;height:28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" filled="f" stroked="f">
              <v:textbox style="mso-fit-shape-to-text:t" inset="20pt,0,0,15pt">
                <w:txbxContent>
                  <w:p w14:paraId="56E9079B" w14:textId="44D5AEA8" w:rsidR="00D3179A" w:rsidRPr="00D3179A" w:rsidRDefault="00D3179A" w:rsidP="00D3179A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D3179A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Private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B5247F" w14:textId="77777777" w:rsidR="00D3179A" w:rsidRDefault="00D3179A" w:rsidP="00D3179A">
      <w:pPr>
        <w:spacing w:after="0" w:line="240" w:lineRule="auto"/>
      </w:pPr>
      <w:r>
        <w:separator/>
      </w:r>
    </w:p>
  </w:footnote>
  <w:footnote w:type="continuationSeparator" w:id="0">
    <w:p w14:paraId="7AE57105" w14:textId="77777777" w:rsidR="00D3179A" w:rsidRDefault="00D3179A" w:rsidP="00D317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9D7802"/>
    <w:multiLevelType w:val="hybridMultilevel"/>
    <w:tmpl w:val="B808C2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47118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79A"/>
    <w:rsid w:val="00092E2C"/>
    <w:rsid w:val="003330F3"/>
    <w:rsid w:val="0033775E"/>
    <w:rsid w:val="003570DB"/>
    <w:rsid w:val="004159F4"/>
    <w:rsid w:val="004B27C3"/>
    <w:rsid w:val="00626AE8"/>
    <w:rsid w:val="00701999"/>
    <w:rsid w:val="00921D8F"/>
    <w:rsid w:val="009E0653"/>
    <w:rsid w:val="00A75439"/>
    <w:rsid w:val="00AB511E"/>
    <w:rsid w:val="00B1330B"/>
    <w:rsid w:val="00D3179A"/>
    <w:rsid w:val="00D42871"/>
    <w:rsid w:val="00F34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EC69A"/>
  <w15:chartTrackingRefBased/>
  <w15:docId w15:val="{4D4764D7-CFF1-4723-AAFE-829C4F874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1999"/>
    <w:pPr>
      <w:spacing w:line="25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17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17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17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17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17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17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17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17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17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17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17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17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17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17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17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17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17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17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17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17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17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17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17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17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17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17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17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17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179A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D317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179A"/>
    <w:rPr>
      <w:kern w:val="0"/>
      <w14:ligatures w14:val="none"/>
    </w:rPr>
  </w:style>
  <w:style w:type="table" w:styleId="TableGrid">
    <w:name w:val="Table Grid"/>
    <w:basedOn w:val="TableNormal"/>
    <w:uiPriority w:val="59"/>
    <w:rsid w:val="00701999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g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758</Words>
  <Characters>4323</Characters>
  <Application>Microsoft Office Word</Application>
  <DocSecurity>0</DocSecurity>
  <Lines>36</Lines>
  <Paragraphs>10</Paragraphs>
  <ScaleCrop>false</ScaleCrop>
  <Company/>
  <LinksUpToDate>false</LinksUpToDate>
  <CharactersWithSpaces>5071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Li, Peng</dc:creator>
  <cp:keywords/>
  <dc:description/>
  <cp:lastModifiedBy>Li, Peng</cp:lastModifiedBy>
  <cp:revision>8</cp:revision>
  <dcterms:created xsi:type="dcterms:W3CDTF">2024-05-03T19:54:00Z</dcterms:created>
  <dcterms:modified xsi:type="dcterms:W3CDTF">2024-05-06T15:06:00Z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6bc72ae8,5b578c14,1792a01b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Private Information</vt:lpwstr>
  </property>
  <property fmtid="{D5CDD505-2E9C-101B-9397-08002B2CF9AE}" pid="5" name="MSIP_Label_7528a15d-fe30-4bc2-853f-da171899c8c3_Enabled">
    <vt:lpwstr>true</vt:lpwstr>
  </property>
  <property fmtid="{D5CDD505-2E9C-101B-9397-08002B2CF9AE}" pid="6" name="MSIP_Label_7528a15d-fe30-4bc2-853f-da171899c8c3_SetDate">
    <vt:lpwstr>2024-05-02T20:14:54Z</vt:lpwstr>
  </property>
  <property fmtid="{D5CDD505-2E9C-101B-9397-08002B2CF9AE}" pid="7" name="MSIP_Label_7528a15d-fe30-4bc2-853f-da171899c8c3_Method">
    <vt:lpwstr>Standard</vt:lpwstr>
  </property>
  <property fmtid="{D5CDD505-2E9C-101B-9397-08002B2CF9AE}" pid="8" name="MSIP_Label_7528a15d-fe30-4bc2-853f-da171899c8c3_Name">
    <vt:lpwstr>Private Data</vt:lpwstr>
  </property>
  <property fmtid="{D5CDD505-2E9C-101B-9397-08002B2CF9AE}" pid="9" name="MSIP_Label_7528a15d-fe30-4bc2-853f-da171899c8c3_SiteId">
    <vt:lpwstr>5bd0d628-d6ea-4086-954f-69792a5faa57</vt:lpwstr>
  </property>
  <property fmtid="{D5CDD505-2E9C-101B-9397-08002B2CF9AE}" pid="10" name="MSIP_Label_7528a15d-fe30-4bc2-853f-da171899c8c3_ActionId">
    <vt:lpwstr>36720937-3a2f-4f63-b8eb-a77a2090858c</vt:lpwstr>
  </property>
  <property fmtid="{D5CDD505-2E9C-101B-9397-08002B2CF9AE}" pid="11" name="MSIP_Label_7528a15d-fe30-4bc2-853f-da171899c8c3_ContentBits">
    <vt:lpwstr>2</vt:lpwstr>
  </property>
</Properties>
</file>