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Supplementary Material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2245" cy="2183130"/>
            <wp:effectExtent l="0" t="0" r="14605" b="7620"/>
            <wp:docPr id="1" name="图片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Corbel-Bold2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/>
          <w:b/>
          <w:bCs w:val="0"/>
          <w:sz w:val="24"/>
          <w:szCs w:val="24"/>
          <w:lang w:val="en-US" w:eastAsia="zh-CN"/>
        </w:rPr>
        <w:t>Fig. S1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Functional prediction of rhizosphere soil bacteria and fungi in three treatments</w:t>
      </w:r>
    </w:p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990975"/>
            <wp:effectExtent l="0" t="0" r="6985" b="9525"/>
            <wp:docPr id="2" name="图片 2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 w:ascii="Times New Roman" w:hAnsi="Times New Roman" w:cs="Times New Roman"/>
          <w:b/>
          <w:bCs w:val="0"/>
          <w:sz w:val="24"/>
          <w:szCs w:val="24"/>
          <w:lang w:val="en-US" w:eastAsia="zh-CN"/>
        </w:rPr>
        <w:t xml:space="preserve">Fig. S2 </w:t>
      </w:r>
      <w:r>
        <w:rPr>
          <w:rFonts w:hint="default" w:ascii="Times New Roman" w:hAnsi="Times New Roman" w:eastAsia="Corbel-Bold2" w:cs="Times New Roman"/>
          <w:sz w:val="20"/>
          <w:szCs w:val="20"/>
          <w:lang w:eastAsia="zh-CN" w:bidi="ar"/>
        </w:rPr>
        <w:t xml:space="preserve">The relative content of </w:t>
      </w:r>
      <w:r>
        <w:rPr>
          <w:rFonts w:hint="default" w:ascii="Times New Roman" w:hAnsi="Times New Roman" w:cs="Times New Roman"/>
          <w:sz w:val="20"/>
          <w:szCs w:val="20"/>
          <w:lang w:eastAsia="zh-CN" w:bidi="ar"/>
        </w:rPr>
        <w:t>antifungal substances from upregulated metabolites and their EC</w:t>
      </w:r>
      <w:r>
        <w:rPr>
          <w:rFonts w:hint="default" w:ascii="Times New Roman" w:hAnsi="Times New Roman" w:cs="Times New Roman"/>
          <w:sz w:val="20"/>
          <w:szCs w:val="20"/>
          <w:vertAlign w:val="subscript"/>
          <w:lang w:eastAsia="zh-CN" w:bidi="ar"/>
        </w:rPr>
        <w:t>50</w:t>
      </w:r>
      <w:r>
        <w:rPr>
          <w:rFonts w:hint="default" w:ascii="Times New Roman" w:hAnsi="Times New Roman" w:cs="Times New Roman"/>
          <w:sz w:val="20"/>
          <w:szCs w:val="20"/>
          <w:lang w:eastAsia="zh-CN" w:bidi="ar"/>
        </w:rPr>
        <w:t xml:space="preserve"> values for </w:t>
      </w:r>
      <w:r>
        <w:rPr>
          <w:rFonts w:hint="default" w:ascii="Times New Roman" w:hAnsi="Times New Roman" w:cs="Times New Roman"/>
          <w:i/>
          <w:iCs/>
          <w:sz w:val="20"/>
          <w:szCs w:val="20"/>
          <w:lang w:eastAsia="zh-CN" w:bidi="ar"/>
        </w:rPr>
        <w:t>Fusarium oxysporum</w:t>
      </w:r>
      <w:r>
        <w:rPr>
          <w:rFonts w:hint="default" w:ascii="Times New Roman" w:hAnsi="Times New Roman" w:cs="Times New Roman"/>
          <w:i/>
          <w:iCs/>
          <w:sz w:val="20"/>
          <w:szCs w:val="20"/>
          <w:lang w:val="en-US" w:eastAsia="zh-CN" w:bidi="ar"/>
        </w:rPr>
        <w:t>.</w:t>
      </w:r>
      <w:r>
        <w:rPr>
          <w:rFonts w:hint="default" w:ascii="Times New Roman" w:hAnsi="Times New Roman" w:cs="Times New Roman"/>
          <w:i/>
          <w:iCs/>
          <w:sz w:val="20"/>
          <w:szCs w:val="20"/>
          <w:lang w:eastAsia="zh-CN" w:bidi="ar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eastAsia="zh-CN" w:bidi="ar"/>
        </w:rPr>
        <w:t>From top to bottom</w:t>
      </w:r>
      <w:r>
        <w:rPr>
          <w:rFonts w:hint="default" w:ascii="Times New Roman" w:hAnsi="Times New Roman" w:cs="Times New Roman"/>
          <w:i/>
          <w:iCs/>
          <w:sz w:val="20"/>
          <w:szCs w:val="20"/>
          <w:lang w:eastAsia="zh-CN" w:bidi="ar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eastAsia="zh-CN" w:bidi="ar"/>
        </w:rPr>
        <w:t>are 7-hydroxycoumarin</w:t>
      </w:r>
      <w:r>
        <w:rPr>
          <w:rFonts w:hint="default" w:ascii="Times New Roman" w:hAnsi="Times New Roman" w:eastAsia="Corbel-Bold2" w:cs="Times New Roman"/>
          <w:sz w:val="20"/>
          <w:szCs w:val="20"/>
          <w:lang w:eastAsia="zh-CN" w:bidi="ar"/>
        </w:rPr>
        <w:t xml:space="preserve"> (PC), anethole, linalool acetate, vindoline, and estragole</w:t>
      </w:r>
      <w:r>
        <w:rPr>
          <w:rFonts w:hint="eastAsia" w:ascii="Times New Roman" w:hAnsi="Times New Roman" w:eastAsia="Corbel-Bold2" w:cs="Times New Roman"/>
          <w:sz w:val="20"/>
          <w:szCs w:val="20"/>
          <w:lang w:val="en-US" w:eastAsia="zh-CN" w:bidi="ar"/>
        </w:rPr>
        <w:t xml:space="preserve"> (BC)</w:t>
      </w:r>
      <w:r>
        <w:rPr>
          <w:rFonts w:hint="default" w:ascii="Times New Roman" w:hAnsi="Times New Roman" w:eastAsia="Corbel-Bold2" w:cs="Times New Roman"/>
          <w:sz w:val="20"/>
          <w:szCs w:val="20"/>
          <w:lang w:eastAsia="zh-CN" w:bidi="ar"/>
        </w:rPr>
        <w:t>, respectively</w:t>
      </w:r>
      <w:r>
        <w:rPr>
          <w:rFonts w:hint="default" w:ascii="Times New Roman" w:hAnsi="Times New Roman" w:cs="Times New Roman"/>
          <w:i/>
          <w:iCs/>
          <w:sz w:val="20"/>
          <w:szCs w:val="20"/>
          <w:lang w:eastAsia="zh-CN" w:bidi="ar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eastAsia="zh-CN" w:bidi="ar"/>
        </w:rPr>
        <w:t xml:space="preserve">(A-E). </w:t>
      </w:r>
      <w:r>
        <w:rPr>
          <w:rFonts w:hint="default" w:ascii="Times New Roman" w:hAnsi="Times New Roman" w:cs="Times New Roman"/>
          <w:sz w:val="20"/>
          <w:szCs w:val="20"/>
        </w:rPr>
        <w:t>The</w:t>
      </w: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 xml:space="preserve"> each</w:t>
      </w:r>
      <w:r>
        <w:rPr>
          <w:rFonts w:hint="default" w:ascii="Times New Roman" w:hAnsi="Times New Roman" w:cs="Times New Roman"/>
          <w:sz w:val="20"/>
          <w:szCs w:val="20"/>
        </w:rPr>
        <w:t xml:space="preserve"> value (n=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3</w:t>
      </w:r>
      <w:r>
        <w:rPr>
          <w:rFonts w:hint="default" w:ascii="Times New Roman" w:hAnsi="Times New Roman" w:cs="Times New Roman"/>
          <w:sz w:val="20"/>
          <w:szCs w:val="20"/>
        </w:rPr>
        <w:t xml:space="preserve">) with 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*</w:t>
      </w:r>
      <w:r>
        <w:rPr>
          <w:rFonts w:hint="default" w:ascii="Times New Roman" w:hAnsi="Times New Roman" w:cs="Times New Roman"/>
          <w:sz w:val="20"/>
          <w:szCs w:val="20"/>
        </w:rPr>
        <w:t xml:space="preserve"> are significantly different (</w:t>
      </w:r>
      <w:r>
        <w:rPr>
          <w:rFonts w:hint="default" w:ascii="Times New Roman" w:hAnsi="Times New Roman" w:cs="Times New Roman"/>
          <w:i/>
          <w:sz w:val="20"/>
          <w:szCs w:val="20"/>
        </w:rPr>
        <w:t>p&lt;0.05</w:t>
      </w:r>
      <w:r>
        <w:rPr>
          <w:rFonts w:hint="default" w:ascii="Times New Roman" w:hAnsi="Times New Roman" w:cs="Times New Roman"/>
          <w:sz w:val="20"/>
          <w:szCs w:val="20"/>
        </w:rPr>
        <w:t>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both"/>
        <w:textAlignment w:val="auto"/>
        <w:rPr>
          <w:rFonts w:hint="default" w:ascii="Times New Roman" w:hAnsi="Times New Roman" w:eastAsia="Corbel-Bold2" w:cs="Times New Roman"/>
          <w:b/>
          <w:bCs/>
          <w:sz w:val="20"/>
          <w:szCs w:val="20"/>
          <w:lang w:val="en-US" w:eastAsia="zh-CN" w:bidi="ar"/>
        </w:rPr>
      </w:pPr>
      <w:r>
        <w:rPr>
          <w:rFonts w:hint="eastAsia" w:ascii="Times New Roman" w:hAnsi="Times New Roman" w:eastAsia="Corbel-Bold2" w:cs="Times New Roman"/>
          <w:b/>
          <w:bCs/>
          <w:sz w:val="20"/>
          <w:szCs w:val="20"/>
          <w:lang w:val="en-US" w:eastAsia="zh-CN" w:bidi="ar"/>
        </w:rPr>
        <w:t>Method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i/>
          <w:iCs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/>
          <w:i/>
          <w:iCs/>
          <w:sz w:val="20"/>
          <w:szCs w:val="20"/>
        </w:rPr>
        <w:t>Verification of antibacterial activity of differential metabolites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00" w:firstLineChars="20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Corbel-Bold2" w:cs="Times New Roman"/>
          <w:sz w:val="20"/>
          <w:szCs w:val="20"/>
          <w:lang w:eastAsia="zh-CN" w:bidi="ar"/>
        </w:rPr>
        <w:t>The differential metabolites between samples of CC group versus PC group and CC group versus BC group were identif</w:t>
      </w:r>
      <w:r>
        <w:rPr>
          <w:rFonts w:hint="default" w:ascii="Times New Roman" w:hAnsi="Times New Roman" w:eastAsia="Corbel-Bold2" w:cs="Times New Roman"/>
          <w:sz w:val="20"/>
          <w:szCs w:val="20"/>
          <w:lang w:val="en-US" w:eastAsia="zh-CN" w:bidi="ar"/>
        </w:rPr>
        <w:t>i</w:t>
      </w:r>
      <w:r>
        <w:rPr>
          <w:rFonts w:hint="default" w:ascii="Times New Roman" w:hAnsi="Times New Roman" w:eastAsia="Corbel-Bold2" w:cs="Times New Roman"/>
          <w:sz w:val="20"/>
          <w:szCs w:val="20"/>
          <w:lang w:eastAsia="zh-CN" w:bidi="ar"/>
        </w:rPr>
        <w:t>ed. We screened some substances that may have antibacterial activity from upregulated differential metabolites, including 7-hy</w:t>
      </w:r>
      <w:r>
        <w:rPr>
          <w:rFonts w:hint="default" w:ascii="Times New Roman" w:hAnsi="Times New Roman" w:cs="Times New Roman"/>
          <w:sz w:val="20"/>
          <w:szCs w:val="20"/>
          <w:lang w:eastAsia="zh-CN" w:bidi="ar"/>
        </w:rPr>
        <w:t>droxycoumarin</w:t>
      </w:r>
      <w:r>
        <w:rPr>
          <w:rFonts w:hint="default" w:ascii="Times New Roman" w:hAnsi="Times New Roman" w:eastAsia="Corbel-Bold2" w:cs="Times New Roman"/>
          <w:sz w:val="20"/>
          <w:szCs w:val="20"/>
          <w:lang w:eastAsia="zh-CN" w:bidi="ar"/>
        </w:rPr>
        <w:t xml:space="preserve"> (CC vs PC), anethole, linalool acetate, vindoline, and estragole (CC vs BC). These substances </w:t>
      </w:r>
      <w:r>
        <w:rPr>
          <w:rFonts w:hint="default" w:ascii="Times New Roman" w:hAnsi="Times New Roman" w:cs="Times New Roman"/>
          <w:sz w:val="20"/>
          <w:szCs w:val="20"/>
        </w:rPr>
        <w:t>were purchased from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 xml:space="preserve"> Chengdu Biopurify Phytochemicals Ltd.. </w:t>
      </w:r>
      <w:r>
        <w:rPr>
          <w:rFonts w:hint="default" w:ascii="Times New Roman" w:hAnsi="Times New Roman" w:eastAsia="Corbel-Bold2" w:cs="Times New Roman"/>
          <w:sz w:val="20"/>
          <w:szCs w:val="20"/>
          <w:lang w:eastAsia="zh-CN" w:bidi="ar"/>
        </w:rPr>
        <w:t xml:space="preserve">Strong virulence </w:t>
      </w:r>
      <w:r>
        <w:rPr>
          <w:rFonts w:hint="default" w:ascii="Times New Roman" w:hAnsi="Times New Roman" w:eastAsia="Corbel-Bold2" w:cs="Times New Roman"/>
          <w:i/>
          <w:iCs/>
          <w:sz w:val="20"/>
          <w:szCs w:val="20"/>
          <w:lang w:eastAsia="zh-CN" w:bidi="ar"/>
        </w:rPr>
        <w:t>Fusarium oxysporum f.sp. foetens</w:t>
      </w:r>
      <w:r>
        <w:rPr>
          <w:rFonts w:hint="default" w:ascii="Times New Roman" w:hAnsi="Times New Roman" w:eastAsia="Corbel-Bold2" w:cs="Times New Roman"/>
          <w:sz w:val="20"/>
          <w:szCs w:val="20"/>
          <w:lang w:eastAsia="zh-CN" w:bidi="ar"/>
        </w:rPr>
        <w:t xml:space="preserve"> strain ZJ-3-1 was selected, and was maintained at -80°C in 20% glycerol in the Academic of Pharmacy, Hubei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hint="default" w:ascii="Times New Roman" w:hAnsi="Times New Roman" w:eastAsia="Corbel-Bold2" w:cs="Times New Roman"/>
          <w:sz w:val="20"/>
          <w:szCs w:val="20"/>
          <w:lang w:eastAsia="zh-CN" w:bidi="ar"/>
        </w:rPr>
        <w:t xml:space="preserve">University of Chinese Medicine. </w:t>
      </w:r>
      <w:r>
        <w:rPr>
          <w:rFonts w:hint="default" w:ascii="Times New Roman" w:hAnsi="Times New Roman" w:cs="Times New Roman"/>
          <w:sz w:val="20"/>
          <w:szCs w:val="20"/>
        </w:rPr>
        <w:t>Mix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ed</w:t>
      </w:r>
      <w:r>
        <w:rPr>
          <w:rFonts w:hint="default" w:ascii="Times New Roman" w:hAnsi="Times New Roman" w:cs="Times New Roman"/>
          <w:sz w:val="20"/>
          <w:szCs w:val="20"/>
        </w:rPr>
        <w:t xml:space="preserve"> the required concentration of 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 xml:space="preserve">selected </w:t>
      </w:r>
      <w:r>
        <w:rPr>
          <w:rFonts w:hint="default" w:ascii="Times New Roman" w:hAnsi="Times New Roman" w:eastAsia="Corbel-Bold2" w:cs="Times New Roman"/>
          <w:sz w:val="20"/>
          <w:szCs w:val="20"/>
          <w:lang w:eastAsia="zh-CN" w:bidi="ar"/>
        </w:rPr>
        <w:t>substances</w:t>
      </w:r>
      <w:r>
        <w:rPr>
          <w:rFonts w:hint="default" w:ascii="Times New Roman" w:hAnsi="Times New Roman" w:cs="Times New Roman"/>
          <w:sz w:val="20"/>
          <w:szCs w:val="20"/>
        </w:rPr>
        <w:t xml:space="preserve"> solution 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 xml:space="preserve">with </w:t>
      </w:r>
      <w:r>
        <w:rPr>
          <w:rFonts w:hint="default" w:ascii="Times New Roman" w:hAnsi="Times New Roman" w:cs="Times New Roman"/>
          <w:sz w:val="20"/>
          <w:szCs w:val="20"/>
        </w:rPr>
        <w:t>potato dextrose agar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 xml:space="preserve"> (</w:t>
      </w:r>
      <w:r>
        <w:rPr>
          <w:rFonts w:hint="default" w:ascii="Times New Roman" w:hAnsi="Times New Roman" w:cs="Times New Roman"/>
          <w:sz w:val="20"/>
          <w:szCs w:val="20"/>
        </w:rPr>
        <w:t>PDA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) medium</w:t>
      </w:r>
      <w:r>
        <w:rPr>
          <w:rFonts w:hint="default" w:ascii="Times New Roman" w:hAnsi="Times New Roman" w:cs="Times New Roman"/>
          <w:sz w:val="20"/>
          <w:szCs w:val="20"/>
        </w:rPr>
        <w:t>, and pour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ed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them</w:t>
      </w:r>
      <w:r>
        <w:rPr>
          <w:rFonts w:hint="default" w:ascii="Times New Roman" w:hAnsi="Times New Roman" w:cs="Times New Roman"/>
          <w:sz w:val="20"/>
          <w:szCs w:val="20"/>
        </w:rPr>
        <w:t xml:space="preserve"> into a 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 xml:space="preserve">6 cm </w:t>
      </w:r>
      <w:r>
        <w:rPr>
          <w:rFonts w:hint="default" w:ascii="Times New Roman" w:hAnsi="Times New Roman" w:cs="Times New Roman"/>
          <w:sz w:val="20"/>
          <w:szCs w:val="20"/>
        </w:rPr>
        <w:t xml:space="preserve">flat plate. 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 xml:space="preserve">The </w:t>
      </w:r>
      <w:r>
        <w:rPr>
          <w:rFonts w:hint="default" w:ascii="Times New Roman" w:hAnsi="Times New Roman" w:cs="Times New Roman"/>
          <w:sz w:val="20"/>
          <w:szCs w:val="20"/>
        </w:rPr>
        <w:t>5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mm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 xml:space="preserve"> cakes of ZJ-3-1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were</w:t>
      </w:r>
      <w:r>
        <w:rPr>
          <w:rFonts w:hint="default" w:ascii="Times New Roman" w:hAnsi="Times New Roman" w:cs="Times New Roman"/>
          <w:sz w:val="20"/>
          <w:szCs w:val="20"/>
        </w:rPr>
        <w:t xml:space="preserve"> place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d</w:t>
      </w:r>
      <w:r>
        <w:rPr>
          <w:rFonts w:hint="default" w:ascii="Times New Roman" w:hAnsi="Times New Roman" w:cs="Times New Roman"/>
          <w:sz w:val="20"/>
          <w:szCs w:val="20"/>
        </w:rPr>
        <w:t xml:space="preserve"> in the center of PDA 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 xml:space="preserve">medium </w:t>
      </w:r>
      <w:r>
        <w:rPr>
          <w:rFonts w:hint="default" w:ascii="Times New Roman" w:hAnsi="Times New Roman" w:cs="Times New Roman"/>
          <w:sz w:val="20"/>
          <w:szCs w:val="20"/>
        </w:rPr>
        <w:t xml:space="preserve">with different metabolites. 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Then the PDA plates were put into</w:t>
      </w:r>
      <w:r>
        <w:rPr>
          <w:rFonts w:hint="default" w:ascii="Times New Roman" w:hAnsi="Times New Roman" w:cs="Times New Roman"/>
          <w:sz w:val="20"/>
          <w:szCs w:val="20"/>
        </w:rPr>
        <w:t xml:space="preserve"> in a 25 ℃ incubator 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for culture</w:t>
      </w:r>
      <w:r>
        <w:rPr>
          <w:rFonts w:hint="default" w:ascii="Times New Roman" w:hAnsi="Times New Roman" w:cs="Times New Roman"/>
          <w:sz w:val="20"/>
          <w:szCs w:val="20"/>
        </w:rPr>
        <w:t xml:space="preserve"> with 3 replicates per group. On the 3rd day, the colony diameter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 xml:space="preserve"> were </w:t>
      </w:r>
      <w:r>
        <w:rPr>
          <w:rFonts w:hint="default" w:ascii="Times New Roman" w:hAnsi="Times New Roman" w:cs="Times New Roman"/>
          <w:sz w:val="20"/>
          <w:szCs w:val="20"/>
        </w:rPr>
        <w:t>measure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d</w:t>
      </w:r>
      <w:r>
        <w:rPr>
          <w:rFonts w:hint="default" w:ascii="Times New Roman" w:hAnsi="Times New Roman" w:cs="Times New Roman"/>
          <w:sz w:val="20"/>
          <w:szCs w:val="20"/>
        </w:rPr>
        <w:t>, mycelial growth inhibition rate and EC</w:t>
      </w:r>
      <w:r>
        <w:rPr>
          <w:rFonts w:hint="default" w:ascii="Times New Roman" w:hAnsi="Times New Roman" w:cs="Times New Roman"/>
          <w:sz w:val="20"/>
          <w:szCs w:val="20"/>
          <w:vertAlign w:val="subscript"/>
        </w:rPr>
        <w:t>50</w:t>
      </w:r>
      <w:r>
        <w:rPr>
          <w:rFonts w:hint="default" w:ascii="Times New Roman" w:hAnsi="Times New Roman" w:cs="Times New Roman"/>
          <w:sz w:val="20"/>
          <w:szCs w:val="20"/>
        </w:rPr>
        <w:t xml:space="preserve"> value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 xml:space="preserve"> were </w:t>
      </w:r>
      <w:r>
        <w:rPr>
          <w:rFonts w:hint="default" w:ascii="Times New Roman" w:hAnsi="Times New Roman" w:cs="Times New Roman"/>
          <w:sz w:val="20"/>
          <w:szCs w:val="20"/>
        </w:rPr>
        <w:t>calculate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d</w:t>
      </w:r>
      <w:r>
        <w:rPr>
          <w:rFonts w:hint="default" w:ascii="Times New Roman" w:hAnsi="Times New Roman" w:cs="Times New Roman"/>
          <w:sz w:val="20"/>
          <w:szCs w:val="20"/>
        </w:rPr>
        <w:t>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bel-Bold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3YTdjZDI3ZDNlOTJmZWZkMzg4ZjUwZjI4MzMwZmMifQ=="/>
  </w:docVars>
  <w:rsids>
    <w:rsidRoot w:val="00000000"/>
    <w:rsid w:val="00973FB8"/>
    <w:rsid w:val="0C194881"/>
    <w:rsid w:val="115D56A9"/>
    <w:rsid w:val="15F876BF"/>
    <w:rsid w:val="1EA776ED"/>
    <w:rsid w:val="1F8D0609"/>
    <w:rsid w:val="26B612F4"/>
    <w:rsid w:val="30F85AFE"/>
    <w:rsid w:val="3FA550A3"/>
    <w:rsid w:val="417E7959"/>
    <w:rsid w:val="4B3C0BC6"/>
    <w:rsid w:val="55D21FF1"/>
    <w:rsid w:val="5DCF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2023-10-08T10:00:00Z</dcterms:created>
  <dc:creator>DELL</dc:creator>
  <cp:lastModifiedBy>12977</cp:lastModifiedBy>
  <dcterms:modified xsi:type="dcterms:W3CDTF">2024-04-24T06:52:03Z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7CCEAB5C865A4E0B8D75E358EB239692_12</vt:lpwstr>
  </property>
</Properties>
</file>