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</w:pPr>
      <w:r>
        <w:t>Supplementary Material</w:t>
      </w:r>
    </w:p>
    <w:p>
      <w:pPr>
        <w:pStyle w:val="2"/>
        <w:bidi w:val="0"/>
        <w:ind w:left="567" w:leftChars="0" w:hanging="567" w:firstLineChars="0"/>
      </w:pPr>
      <w:r>
        <w:t>Supplementary Figures</w:t>
      </w:r>
    </w:p>
    <w:p>
      <w:pPr>
        <w:keepNext/>
        <w:jc w:val="center"/>
        <w:rPr>
          <w:rFonts w:hint="eastAsia" w:eastAsia="宋体" w:cs="Times New Roman"/>
          <w:szCs w:val="24"/>
          <w:lang w:val="en-US" w:eastAsia="zh-CN"/>
        </w:rPr>
      </w:pPr>
      <w:r>
        <w:rPr>
          <w:rFonts w:hint="eastAsia" w:eastAsia="宋体" w:cs="Times New Roman"/>
          <w:szCs w:val="24"/>
          <w:lang w:val="en-US" w:eastAsia="zh-CN"/>
        </w:rPr>
        <w:t xml:space="preserve"> </w:t>
      </w:r>
      <w:r>
        <w:rPr>
          <w:rFonts w:hint="eastAsia" w:eastAsia="宋体" w:cs="Times New Roman"/>
          <w:szCs w:val="24"/>
          <w:lang w:val="en-US" w:eastAsia="zh-CN"/>
        </w:rPr>
        <w:drawing>
          <wp:inline distT="0" distB="0" distL="114300" distR="114300">
            <wp:extent cx="5100955" cy="6120130"/>
            <wp:effectExtent l="0" t="0" r="4445" b="1270"/>
            <wp:docPr id="2" name="图片 2" descr="Figure S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_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095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/>
        <w:jc w:val="center"/>
        <w:rPr>
          <w:rFonts w:hint="eastAsia" w:cs="Times New Roman"/>
          <w:b/>
          <w:bCs/>
          <w:szCs w:val="24"/>
        </w:rPr>
      </w:pPr>
      <w:r>
        <w:rPr>
          <w:rFonts w:hint="eastAsia" w:cs="Times New Roman"/>
          <w:b/>
          <w:bCs/>
          <w:szCs w:val="24"/>
        </w:rPr>
        <w:t>Supplement Figure1. Constructing GALNT6 downregulated cell lines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val="en-US" w:eastAsia="en-US" w:bidi="ar-SA"/>
        </w:rPr>
        <w:t>A.</w:t>
      </w:r>
      <w:r>
        <w:rPr>
          <w:rFonts w:hint="default" w:ascii="Times New Roman" w:hAnsi="Times New Roman" w:cs="Times New Roman"/>
          <w:sz w:val="24"/>
          <w:szCs w:val="24"/>
        </w:rPr>
        <w:t>qPCR was used to detect the expression of GALNT6 mRNA in normal and interfered 5637 cell lines; B-C. Western blotting was used to detect the expression of GALNT6 protein in normal and interfered 5637 cell lines; D. GALNT6 shRNA1 vector map; E. qPCR detection of GALNT6 mRNA expression levels in T24 cell lines after normal and sh-GALNT6-1 interference; F-G. Western blotting detection for the expression levels of GALNT6 in normal and interfered T24 cell lines; H. Immunofluorescence detection of GALNT6 protein expression in T24 cells after normal and sh1-GALNT6 interference. Data are presented as mean ± SD of three independent experiments. *P&lt;0.05, **P&lt;0.01, ***P&lt;0.001, ****P&lt;0.0001.</w:t>
      </w:r>
    </w:p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6191885" cy="4024630"/>
            <wp:effectExtent l="0" t="0" r="5715" b="1270"/>
            <wp:docPr id="6" name="图片 6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cs="Times New Roman"/>
          <w:b/>
          <w:bCs/>
          <w:szCs w:val="24"/>
        </w:rPr>
      </w:pPr>
      <w:r>
        <w:rPr>
          <w:rFonts w:hint="eastAsia" w:cs="Times New Roman"/>
          <w:b/>
          <w:bCs/>
          <w:szCs w:val="24"/>
        </w:rPr>
        <w:t>Supplement Figure2. In vitro constructed J82 bladder cancer cell line overexpressing GALNT6 by lentivirus.</w:t>
      </w:r>
    </w:p>
    <w:p>
      <w:pPr>
        <w:numPr>
          <w:ilvl w:val="0"/>
          <w:numId w:val="3"/>
        </w:numPr>
        <w:jc w:val="both"/>
        <w:rPr>
          <w:rFonts w:cs="Times New Roman"/>
          <w:szCs w:val="24"/>
        </w:rPr>
      </w:pPr>
      <w:r>
        <w:rPr>
          <w:rFonts w:hint="eastAsia" w:cs="Times New Roman"/>
          <w:szCs w:val="24"/>
        </w:rPr>
        <w:t>Schematic diagram of GALNT6-OE lentivirus vector; B. The expression level of GALNT6 mRNA in J82 cells was detected by qPCR after expressing GALNT6; C-D. WB detection of GALNT6 protein expression levels in J82 cells after overexpression of GALNT6; E. Fluorescence detection of GFP fluorescent labels in transfected J82 cells. Data are presented as mean ± SD of three independent experiments. **P&lt;0.01, ****P&lt;0.0001.</w:t>
      </w:r>
    </w:p>
    <w:p>
      <w:pPr>
        <w:spacing w:before="240"/>
      </w:pPr>
    </w:p>
    <w:sectPr>
      <w:headerReference r:id="rId6" w:type="first"/>
      <w:footerReference r:id="rId7" w:type="default"/>
      <w:headerReference r:id="rId5" w:type="even"/>
      <w:footerReference r:id="rId8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>
    <w:nsid w:val="5625789A"/>
    <w:multiLevelType w:val="singleLevel"/>
    <w:tmpl w:val="5625789A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6"/>
  <w:attachedTemplate r:id="rId1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JhYzllODJlMzYxNTc1ODQyNTE5NzQxNThiNWIxZWE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0ADA1DBC"/>
    <w:rsid w:val="0FD8038C"/>
    <w:rsid w:val="188C4EA1"/>
    <w:rsid w:val="26B3081F"/>
    <w:rsid w:val="403A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autoRedefine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autoRedefine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autoRedefine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autoRedefine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autoRedefine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autoRedefine/>
    <w:semiHidden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autoRedefine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autoRedefine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autoRedefine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autoRedefine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autoRedefine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autoRedefine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autoRedefine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autoRedefine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autoRedefine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autoRedefine/>
    <w:semiHidden/>
    <w:unhideWhenUsed/>
    <w:qFormat/>
    <w:uiPriority w:val="99"/>
    <w:rPr>
      <w:b/>
      <w:bCs/>
    </w:rPr>
  </w:style>
  <w:style w:type="table" w:styleId="21">
    <w:name w:val="Table Grid"/>
    <w:basedOn w:val="20"/>
    <w:autoRedefine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autoRedefine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autoRedefine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autoRedefine/>
    <w:semiHidden/>
    <w:unhideWhenUsed/>
    <w:qFormat/>
    <w:uiPriority w:val="99"/>
  </w:style>
  <w:style w:type="character" w:styleId="28">
    <w:name w:val="Hyperlink"/>
    <w:basedOn w:val="22"/>
    <w:autoRedefine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autoRedefine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autoRedefine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autoRedefine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autoRedefine/>
    <w:qFormat/>
    <w:uiPriority w:val="1"/>
  </w:style>
  <w:style w:type="character" w:customStyle="1" w:styleId="35">
    <w:name w:val="Balloon Text Char"/>
    <w:basedOn w:val="22"/>
    <w:link w:val="12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autoRedefine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autoRedefine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autoRedefine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autoRedefine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autoRedefine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autoRedefine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autoRedefine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autoRedefine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autoRedefine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autoRedefine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autoRedefine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autoRedefine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autoRedefine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autoRedefine/>
    <w:qFormat/>
    <w:uiPriority w:val="0"/>
    <w:pPr>
      <w:spacing w:after="120"/>
    </w:pPr>
    <w:rPr>
      <w:i/>
    </w:rPr>
  </w:style>
  <w:style w:type="paragraph" w:customStyle="1" w:styleId="53">
    <w:name w:val="Revision"/>
    <w:autoRedefine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6.xml"/><Relationship Id="rId17" Type="http://schemas.openxmlformats.org/officeDocument/2006/relationships/customXml" Target="../customXml/item5.xml"/><Relationship Id="rId16" Type="http://schemas.openxmlformats.org/officeDocument/2006/relationships/customXml" Target="../customXml/item4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tiff"/><Relationship Id="rId10" Type="http://schemas.openxmlformats.org/officeDocument/2006/relationships/image" Target="media/image1.tiff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/>
</ds:datastoreItem>
</file>

<file path=customXml/itemProps3.xml><?xml version="1.0" encoding="utf-8"?>
<ds:datastoreItem xmlns:ds="http://schemas.openxmlformats.org/officeDocument/2006/customXml" ds:itemID="{4B2E0E22-D442-4EBE-AAA2-EDC8871E7B41}">
  <ds:schemaRefs/>
</ds:datastoreItem>
</file>

<file path=customXml/itemProps4.xml><?xml version="1.0" encoding="utf-8"?>
<ds:datastoreItem xmlns:ds="http://schemas.openxmlformats.org/officeDocument/2006/customXml" ds:itemID="{2558679B-78FB-42CD-A1EA-A99096AF5568}">
  <ds:schemaRefs/>
</ds:datastoreItem>
</file>

<file path=customXml/itemProps5.xml><?xml version="1.0" encoding="utf-8"?>
<ds:datastoreItem xmlns:ds="http://schemas.openxmlformats.org/officeDocument/2006/customXml" ds:itemID="{114314AF-3C36-4C2C-B599-40A76C6FFFC1}">
  <ds:schemaRefs/>
</ds:datastoreItem>
</file>

<file path=customXml/itemProps6.xml><?xml version="1.0" encoding="utf-8"?>
<ds:datastoreItem xmlns:ds="http://schemas.openxmlformats.org/officeDocument/2006/customXml" ds:itemID="{DFF441E3-103C-4487-877D-08CD22337C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2</Pages>
  <Words>142</Words>
  <Characters>810</Characters>
  <Lines>6</Lines>
  <Paragraphs>1</Paragraphs>
  <TotalTime>5</TotalTime>
  <ScaleCrop>false</ScaleCrop>
  <LinksUpToDate>false</LinksUpToDate>
  <CharactersWithSpaces>951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蘑菇小象</cp:lastModifiedBy>
  <cp:lastPrinted>2013-10-03T12:51:00Z</cp:lastPrinted>
  <dcterms:modified xsi:type="dcterms:W3CDTF">2024-05-09T11:23:08Z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2052-12.1.0.16729</vt:lpwstr>
  </property>
  <property fmtid="{D5CDD505-2E9C-101B-9397-08002B2CF9AE}" pid="11" name="ICV">
    <vt:lpwstr>BE65A225C706496684822BCE890454B5_12</vt:lpwstr>
  </property>
</Properties>
</file>