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text" w:horzAnchor="page" w:tblpX="1113" w:tblpY="403"/>
        <w:tblOverlap w:val="never"/>
        <w:tblW w:w="144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198"/>
        <w:gridCol w:w="2265"/>
        <w:gridCol w:w="950"/>
        <w:gridCol w:w="2237"/>
        <w:gridCol w:w="2138"/>
        <w:gridCol w:w="2275"/>
        <w:gridCol w:w="2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10205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10205"/>
                <w:kern w:val="0"/>
                <w:sz w:val="22"/>
                <w:szCs w:val="22"/>
                <w:u w:val="none"/>
                <w:lang w:val="en-US" w:eastAsia="zh-CN" w:bidi="ar"/>
              </w:rPr>
              <w:t>Correlations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625" w:type="dxa"/>
            <w:gridSpan w:val="3"/>
            <w:tcBorders>
              <w:top w:val="nil"/>
              <w:left w:val="nil"/>
              <w:bottom w:val="single" w:color="152935" w:sz="4" w:space="0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GALNT6</w:t>
            </w:r>
          </w:p>
        </w:tc>
        <w:tc>
          <w:tcPr>
            <w:tcW w:w="2237" w:type="dxa"/>
            <w:tcBorders>
              <w:top w:val="nil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ips_ctla4_neg_pd1_pos</w:t>
            </w:r>
          </w:p>
        </w:tc>
        <w:tc>
          <w:tcPr>
            <w:tcW w:w="2138" w:type="dxa"/>
            <w:tcBorders>
              <w:top w:val="nil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ips_ctla4_neg_pd1_neg</w:t>
            </w:r>
          </w:p>
        </w:tc>
        <w:tc>
          <w:tcPr>
            <w:tcW w:w="2275" w:type="dxa"/>
            <w:tcBorders>
              <w:top w:val="nil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ips_ctla4_pos_pd1_neg</w:t>
            </w:r>
          </w:p>
        </w:tc>
        <w:tc>
          <w:tcPr>
            <w:tcW w:w="2231" w:type="dxa"/>
            <w:tcBorders>
              <w:top w:val="nil"/>
              <w:left w:val="single" w:color="E0E0E0" w:sz="4" w:space="0"/>
              <w:bottom w:val="single" w:color="152935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ips_ctla4_pos_pd1_pos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2" w:type="dxa"/>
            <w:vMerge w:val="restart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Spearman's rho</w:t>
            </w:r>
          </w:p>
        </w:tc>
        <w:tc>
          <w:tcPr>
            <w:tcW w:w="1198" w:type="dxa"/>
            <w:vMerge w:val="restart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GALNT6</w:t>
            </w:r>
          </w:p>
        </w:tc>
        <w:tc>
          <w:tcPr>
            <w:tcW w:w="2265" w:type="dxa"/>
            <w:tcBorders>
              <w:top w:val="single" w:color="152935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Correlation Coefficient</w:t>
            </w:r>
          </w:p>
        </w:tc>
        <w:tc>
          <w:tcPr>
            <w:tcW w:w="950" w:type="dxa"/>
            <w:tcBorders>
              <w:top w:val="single" w:color="152935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2237" w:type="dxa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.144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138" w:type="dxa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-.107-</w:t>
            </w:r>
            <w:r>
              <w:rPr>
                <w:rStyle w:val="8"/>
                <w:lang w:val="en-US" w:eastAsia="zh-CN" w:bidi="ar"/>
              </w:rPr>
              <w:t>*</w:t>
            </w:r>
          </w:p>
        </w:tc>
        <w:tc>
          <w:tcPr>
            <w:tcW w:w="2275" w:type="dxa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-0.050</w:t>
            </w:r>
          </w:p>
        </w:tc>
        <w:tc>
          <w:tcPr>
            <w:tcW w:w="2231" w:type="dxa"/>
            <w:tcBorders>
              <w:top w:val="single" w:color="152935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.164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Sig. (2-tailed)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0.316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152935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ips_ctla4_neg_pd1_pos</w:t>
            </w: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Correlation Coefficient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.144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.665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.781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.923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Sig. (2-tailed)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ips_ctla4_neg_pd1_neg</w:t>
            </w: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Correlation Coefficient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-.107-</w:t>
            </w:r>
            <w:r>
              <w:rPr>
                <w:rStyle w:val="8"/>
                <w:lang w:val="en-US" w:eastAsia="zh-CN" w:bidi="ar"/>
              </w:rPr>
              <w:t>*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.665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.871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.586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Sig. (2-tailed)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restart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ips_ctla4_pos_pd1_neg</w:t>
            </w: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Correlation Coefficient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-0.050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.781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.871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.742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Sig. (2-tailed)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0.316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nil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nil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restart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ips_ctla4_pos_pd1_pos</w:t>
            </w: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Correlation Coefficient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.164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.923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.586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.742</w:t>
            </w:r>
            <w:r>
              <w:rPr>
                <w:rStyle w:val="8"/>
                <w:lang w:val="en-US" w:eastAsia="zh-CN" w:bidi="ar"/>
              </w:rPr>
              <w:t>**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AEAEAE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Sig. (2-tailed)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AEAEAE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2" w:type="dxa"/>
            <w:vMerge w:val="continue"/>
            <w:tcBorders>
              <w:top w:val="single" w:color="152935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</w:p>
        </w:tc>
        <w:tc>
          <w:tcPr>
            <w:tcW w:w="2265" w:type="dxa"/>
            <w:tcBorders>
              <w:top w:val="single" w:color="AEAEAE" w:sz="4" w:space="0"/>
              <w:left w:val="nil"/>
              <w:bottom w:val="single" w:color="152935" w:sz="4" w:space="0"/>
              <w:right w:val="nil"/>
            </w:tcBorders>
            <w:shd w:val="clear" w:color="auto" w:fill="E0E0E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64A6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950" w:type="dxa"/>
            <w:tcBorders>
              <w:top w:val="single" w:color="AEAEAE" w:sz="4" w:space="0"/>
              <w:left w:val="nil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7" w:type="dxa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138" w:type="dxa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75" w:type="dxa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single" w:color="E0E0E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231" w:type="dxa"/>
            <w:tcBorders>
              <w:top w:val="single" w:color="AEAEAE" w:sz="4" w:space="0"/>
              <w:left w:val="single" w:color="E0E0E0" w:sz="4" w:space="0"/>
              <w:bottom w:val="single" w:color="152935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**. Correlation is significant at the 0.01 level (2-tailed).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10205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10205"/>
                <w:kern w:val="0"/>
                <w:sz w:val="18"/>
                <w:szCs w:val="18"/>
                <w:u w:val="none"/>
                <w:lang w:val="en-US" w:eastAsia="zh-CN" w:bidi="ar"/>
              </w:rPr>
              <w:t>*. Correlation is significant at the 0.05 level (2-tailed).</w:t>
            </w:r>
          </w:p>
        </w:tc>
      </w:tr>
    </w:tbl>
    <w:tbl>
      <w:tblPr>
        <w:tblStyle w:val="5"/>
        <w:tblpPr w:leftFromText="180" w:rightFromText="180" w:vertAnchor="text" w:horzAnchor="page" w:tblpX="1032" w:tblpY="397"/>
        <w:tblOverlap w:val="never"/>
        <w:tblW w:w="126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10205"/>
                <w:sz w:val="22"/>
                <w:szCs w:val="22"/>
                <w:u w:val="none"/>
              </w:rPr>
            </w:pPr>
          </w:p>
        </w:tc>
      </w:tr>
    </w:tbl>
    <w:p>
      <w:pPr>
        <w:spacing w:beforeLines="0" w:afterLines="0" w:line="400" w:lineRule="atLeast"/>
        <w:jc w:val="center"/>
        <w:rPr>
          <w:rFonts w:hint="default" w:eastAsia="宋体" w:asciiTheme="minorAscii" w:hAnsiTheme="minorAscii"/>
          <w:b/>
          <w:bCs/>
          <w:sz w:val="24"/>
          <w:szCs w:val="24"/>
          <w:lang w:val="en-US" w:eastAsia="zh-CN"/>
        </w:rPr>
      </w:pPr>
      <w:r>
        <w:rPr>
          <w:rFonts w:hint="default" w:eastAsia="Times New Roman" w:asciiTheme="minorAscii" w:hAnsiTheme="minorAscii"/>
          <w:b/>
          <w:bCs/>
          <w:sz w:val="24"/>
          <w:szCs w:val="24"/>
        </w:rPr>
        <w:t>Table</w:t>
      </w:r>
      <w:r>
        <w:rPr>
          <w:rFonts w:hint="eastAsia" w:eastAsia="宋体" w:asciiTheme="minorAscii" w:hAnsiTheme="minorAscii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eastAsia="Times New Roman" w:asciiTheme="minorAscii" w:hAnsiTheme="minorAscii"/>
          <w:b/>
          <w:bCs/>
          <w:sz w:val="24"/>
          <w:szCs w:val="24"/>
        </w:rPr>
        <w:t>2</w:t>
      </w:r>
      <w:r>
        <w:rPr>
          <w:rFonts w:hint="eastAsia" w:eastAsia="宋体" w:asciiTheme="minorAscii" w:hAnsiTheme="minorAscii"/>
          <w:b/>
          <w:bCs/>
          <w:sz w:val="24"/>
          <w:szCs w:val="24"/>
          <w:lang w:val="en-US" w:eastAsia="zh-CN"/>
        </w:rPr>
        <w:t>. Correlation between GALNT6 expression and CTLA4 and PD-1 immunophenoscore(IPS) based on TCIA database</w:t>
      </w: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  <w:bookmarkStart w:id="0" w:name="_GoBack"/>
      <w:bookmarkEnd w:id="0"/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sectPr>
      <w:pgSz w:w="16838" w:h="11906" w:orient="landscape"/>
      <w:pgMar w:top="1440" w:right="930" w:bottom="1440" w:left="93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Myungjo Std M">
    <w:panose1 w:val="02020600000000000000"/>
    <w:charset w:val="80"/>
    <w:family w:val="auto"/>
    <w:pitch w:val="default"/>
    <w:sig w:usb0="800002A7" w:usb1="29D7FCFB" w:usb2="00000010" w:usb3="00000000" w:csb0="402A0005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ozuka Gothic Pro H">
    <w:panose1 w:val="020B0800000000000000"/>
    <w:charset w:val="80"/>
    <w:family w:val="auto"/>
    <w:pitch w:val="default"/>
    <w:sig w:usb0="E00002FF" w:usb1="6AC7FCFF" w:usb2="00000012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hYzllODJlMzYxNTc1ODQyNTE5NzQxNThiNWIxZWEifQ=="/>
  </w:docVars>
  <w:rsids>
    <w:rsidRoot w:val="00172A27"/>
    <w:rsid w:val="48903FCC"/>
    <w:rsid w:val="4A7A61FF"/>
    <w:rsid w:val="4E4164C1"/>
    <w:rsid w:val="6BDF1DCD"/>
    <w:rsid w:val="73E44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iPriority="99" w:semiHidden="0" w:name="heading 1"/>
    <w:lsdException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color w:val="000000"/>
      <w:sz w:val="20"/>
      <w:szCs w:val="24"/>
    </w:rPr>
  </w:style>
  <w:style w:type="paragraph" w:styleId="2">
    <w:name w:val="heading 1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i/>
      <w:color w:val="000000"/>
      <w:sz w:val="28"/>
      <w:szCs w:val="24"/>
    </w:rPr>
  </w:style>
  <w:style w:type="paragraph" w:styleId="4">
    <w:name w:val="heading 3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26"/>
      <w:szCs w:val="24"/>
    </w:rPr>
  </w:style>
  <w:style w:type="character" w:default="1" w:styleId="6">
    <w:name w:val="Default Paragraph Font"/>
    <w:semiHidden/>
    <w:unhideWhenUsed/>
    <w:uiPriority w:val="99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41"/>
    <w:basedOn w:val="6"/>
    <w:autoRedefine/>
    <w:qFormat/>
    <w:uiPriority w:val="0"/>
    <w:rPr>
      <w:rFonts w:ascii="MingLiU" w:hAnsi="MingLiU" w:eastAsia="MingLiU" w:cs="MingLiU"/>
      <w:color w:val="000000"/>
      <w:sz w:val="18"/>
      <w:szCs w:val="18"/>
      <w:u w:val="none"/>
    </w:rPr>
  </w:style>
  <w:style w:type="character" w:customStyle="1" w:styleId="8">
    <w:name w:val="font51"/>
    <w:basedOn w:val="6"/>
    <w:autoRedefine/>
    <w:qFormat/>
    <w:uiPriority w:val="0"/>
    <w:rPr>
      <w:rFonts w:hint="default" w:ascii="MingLiU" w:hAnsi="MingLiU" w:eastAsia="MingLiU" w:cs="MingLiU"/>
      <w:color w:val="000000"/>
      <w:sz w:val="18"/>
      <w:szCs w:val="18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2024-05-01T12:14:00Z</dcterms:created>
  <dc:creator>sunxiaoxin</dc:creator>
  <cp:lastModifiedBy>蘑菇小象</cp:lastModifiedBy>
  <dcterms:modified xsi:type="dcterms:W3CDTF">2024-05-09T09:26:25Z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28D304AB30FB4D1AA7D60704EBE00E19_13</vt:lpwstr>
  </property>
</Properties>
</file>