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CAAFE" w14:textId="77777777" w:rsidR="007F37BC" w:rsidRPr="006D4E95" w:rsidRDefault="007F37BC" w:rsidP="007F37BC">
      <w:pPr>
        <w:jc w:val="center"/>
        <w:rPr>
          <w:rFonts w:cs="Times New Roman"/>
          <w:b/>
          <w:sz w:val="28"/>
          <w:szCs w:val="24"/>
          <w:lang w:val="en-GB"/>
        </w:rPr>
      </w:pPr>
      <w:bookmarkStart w:id="0" w:name="_Hlk12969681"/>
      <w:r>
        <w:rPr>
          <w:rFonts w:cs="Times New Roman"/>
          <w:b/>
          <w:sz w:val="28"/>
          <w:szCs w:val="24"/>
          <w:lang w:val="en-GB"/>
        </w:rPr>
        <w:t>Deciphering the molecular mechanism of water boiling at heterogeneous interfaces</w:t>
      </w:r>
    </w:p>
    <w:p w14:paraId="5911D74E" w14:textId="77777777" w:rsidR="00FF2990" w:rsidRPr="009C3B9B" w:rsidRDefault="00FF2990" w:rsidP="00FF2990">
      <w:pPr>
        <w:rPr>
          <w:rFonts w:cs="Times New Roman"/>
          <w:szCs w:val="24"/>
          <w:lang w:val="en-US"/>
        </w:rPr>
      </w:pPr>
      <w:r w:rsidRPr="009C3B9B">
        <w:rPr>
          <w:rFonts w:cs="Times New Roman"/>
          <w:szCs w:val="24"/>
          <w:lang w:val="en-US"/>
        </w:rPr>
        <w:t>Konstantinos Karalis</w:t>
      </w:r>
      <w:r w:rsidRPr="009C3B9B">
        <w:rPr>
          <w:rFonts w:cs="Times New Roman"/>
          <w:szCs w:val="24"/>
          <w:vertAlign w:val="superscript"/>
          <w:lang w:val="en-US"/>
        </w:rPr>
        <w:t>1</w:t>
      </w:r>
      <w:r w:rsidRPr="009C3B9B">
        <w:rPr>
          <w:rFonts w:cs="Times New Roman"/>
          <w:szCs w:val="24"/>
          <w:lang w:val="en-US"/>
        </w:rPr>
        <w:t>*, Dirk Zahn</w:t>
      </w:r>
      <w:r w:rsidRPr="009C3B9B">
        <w:rPr>
          <w:rFonts w:cs="Times New Roman"/>
          <w:szCs w:val="24"/>
          <w:vertAlign w:val="superscript"/>
          <w:lang w:val="en-US"/>
        </w:rPr>
        <w:t>2</w:t>
      </w:r>
      <w:r w:rsidRPr="009C3B9B">
        <w:rPr>
          <w:rFonts w:cs="Times New Roman"/>
          <w:szCs w:val="24"/>
          <w:lang w:val="en-US"/>
        </w:rPr>
        <w:t>, N. Prasianakis</w:t>
      </w:r>
      <w:r w:rsidRPr="009C3B9B">
        <w:rPr>
          <w:rFonts w:cs="Times New Roman"/>
          <w:szCs w:val="24"/>
          <w:vertAlign w:val="superscript"/>
          <w:lang w:val="en-US"/>
        </w:rPr>
        <w:t>3</w:t>
      </w:r>
      <w:r w:rsidRPr="009C3B9B">
        <w:rPr>
          <w:rFonts w:cs="Times New Roman"/>
          <w:szCs w:val="24"/>
          <w:lang w:val="en-US"/>
        </w:rPr>
        <w:t>, B. Niceno</w:t>
      </w:r>
      <w:r w:rsidRPr="009C3B9B">
        <w:rPr>
          <w:rFonts w:cs="Times New Roman"/>
          <w:szCs w:val="24"/>
          <w:vertAlign w:val="superscript"/>
          <w:lang w:val="en-US"/>
        </w:rPr>
        <w:t>4</w:t>
      </w:r>
      <w:r w:rsidRPr="009C3B9B">
        <w:rPr>
          <w:rFonts w:cs="Times New Roman"/>
          <w:szCs w:val="24"/>
          <w:lang w:val="en-US"/>
        </w:rPr>
        <w:t xml:space="preserve"> and Sergey </w:t>
      </w:r>
      <w:r>
        <w:rPr>
          <w:rFonts w:cs="Times New Roman"/>
          <w:szCs w:val="24"/>
          <w:lang w:val="en-US"/>
        </w:rPr>
        <w:t xml:space="preserve">V. </w:t>
      </w:r>
      <w:r w:rsidRPr="009C3B9B">
        <w:rPr>
          <w:rFonts w:cs="Times New Roman"/>
          <w:szCs w:val="24"/>
          <w:lang w:val="en-US"/>
        </w:rPr>
        <w:t>Churakov</w:t>
      </w:r>
      <w:r w:rsidRPr="009C3B9B">
        <w:rPr>
          <w:rFonts w:cs="Times New Roman"/>
          <w:szCs w:val="24"/>
          <w:vertAlign w:val="superscript"/>
          <w:lang w:val="en-US"/>
        </w:rPr>
        <w:t>1,3</w:t>
      </w:r>
      <w:r w:rsidRPr="009C3B9B">
        <w:rPr>
          <w:rFonts w:cs="Times New Roman"/>
          <w:szCs w:val="24"/>
          <w:lang w:val="en-US"/>
        </w:rPr>
        <w:t>*</w:t>
      </w:r>
    </w:p>
    <w:p w14:paraId="1C7DA0AF" w14:textId="77777777" w:rsidR="00FF2990" w:rsidRDefault="00FF2990" w:rsidP="00FF2990">
      <w:pPr>
        <w:spacing w:after="0" w:line="30" w:lineRule="atLeast"/>
        <w:ind w:left="90" w:hanging="90"/>
        <w:rPr>
          <w:rFonts w:cs="Arial"/>
          <w:lang w:val="en-GB"/>
        </w:rPr>
      </w:pPr>
      <w:r>
        <w:rPr>
          <w:rFonts w:cs="Arial"/>
          <w:vertAlign w:val="superscript"/>
          <w:lang w:val="en-GB"/>
        </w:rPr>
        <w:t>1</w:t>
      </w:r>
      <w:r>
        <w:rPr>
          <w:rFonts w:cs="Arial"/>
          <w:lang w:val="en-GB"/>
        </w:rPr>
        <w:t>Institute of Geological Sciences, University of Bern, CH-3012 Bern, Switzerland</w:t>
      </w:r>
    </w:p>
    <w:p w14:paraId="1A8A08C8" w14:textId="77777777" w:rsidR="00FF2990" w:rsidRPr="009C3B9B" w:rsidRDefault="00FF2990" w:rsidP="00FF2990">
      <w:pPr>
        <w:spacing w:after="0" w:line="30" w:lineRule="atLeast"/>
        <w:ind w:left="90" w:hanging="90"/>
        <w:rPr>
          <w:rFonts w:cs="Arial"/>
        </w:rPr>
      </w:pPr>
      <w:r w:rsidRPr="009C3B9B">
        <w:rPr>
          <w:rFonts w:cs="Arial"/>
          <w:vertAlign w:val="superscript"/>
        </w:rPr>
        <w:t>2</w:t>
      </w:r>
      <w:r w:rsidRPr="009C3B9B">
        <w:rPr>
          <w:rFonts w:cs="Arial"/>
        </w:rPr>
        <w:t>Lehrstuhl für Theoretische Chemie/Computer Chemie Centrum, Friedrich-Alexander Universität Erlangen-Nürnberg, Erlangen, Germany</w:t>
      </w:r>
    </w:p>
    <w:p w14:paraId="3C7FA4C4" w14:textId="77777777" w:rsidR="00FF2990" w:rsidRDefault="00FF2990" w:rsidP="00FF2990">
      <w:pPr>
        <w:spacing w:after="0" w:line="30" w:lineRule="atLeast"/>
        <w:ind w:left="90" w:hanging="90"/>
        <w:rPr>
          <w:rFonts w:cs="Arial"/>
          <w:lang w:val="en-GB"/>
        </w:rPr>
      </w:pPr>
      <w:r>
        <w:rPr>
          <w:rFonts w:cs="Arial"/>
          <w:vertAlign w:val="superscript"/>
          <w:lang w:val="en-GB"/>
        </w:rPr>
        <w:t>3</w:t>
      </w:r>
      <w:r w:rsidRPr="001C4E83">
        <w:rPr>
          <w:rFonts w:cs="Arial"/>
          <w:lang w:val="en-GB"/>
        </w:rPr>
        <w:t>Laboratory for</w:t>
      </w:r>
      <w:r>
        <w:rPr>
          <w:rFonts w:cs="Arial"/>
          <w:lang w:val="en-GB"/>
        </w:rPr>
        <w:t xml:space="preserve"> Waste Management (LES), </w:t>
      </w:r>
      <w:r w:rsidRPr="00F77CC0">
        <w:rPr>
          <w:rFonts w:cs="Arial"/>
          <w:lang w:val="en-GB"/>
        </w:rPr>
        <w:t>Paul Scherrer Institut</w:t>
      </w:r>
      <w:r>
        <w:rPr>
          <w:rFonts w:cs="Arial"/>
          <w:lang w:val="en-GB"/>
        </w:rPr>
        <w:t>e, CH-5232 Villigen, Switzerland</w:t>
      </w:r>
    </w:p>
    <w:bookmarkEnd w:id="0"/>
    <w:p w14:paraId="07E0D151" w14:textId="77777777" w:rsidR="00FF2990" w:rsidRDefault="00FF2990" w:rsidP="00FF2990">
      <w:pPr>
        <w:spacing w:after="0" w:line="30" w:lineRule="atLeast"/>
        <w:ind w:left="90" w:hanging="90"/>
        <w:rPr>
          <w:rFonts w:cs="Arial"/>
          <w:lang w:val="en-GB"/>
        </w:rPr>
      </w:pPr>
      <w:r>
        <w:rPr>
          <w:rFonts w:cs="Arial"/>
          <w:vertAlign w:val="superscript"/>
          <w:lang w:val="en-GB"/>
        </w:rPr>
        <w:t>4</w:t>
      </w:r>
      <w:r w:rsidRPr="001C4E83">
        <w:rPr>
          <w:rFonts w:cs="Arial"/>
          <w:lang w:val="en-GB"/>
        </w:rPr>
        <w:t xml:space="preserve">Laboratory </w:t>
      </w:r>
      <w:r>
        <w:rPr>
          <w:rFonts w:cs="Arial"/>
          <w:lang w:val="en-GB"/>
        </w:rPr>
        <w:t xml:space="preserve">of Scientific Computing and Modelling (LSM), </w:t>
      </w:r>
      <w:r w:rsidRPr="00F77CC0">
        <w:rPr>
          <w:rFonts w:cs="Arial"/>
          <w:lang w:val="en-GB"/>
        </w:rPr>
        <w:t>Paul Scherrer Institut</w:t>
      </w:r>
      <w:r>
        <w:rPr>
          <w:rFonts w:cs="Arial"/>
          <w:lang w:val="en-GB"/>
        </w:rPr>
        <w:t>e, CH-5232 Villigen, Switzerland</w:t>
      </w:r>
    </w:p>
    <w:p w14:paraId="56CAC94C" w14:textId="77777777" w:rsidR="00FF2990" w:rsidRPr="00E02572" w:rsidRDefault="00FF2990" w:rsidP="00FF2990">
      <w:pPr>
        <w:pStyle w:val="Footer"/>
        <w:rPr>
          <w:lang w:val="en-GB"/>
        </w:rPr>
      </w:pPr>
      <w:r>
        <w:rPr>
          <w:color w:val="000000"/>
          <w:lang w:val="en-GB"/>
        </w:rPr>
        <w:t xml:space="preserve">*Corresponding author(s): </w:t>
      </w:r>
      <w:hyperlink r:id="rId5" w:history="1">
        <w:r w:rsidRPr="00647496">
          <w:rPr>
            <w:rStyle w:val="Hyperlink"/>
            <w:lang w:val="en-GB"/>
          </w:rPr>
          <w:t>konstantinos.karalis@geo.unibe.ch</w:t>
        </w:r>
      </w:hyperlink>
      <w:r>
        <w:rPr>
          <w:color w:val="000000"/>
          <w:lang w:val="en-GB"/>
        </w:rPr>
        <w:t xml:space="preserve">, </w:t>
      </w:r>
      <w:hyperlink r:id="rId6" w:history="1">
        <w:r w:rsidRPr="00E40685">
          <w:rPr>
            <w:rStyle w:val="Hyperlink"/>
            <w:lang w:val="en-GB"/>
          </w:rPr>
          <w:t>sergey.churakov@psi.ch</w:t>
        </w:r>
      </w:hyperlink>
      <w:r>
        <w:rPr>
          <w:color w:val="000000"/>
          <w:lang w:val="en-GB"/>
        </w:rPr>
        <w:t xml:space="preserve"> </w:t>
      </w:r>
    </w:p>
    <w:p w14:paraId="57453A11" w14:textId="0DFA6C49" w:rsidR="007A2EDC" w:rsidRDefault="007A2EDC" w:rsidP="00096E79">
      <w:pPr>
        <w:spacing w:after="160" w:line="259" w:lineRule="auto"/>
        <w:jc w:val="left"/>
        <w:rPr>
          <w:b/>
          <w:bCs/>
          <w:lang w:val="fr-CH"/>
        </w:rPr>
      </w:pPr>
      <w:r>
        <w:rPr>
          <w:b/>
          <w:bCs/>
          <w:lang w:val="fr-CH"/>
        </w:rPr>
        <w:br w:type="page"/>
      </w:r>
    </w:p>
    <w:p w14:paraId="490AADD7" w14:textId="58F6CF83" w:rsidR="002B270D" w:rsidRDefault="002B270D">
      <w:pPr>
        <w:rPr>
          <w:b/>
          <w:bCs/>
          <w:lang w:val="en-US"/>
        </w:rPr>
      </w:pPr>
      <w:r w:rsidRPr="00AB0D16">
        <w:rPr>
          <w:b/>
          <w:bCs/>
          <w:lang w:val="en-US"/>
        </w:rPr>
        <w:lastRenderedPageBreak/>
        <w:t>Supplementary Informatio</w:t>
      </w:r>
      <w:r w:rsidR="00170232">
        <w:rPr>
          <w:b/>
          <w:bCs/>
          <w:lang w:val="en-US"/>
        </w:rPr>
        <w:t xml:space="preserve"> </w:t>
      </w:r>
      <w:r w:rsidRPr="00AB0D16">
        <w:rPr>
          <w:b/>
          <w:bCs/>
          <w:lang w:val="en-US"/>
        </w:rPr>
        <w:t>n</w:t>
      </w:r>
    </w:p>
    <w:p w14:paraId="1AFCE0D0" w14:textId="77777777" w:rsidR="00956899" w:rsidRDefault="00956899" w:rsidP="00956899">
      <w:pPr>
        <w:jc w:val="center"/>
        <w:rPr>
          <w:rFonts w:cs="Times New Roman"/>
          <w:szCs w:val="24"/>
          <w:lang w:val="en-GB"/>
        </w:rPr>
      </w:pPr>
      <w:r>
        <w:rPr>
          <w:rFonts w:cs="Times New Roman"/>
          <w:noProof/>
          <w:szCs w:val="24"/>
          <w:lang w:eastAsia="de-CH"/>
        </w:rPr>
        <w:drawing>
          <wp:inline distT="0" distB="0" distL="0" distR="0" wp14:anchorId="0065C467" wp14:editId="69A76A4D">
            <wp:extent cx="4080509" cy="3400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877" cy="340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94840" w14:textId="52C56FCF" w:rsidR="00230CFF" w:rsidRDefault="00956899" w:rsidP="00956899">
      <w:pPr>
        <w:rPr>
          <w:rFonts w:cs="Times New Roman"/>
          <w:szCs w:val="24"/>
          <w:lang w:val="en-US"/>
        </w:rPr>
      </w:pPr>
      <w:r w:rsidRPr="007B15CC">
        <w:rPr>
          <w:rFonts w:cs="Times New Roman"/>
          <w:b/>
          <w:bCs/>
          <w:szCs w:val="24"/>
          <w:lang w:val="en-US"/>
        </w:rPr>
        <w:t xml:space="preserve">Figure </w:t>
      </w:r>
      <w:r>
        <w:rPr>
          <w:rFonts w:cs="Times New Roman"/>
          <w:b/>
          <w:bCs/>
          <w:szCs w:val="24"/>
          <w:lang w:val="en-US"/>
        </w:rPr>
        <w:t>S1</w:t>
      </w:r>
      <w:r w:rsidRPr="007B15CC">
        <w:rPr>
          <w:rFonts w:cs="Times New Roman"/>
          <w:b/>
          <w:bCs/>
          <w:szCs w:val="24"/>
          <w:lang w:val="en-US"/>
        </w:rPr>
        <w:t>.</w:t>
      </w:r>
      <w:r>
        <w:rPr>
          <w:rFonts w:cs="Times New Roman"/>
          <w:szCs w:val="24"/>
          <w:lang w:val="en-US"/>
        </w:rPr>
        <w:t xml:space="preserve"> Radial distribution function of the zirconia interface atoms (Zr, O</w:t>
      </w:r>
      <w:r w:rsidRPr="00DD1860">
        <w:rPr>
          <w:rFonts w:cs="Times New Roman"/>
          <w:szCs w:val="24"/>
          <w:vertAlign w:val="subscript"/>
          <w:lang w:val="en-US"/>
        </w:rPr>
        <w:t>zr</w:t>
      </w:r>
      <w:r>
        <w:rPr>
          <w:rFonts w:cs="Times New Roman"/>
          <w:szCs w:val="24"/>
          <w:lang w:val="en-US"/>
        </w:rPr>
        <w:t>) with the oxygen and hydrogen atoms of the water molecules for the (001) and (-111) interface planes. In both interface planes, the water dipoles are oriented with the hydrogen atom being closer to the interface.</w:t>
      </w:r>
      <w:r w:rsidR="00230CFF">
        <w:rPr>
          <w:rFonts w:cs="Times New Roman"/>
          <w:szCs w:val="24"/>
          <w:lang w:val="en-US"/>
        </w:rPr>
        <w:br/>
      </w:r>
    </w:p>
    <w:p w14:paraId="7B5F2C6A" w14:textId="77777777" w:rsidR="00230CFF" w:rsidRDefault="00230CFF">
      <w:pPr>
        <w:spacing w:after="160" w:line="259" w:lineRule="auto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br w:type="page"/>
      </w:r>
    </w:p>
    <w:p w14:paraId="1392095F" w14:textId="126A0CFC" w:rsidR="00DB760F" w:rsidRPr="004F1DC5" w:rsidRDefault="004F1DC5" w:rsidP="004F1DC5">
      <w:pPr>
        <w:jc w:val="center"/>
        <w:rPr>
          <w:rFonts w:cs="Times New Roman"/>
          <w:szCs w:val="24"/>
          <w:lang w:val="en-US"/>
        </w:rPr>
      </w:pPr>
      <w:r>
        <w:rPr>
          <w:rFonts w:cs="Times New Roman"/>
          <w:noProof/>
          <w:szCs w:val="24"/>
          <w:lang w:val="en-US"/>
        </w:rPr>
        <w:lastRenderedPageBreak/>
        <w:drawing>
          <wp:inline distT="0" distB="0" distL="0" distR="0" wp14:anchorId="344302F9" wp14:editId="49FB0ADD">
            <wp:extent cx="3931920" cy="3276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315" cy="327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EDC05" w14:textId="328ACB7A" w:rsidR="004F3697" w:rsidRDefault="004F3697" w:rsidP="00230CFF">
      <w:pPr>
        <w:rPr>
          <w:rFonts w:cs="Times New Roman"/>
          <w:szCs w:val="24"/>
          <w:lang w:val="en-GB"/>
        </w:rPr>
      </w:pPr>
      <w:r w:rsidRPr="00A850C5">
        <w:rPr>
          <w:b/>
          <w:bCs/>
          <w:lang w:val="fr-CH"/>
        </w:rPr>
        <w:t>F</w:t>
      </w:r>
      <w:r>
        <w:rPr>
          <w:b/>
          <w:bCs/>
          <w:lang w:val="fr-CH"/>
        </w:rPr>
        <w:t>igure S</w:t>
      </w:r>
      <w:r w:rsidR="0090641D">
        <w:rPr>
          <w:b/>
          <w:bCs/>
          <w:lang w:val="fr-CH"/>
        </w:rPr>
        <w:t>2</w:t>
      </w:r>
      <w:r w:rsidRPr="00A850C5">
        <w:rPr>
          <w:b/>
          <w:bCs/>
          <w:lang w:val="fr-CH"/>
        </w:rPr>
        <w:t>.</w:t>
      </w:r>
      <w:r>
        <w:rPr>
          <w:lang w:val="fr-CH"/>
        </w:rPr>
        <w:t xml:space="preserve"> </w:t>
      </w:r>
      <w:r>
        <w:rPr>
          <w:rFonts w:cs="Times New Roman"/>
          <w:szCs w:val="24"/>
          <w:lang w:val="en-GB"/>
        </w:rPr>
        <w:t xml:space="preserve">Density profile </w:t>
      </w:r>
      <w:r w:rsidR="00A26A0E">
        <w:rPr>
          <w:rFonts w:cs="Times New Roman"/>
          <w:szCs w:val="24"/>
          <w:lang w:val="en-GB"/>
        </w:rPr>
        <w:t xml:space="preserve">in fluid phase normal </w:t>
      </w:r>
      <w:r>
        <w:rPr>
          <w:rFonts w:cs="Times New Roman"/>
          <w:szCs w:val="24"/>
          <w:lang w:val="en-GB"/>
        </w:rPr>
        <w:t xml:space="preserve">to zirconia interface </w:t>
      </w:r>
      <w:r w:rsidR="00A26A0E">
        <w:rPr>
          <w:rFonts w:cs="Times New Roman"/>
          <w:szCs w:val="24"/>
          <w:lang w:val="en-GB"/>
        </w:rPr>
        <w:t>at</w:t>
      </w:r>
      <w:r>
        <w:rPr>
          <w:rFonts w:cs="Times New Roman"/>
          <w:szCs w:val="24"/>
          <w:lang w:val="en-GB"/>
        </w:rPr>
        <w:t xml:space="preserve"> </w:t>
      </w:r>
      <w:r w:rsidR="00204D9E">
        <w:rPr>
          <w:rFonts w:cs="Times New Roman"/>
          <w:szCs w:val="24"/>
          <w:lang w:val="en-GB"/>
        </w:rPr>
        <w:t xml:space="preserve">hydrophobic </w:t>
      </w:r>
      <w:r>
        <w:rPr>
          <w:rFonts w:cs="Times New Roman"/>
          <w:szCs w:val="24"/>
          <w:lang w:val="en-GB"/>
        </w:rPr>
        <w:t>(001) and</w:t>
      </w:r>
      <w:r w:rsidR="00204D9E">
        <w:rPr>
          <w:rFonts w:cs="Times New Roman"/>
          <w:szCs w:val="24"/>
          <w:lang w:val="en-GB"/>
        </w:rPr>
        <w:t xml:space="preserve"> </w:t>
      </w:r>
      <w:r w:rsidR="00204D9E">
        <w:rPr>
          <w:rFonts w:cs="Times New Roman"/>
          <w:bCs/>
          <w:szCs w:val="24"/>
          <w:lang w:val="en-GB"/>
        </w:rPr>
        <w:t>hydrophilic</w:t>
      </w:r>
      <w:r>
        <w:rPr>
          <w:rFonts w:cs="Times New Roman"/>
          <w:szCs w:val="24"/>
          <w:lang w:val="en-GB"/>
        </w:rPr>
        <w:t xml:space="preserve"> (-111) </w:t>
      </w:r>
      <w:r w:rsidR="00034905">
        <w:rPr>
          <w:rFonts w:cs="Times New Roman"/>
          <w:szCs w:val="24"/>
          <w:lang w:val="en-GB"/>
        </w:rPr>
        <w:t xml:space="preserve">zirconia surface </w:t>
      </w:r>
      <w:r w:rsidR="00A26A0E">
        <w:rPr>
          <w:rFonts w:cs="Times New Roman"/>
          <w:szCs w:val="24"/>
          <w:lang w:val="en-GB"/>
        </w:rPr>
        <w:t>faces</w:t>
      </w:r>
      <w:r w:rsidR="00034905">
        <w:rPr>
          <w:rFonts w:cs="Times New Roman"/>
          <w:szCs w:val="24"/>
          <w:lang w:val="en-GB"/>
        </w:rPr>
        <w:t xml:space="preserve">. </w:t>
      </w:r>
      <w:r w:rsidR="009F465F">
        <w:rPr>
          <w:rFonts w:cs="Times New Roman"/>
          <w:szCs w:val="24"/>
          <w:lang w:val="en-GB"/>
        </w:rPr>
        <w:t xml:space="preserve">In the hydrophilic (-111) interface plane, a hydrogen pre-peak close to the solid interface is evident, indicating the formation of hydrogen bonds between the water and solid atoms. </w:t>
      </w:r>
    </w:p>
    <w:p w14:paraId="11ACE8CE" w14:textId="0D37E502" w:rsidR="00230CFF" w:rsidRDefault="00230CFF">
      <w:pPr>
        <w:spacing w:after="160" w:line="259" w:lineRule="auto"/>
        <w:jc w:val="left"/>
        <w:rPr>
          <w:lang w:val="fr-CH"/>
        </w:rPr>
      </w:pPr>
      <w:r>
        <w:rPr>
          <w:lang w:val="fr-CH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168"/>
      </w:tblGrid>
      <w:tr w:rsidR="00FC7697" w14:paraId="77B5ECC0" w14:textId="77777777" w:rsidTr="00D27A98">
        <w:tc>
          <w:tcPr>
            <w:tcW w:w="3096" w:type="dxa"/>
          </w:tcPr>
          <w:p w14:paraId="55FA52BA" w14:textId="695D4ACB" w:rsidR="00FC7697" w:rsidRDefault="00FC7697" w:rsidP="00FC7697">
            <w:pPr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noProof/>
                <w:lang w:eastAsia="de-CH"/>
              </w:rPr>
              <w:lastRenderedPageBreak/>
              <w:drawing>
                <wp:inline distT="0" distB="0" distL="0" distR="0" wp14:anchorId="3B0B3A51" wp14:editId="4BCC583A">
                  <wp:extent cx="1828800" cy="2131336"/>
                  <wp:effectExtent l="0" t="0" r="0" b="25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g1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79" t="10109" r="27029" b="4771"/>
                          <a:stretch/>
                        </pic:blipFill>
                        <pic:spPr bwMode="auto">
                          <a:xfrm>
                            <a:off x="0" y="0"/>
                            <a:ext cx="1828800" cy="2131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F448953" w14:textId="2DFED4E6" w:rsidR="00FC7697" w:rsidRDefault="00FC7697" w:rsidP="00FC7697">
            <w:pPr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noProof/>
                <w:lang w:eastAsia="de-CH"/>
              </w:rPr>
              <w:drawing>
                <wp:inline distT="0" distB="0" distL="0" distR="0" wp14:anchorId="243A376D" wp14:editId="4992346B">
                  <wp:extent cx="1828800" cy="2073705"/>
                  <wp:effectExtent l="0" t="0" r="0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ig2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51" t="9021" r="26663" b="6298"/>
                          <a:stretch/>
                        </pic:blipFill>
                        <pic:spPr bwMode="auto">
                          <a:xfrm>
                            <a:off x="0" y="0"/>
                            <a:ext cx="1828800" cy="2073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03553A9B" w14:textId="6DC9F6D5" w:rsidR="00FC7697" w:rsidRDefault="00FC7697" w:rsidP="00FC7697">
            <w:pPr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noProof/>
                <w:lang w:eastAsia="de-CH"/>
              </w:rPr>
              <w:drawing>
                <wp:inline distT="0" distB="0" distL="0" distR="0" wp14:anchorId="780F447C" wp14:editId="7E133220">
                  <wp:extent cx="1828800" cy="2105152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ig3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3" t="9239" r="27166" b="6291"/>
                          <a:stretch/>
                        </pic:blipFill>
                        <pic:spPr bwMode="auto">
                          <a:xfrm>
                            <a:off x="0" y="0"/>
                            <a:ext cx="1828800" cy="2105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697" w14:paraId="6495B765" w14:textId="77777777" w:rsidTr="00D27A98">
        <w:tc>
          <w:tcPr>
            <w:tcW w:w="3096" w:type="dxa"/>
          </w:tcPr>
          <w:p w14:paraId="1948748C" w14:textId="0CC81C9D" w:rsidR="00FC7697" w:rsidRDefault="00FC7697" w:rsidP="00FC7697">
            <w:pPr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(a)</w:t>
            </w:r>
          </w:p>
        </w:tc>
        <w:tc>
          <w:tcPr>
            <w:tcW w:w="3096" w:type="dxa"/>
          </w:tcPr>
          <w:p w14:paraId="0BABCD8B" w14:textId="313F2973" w:rsidR="00FC7697" w:rsidRDefault="00FC7697" w:rsidP="00FC7697">
            <w:pPr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(b)</w:t>
            </w:r>
          </w:p>
        </w:tc>
        <w:tc>
          <w:tcPr>
            <w:tcW w:w="3168" w:type="dxa"/>
          </w:tcPr>
          <w:p w14:paraId="58F90731" w14:textId="02A15FC7" w:rsidR="00FC7697" w:rsidRDefault="00FC7697" w:rsidP="00FC7697">
            <w:pPr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(c)</w:t>
            </w:r>
          </w:p>
        </w:tc>
      </w:tr>
    </w:tbl>
    <w:p w14:paraId="4AA60FFD" w14:textId="5CA915CF" w:rsidR="000D790D" w:rsidRPr="00FC7697" w:rsidRDefault="000D790D">
      <w:pPr>
        <w:rPr>
          <w:lang w:val="fr-CH"/>
        </w:rPr>
      </w:pPr>
      <w:r w:rsidRPr="00A850C5">
        <w:rPr>
          <w:b/>
          <w:bCs/>
          <w:lang w:val="fr-CH"/>
        </w:rPr>
        <w:t>F</w:t>
      </w:r>
      <w:r>
        <w:rPr>
          <w:b/>
          <w:bCs/>
          <w:lang w:val="fr-CH"/>
        </w:rPr>
        <w:t>igure S</w:t>
      </w:r>
      <w:r w:rsidR="005943D5">
        <w:rPr>
          <w:b/>
          <w:bCs/>
          <w:lang w:val="fr-CH"/>
        </w:rPr>
        <w:t>3</w:t>
      </w:r>
      <w:r w:rsidRPr="00A850C5">
        <w:rPr>
          <w:b/>
          <w:bCs/>
          <w:lang w:val="fr-CH"/>
        </w:rPr>
        <w:t>.</w:t>
      </w:r>
      <w:r>
        <w:rPr>
          <w:b/>
          <w:bCs/>
          <w:lang w:val="fr-CH"/>
        </w:rPr>
        <w:t xml:space="preserve"> </w:t>
      </w:r>
      <w:r w:rsidR="00FC7697">
        <w:rPr>
          <w:lang w:val="fr-CH"/>
        </w:rPr>
        <w:t xml:space="preserve">Contact angle estimation on </w:t>
      </w:r>
      <w:r w:rsidR="00A26A0E">
        <w:rPr>
          <w:rFonts w:cs="Times New Roman"/>
          <w:szCs w:val="24"/>
          <w:lang w:val="en-US"/>
        </w:rPr>
        <w:t xml:space="preserve">water vapor </w:t>
      </w:r>
      <w:r w:rsidR="00FC7697">
        <w:rPr>
          <w:rFonts w:cs="Times New Roman"/>
          <w:szCs w:val="24"/>
          <w:lang w:val="en-US"/>
        </w:rPr>
        <w:t xml:space="preserve">bubble </w:t>
      </w:r>
      <w:r w:rsidR="00A26A0E">
        <w:rPr>
          <w:rFonts w:cs="Times New Roman"/>
          <w:szCs w:val="24"/>
          <w:lang w:val="en-US"/>
        </w:rPr>
        <w:t>embedded into condensed phase at (</w:t>
      </w:r>
      <w:r w:rsidR="009B322D">
        <w:rPr>
          <w:rFonts w:cs="Times New Roman"/>
          <w:szCs w:val="24"/>
          <w:lang w:val="en-US"/>
        </w:rPr>
        <w:noBreakHyphen/>
      </w:r>
      <w:r w:rsidR="00A26A0E">
        <w:rPr>
          <w:rFonts w:cs="Times New Roman"/>
          <w:szCs w:val="24"/>
          <w:lang w:val="en-US"/>
        </w:rPr>
        <w:t xml:space="preserve">111) </w:t>
      </w:r>
      <w:r w:rsidR="00FC7697">
        <w:rPr>
          <w:rFonts w:cs="Times New Roman"/>
          <w:szCs w:val="24"/>
          <w:lang w:val="en-US"/>
        </w:rPr>
        <w:t>the interface.</w:t>
      </w:r>
      <w:r w:rsidR="00FC7697">
        <w:rPr>
          <w:lang w:val="fr-CH"/>
        </w:rPr>
        <w:t xml:space="preserve"> </w:t>
      </w:r>
    </w:p>
    <w:p w14:paraId="3C99D3E3" w14:textId="72644C12" w:rsidR="00A90304" w:rsidRDefault="00A90304">
      <w:pPr>
        <w:spacing w:after="160" w:line="259" w:lineRule="auto"/>
        <w:jc w:val="left"/>
        <w:rPr>
          <w:b/>
          <w:bCs/>
          <w:lang w:val="fr-CH"/>
        </w:rPr>
      </w:pPr>
      <w:r>
        <w:rPr>
          <w:b/>
          <w:bCs/>
          <w:lang w:val="fr-CH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536"/>
      </w:tblGrid>
      <w:tr w:rsidR="00B9468E" w14:paraId="7F84DED4" w14:textId="77777777" w:rsidTr="00764D13">
        <w:tc>
          <w:tcPr>
            <w:tcW w:w="4814" w:type="dxa"/>
          </w:tcPr>
          <w:p w14:paraId="4F711148" w14:textId="4F2E249D" w:rsidR="00B9468E" w:rsidRDefault="00B9468E" w:rsidP="00493C2E">
            <w:pPr>
              <w:rPr>
                <w:lang w:val="en-US"/>
              </w:rPr>
            </w:pPr>
            <w:r>
              <w:rPr>
                <w:noProof/>
                <w:lang w:eastAsia="de-CH"/>
              </w:rPr>
              <w:lastRenderedPageBreak/>
              <w:drawing>
                <wp:inline distT="0" distB="0" distL="0" distR="0" wp14:anchorId="383F6E0E" wp14:editId="181B7BA8">
                  <wp:extent cx="2743200" cy="219456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.tif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3FB0DFC2" w14:textId="60B3F8A2" w:rsidR="00B9468E" w:rsidRDefault="00E258E9" w:rsidP="00493C2E">
            <w:pPr>
              <w:rPr>
                <w:lang w:val="en-US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356565C" wp14:editId="0AA50AFA">
                  <wp:extent cx="2743200" cy="219456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.tif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68E" w14:paraId="64F10350" w14:textId="77777777" w:rsidTr="00764D13">
        <w:tc>
          <w:tcPr>
            <w:tcW w:w="4814" w:type="dxa"/>
          </w:tcPr>
          <w:p w14:paraId="2765648D" w14:textId="5DA55D8E" w:rsidR="00B9468E" w:rsidRDefault="00FA7C94" w:rsidP="00493C2E">
            <w:pPr>
              <w:rPr>
                <w:lang w:val="en-US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2C030BFF" wp14:editId="093C6106">
                  <wp:extent cx="2743200" cy="219456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.tif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77CF40AC" w14:textId="1E81C81C" w:rsidR="00B9468E" w:rsidRDefault="00E258E9" w:rsidP="00493C2E">
            <w:pPr>
              <w:rPr>
                <w:lang w:val="en-US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3E68C39" wp14:editId="170EAD99">
                  <wp:extent cx="2743200" cy="219456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.tif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68E" w14:paraId="605051E3" w14:textId="77777777" w:rsidTr="00764D13">
        <w:tc>
          <w:tcPr>
            <w:tcW w:w="4814" w:type="dxa"/>
          </w:tcPr>
          <w:p w14:paraId="274E97B2" w14:textId="59D97423" w:rsidR="00B9468E" w:rsidRPr="00B9468E" w:rsidRDefault="00B9468E" w:rsidP="00B9468E">
            <w:pPr>
              <w:jc w:val="center"/>
              <w:rPr>
                <w:b/>
                <w:bCs/>
                <w:lang w:val="en-US"/>
              </w:rPr>
            </w:pPr>
            <w:r w:rsidRPr="00B9468E">
              <w:rPr>
                <w:b/>
                <w:bCs/>
                <w:lang w:val="en-US"/>
              </w:rPr>
              <w:t>(a)</w:t>
            </w:r>
          </w:p>
        </w:tc>
        <w:tc>
          <w:tcPr>
            <w:tcW w:w="4536" w:type="dxa"/>
          </w:tcPr>
          <w:p w14:paraId="0D1E5931" w14:textId="0367F68C" w:rsidR="00B9468E" w:rsidRPr="00B9468E" w:rsidRDefault="00B9468E" w:rsidP="00B9468E">
            <w:pPr>
              <w:jc w:val="center"/>
              <w:rPr>
                <w:b/>
                <w:bCs/>
                <w:lang w:val="en-US"/>
              </w:rPr>
            </w:pPr>
            <w:r w:rsidRPr="00B9468E">
              <w:rPr>
                <w:b/>
                <w:bCs/>
                <w:lang w:val="en-US"/>
              </w:rPr>
              <w:t>(b)</w:t>
            </w:r>
          </w:p>
        </w:tc>
      </w:tr>
    </w:tbl>
    <w:p w14:paraId="2DEC3B24" w14:textId="7683DC63" w:rsidR="00945A13" w:rsidRDefault="00B9468E" w:rsidP="00B9468E">
      <w:pPr>
        <w:rPr>
          <w:rFonts w:cs="Times New Roman"/>
          <w:szCs w:val="24"/>
          <w:lang w:val="en-US"/>
        </w:rPr>
      </w:pPr>
      <w:r w:rsidRPr="00A903AD">
        <w:rPr>
          <w:rFonts w:cs="Times New Roman"/>
          <w:b/>
          <w:bCs/>
          <w:szCs w:val="24"/>
          <w:lang w:val="en-GB"/>
        </w:rPr>
        <w:t>Figure</w:t>
      </w:r>
      <w:r>
        <w:rPr>
          <w:rFonts w:cs="Times New Roman"/>
          <w:b/>
          <w:bCs/>
          <w:szCs w:val="24"/>
          <w:lang w:val="en-GB"/>
        </w:rPr>
        <w:t xml:space="preserve"> S</w:t>
      </w:r>
      <w:r w:rsidR="005943D5">
        <w:rPr>
          <w:rFonts w:cs="Times New Roman"/>
          <w:b/>
          <w:bCs/>
          <w:szCs w:val="24"/>
          <w:lang w:val="en-GB"/>
        </w:rPr>
        <w:t>4</w:t>
      </w:r>
      <w:r w:rsidRPr="00A903AD">
        <w:rPr>
          <w:rFonts w:cs="Times New Roman"/>
          <w:b/>
          <w:bCs/>
          <w:szCs w:val="24"/>
          <w:lang w:val="en-GB"/>
        </w:rPr>
        <w:t>.</w:t>
      </w:r>
      <w:r>
        <w:rPr>
          <w:rFonts w:cs="Times New Roman"/>
          <w:szCs w:val="24"/>
          <w:lang w:val="en-GB"/>
        </w:rPr>
        <w:t xml:space="preserve"> Average of Hamiltonian derivatives (u</w:t>
      </w:r>
      <w:r w:rsidRPr="003C6AF4">
        <w:rPr>
          <w:rFonts w:cs="Times New Roman"/>
          <w:szCs w:val="24"/>
          <w:vertAlign w:val="subscript"/>
          <w:lang w:val="en-GB"/>
        </w:rPr>
        <w:t>sl(LJ</w:t>
      </w:r>
      <w:r>
        <w:rPr>
          <w:rFonts w:cs="Times New Roman"/>
          <w:szCs w:val="24"/>
          <w:lang w:val="en-GB"/>
        </w:rPr>
        <w:t>) and u</w:t>
      </w:r>
      <w:r w:rsidRPr="003C6AF4">
        <w:rPr>
          <w:rFonts w:cs="Times New Roman"/>
          <w:szCs w:val="24"/>
          <w:vertAlign w:val="subscript"/>
          <w:lang w:val="en-GB"/>
        </w:rPr>
        <w:t>sl(C)</w:t>
      </w:r>
      <w:r>
        <w:rPr>
          <w:rFonts w:cs="Times New Roman"/>
          <w:szCs w:val="24"/>
          <w:lang w:val="en-GB"/>
        </w:rPr>
        <w:t>)and work of adhesion (</w:t>
      </w:r>
      <w:r>
        <w:rPr>
          <w:rFonts w:cs="Times New Roman"/>
          <w:szCs w:val="24"/>
          <w:lang w:val="en-US"/>
        </w:rPr>
        <w:t>W</w:t>
      </w:r>
      <w:r w:rsidRPr="003C6AF4">
        <w:rPr>
          <w:rFonts w:cs="Times New Roman"/>
          <w:szCs w:val="24"/>
          <w:vertAlign w:val="subscript"/>
          <w:lang w:val="en-US"/>
        </w:rPr>
        <w:t>sl</w:t>
      </w:r>
      <w:r>
        <w:rPr>
          <w:rFonts w:cs="Times New Roman"/>
          <w:szCs w:val="24"/>
          <w:lang w:val="en-US"/>
        </w:rPr>
        <w:t>) for a) the zirconia (-111) interface plane at 298.15K and 396.15K and b) the zirconia (001) interface plane at 298.15K and 396.15K respectively. The work of adhesion (W</w:t>
      </w:r>
      <w:r w:rsidRPr="003C6AF4">
        <w:rPr>
          <w:rFonts w:cs="Times New Roman"/>
          <w:szCs w:val="24"/>
          <w:vertAlign w:val="subscript"/>
          <w:lang w:val="en-US"/>
        </w:rPr>
        <w:t>sl</w:t>
      </w:r>
      <w:r>
        <w:rPr>
          <w:rFonts w:cs="Times New Roman"/>
          <w:szCs w:val="24"/>
          <w:lang w:val="en-US"/>
        </w:rPr>
        <w:t xml:space="preserve">) at </w:t>
      </w:r>
      <w:r>
        <w:rPr>
          <w:rFonts w:cs="Times New Roman"/>
          <w:szCs w:val="24"/>
          <w:lang w:val="el-GR"/>
        </w:rPr>
        <w:t>κ</w:t>
      </w:r>
      <w:r>
        <w:rPr>
          <w:rFonts w:cs="Times New Roman"/>
          <w:szCs w:val="24"/>
          <w:lang w:val="en-US"/>
        </w:rPr>
        <w:t>=1</w:t>
      </w:r>
      <w:r w:rsidRPr="00C536CA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on the LJ coupling parameter case was used as the initial value for the work of adhesion using the Coulomb coupling parameter. The cumulative W</w:t>
      </w:r>
      <w:r w:rsidRPr="003C6AF4">
        <w:rPr>
          <w:rFonts w:cs="Times New Roman"/>
          <w:szCs w:val="24"/>
          <w:vertAlign w:val="subscript"/>
          <w:lang w:val="en-US"/>
        </w:rPr>
        <w:t>sl</w:t>
      </w:r>
      <w:r w:rsidRPr="00EE1535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(at </w:t>
      </w:r>
      <w:r>
        <w:rPr>
          <w:rFonts w:cs="Times New Roman"/>
          <w:szCs w:val="24"/>
          <w:lang w:val="el-GR"/>
        </w:rPr>
        <w:t>λ</w:t>
      </w:r>
      <w:r>
        <w:rPr>
          <w:rFonts w:cs="Times New Roman"/>
          <w:szCs w:val="24"/>
          <w:lang w:val="en-US"/>
        </w:rPr>
        <w:t xml:space="preserve"> equal to 1.0) of the Coulomb coupling parameter was applied in the Young-Dupr</w:t>
      </w:r>
      <w:r w:rsidRPr="002D62DB">
        <w:rPr>
          <w:rFonts w:cs="Times New Roman"/>
          <w:szCs w:val="24"/>
          <w:lang w:val="en-US"/>
        </w:rPr>
        <w:t>é</w:t>
      </w:r>
      <w:r>
        <w:rPr>
          <w:rFonts w:cs="Times New Roman"/>
          <w:szCs w:val="24"/>
          <w:lang w:val="en-US"/>
        </w:rPr>
        <w:t xml:space="preserve"> equation </w:t>
      </w:r>
      <w:r w:rsidR="007D0846">
        <w:rPr>
          <w:rFonts w:cs="Times New Roman"/>
          <w:szCs w:val="24"/>
          <w:lang w:val="en-US"/>
        </w:rPr>
        <w:t>to calculate</w:t>
      </w:r>
      <w:r>
        <w:rPr>
          <w:rFonts w:cs="Times New Roman"/>
          <w:szCs w:val="24"/>
          <w:lang w:val="en-US"/>
        </w:rPr>
        <w:t xml:space="preserve"> the water contact angle. </w:t>
      </w:r>
    </w:p>
    <w:p w14:paraId="36B010DD" w14:textId="77777777" w:rsidR="00945A13" w:rsidRDefault="00945A13">
      <w:pPr>
        <w:spacing w:after="160" w:line="259" w:lineRule="auto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br w:type="page"/>
      </w:r>
    </w:p>
    <w:p w14:paraId="3457D237" w14:textId="0A0D5C51" w:rsidR="00AF7A15" w:rsidRDefault="00AF7A15" w:rsidP="009456B4">
      <w:pPr>
        <w:jc w:val="center"/>
        <w:rPr>
          <w:lang w:val="en-US"/>
        </w:rPr>
      </w:pPr>
      <w:r>
        <w:rPr>
          <w:noProof/>
          <w:lang w:eastAsia="de-CH"/>
        </w:rPr>
        <w:lastRenderedPageBreak/>
        <w:drawing>
          <wp:inline distT="0" distB="0" distL="0" distR="0" wp14:anchorId="3D9B527D" wp14:editId="4BD91D0B">
            <wp:extent cx="4417017" cy="3680848"/>
            <wp:effectExtent l="0" t="0" r="317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027" cy="369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D7CE" w14:textId="7E1FE4AF" w:rsidR="00945A13" w:rsidRDefault="00945A13" w:rsidP="00493C2E">
      <w:pPr>
        <w:rPr>
          <w:lang w:val="en-US"/>
        </w:rPr>
      </w:pPr>
      <w:r w:rsidRPr="00945A13">
        <w:rPr>
          <w:b/>
          <w:bCs/>
          <w:lang w:val="en-US"/>
        </w:rPr>
        <w:t>Figure S</w:t>
      </w:r>
      <w:r w:rsidR="005943D5">
        <w:rPr>
          <w:b/>
          <w:bCs/>
          <w:lang w:val="en-US"/>
        </w:rPr>
        <w:t>5</w:t>
      </w:r>
      <w:r>
        <w:rPr>
          <w:lang w:val="en-US"/>
        </w:rPr>
        <w:t xml:space="preserve">. </w:t>
      </w:r>
      <w:r w:rsidR="004654EA">
        <w:rPr>
          <w:lang w:val="en-US"/>
        </w:rPr>
        <w:t>Water d</w:t>
      </w:r>
      <w:r>
        <w:rPr>
          <w:lang w:val="en-US"/>
        </w:rPr>
        <w:t>ensity profile evolution during the initial stage heterogeneous water nucleate boiling in contact with the (-111) interface of mZrO</w:t>
      </w:r>
      <w:r w:rsidRPr="00945A13">
        <w:rPr>
          <w:vertAlign w:val="subscript"/>
          <w:lang w:val="en-US"/>
        </w:rPr>
        <w:t>2</w:t>
      </w:r>
      <w:r>
        <w:rPr>
          <w:lang w:val="en-US"/>
        </w:rPr>
        <w:t xml:space="preserve">. </w:t>
      </w:r>
      <w:r w:rsidR="004654EA">
        <w:rPr>
          <w:lang w:val="en-US"/>
        </w:rPr>
        <w:t>The two independent density profiles indicate a thin adsorbed water layer (6-8</w:t>
      </w:r>
      <w:r w:rsidR="004654EA">
        <w:rPr>
          <w:rFonts w:cs="Times New Roman"/>
          <w:lang w:val="en-US"/>
        </w:rPr>
        <w:t>Å</w:t>
      </w:r>
      <w:r w:rsidR="004654EA">
        <w:rPr>
          <w:lang w:val="en-US"/>
        </w:rPr>
        <w:t>) on the hydrophilic interface</w:t>
      </w:r>
      <w:r w:rsidR="00E84F96">
        <w:rPr>
          <w:lang w:val="en-US"/>
        </w:rPr>
        <w:t xml:space="preserve">. </w:t>
      </w:r>
      <w:r w:rsidR="0025666E">
        <w:rPr>
          <w:lang w:val="en-US"/>
        </w:rPr>
        <w:t xml:space="preserve">The almost constant increase of the box size along z-distance (bottom graph) indicates the trajectory decorrelation from the </w:t>
      </w:r>
      <w:r w:rsidR="007D0846">
        <w:rPr>
          <w:lang w:val="en-US"/>
        </w:rPr>
        <w:t>artificially</w:t>
      </w:r>
      <w:r w:rsidR="0025666E">
        <w:rPr>
          <w:lang w:val="en-US"/>
        </w:rPr>
        <w:t xml:space="preserve"> generated pathway</w:t>
      </w:r>
      <w:r w:rsidR="004654EA">
        <w:rPr>
          <w:lang w:val="en-US"/>
        </w:rPr>
        <w:t xml:space="preserve"> </w:t>
      </w:r>
      <w:r w:rsidR="0025666E">
        <w:rPr>
          <w:lang w:val="en-US"/>
        </w:rPr>
        <w:t>(</w:t>
      </w:r>
      <w:r w:rsidR="007D0846">
        <w:rPr>
          <w:lang w:val="en-US"/>
        </w:rPr>
        <w:t xml:space="preserve">the </w:t>
      </w:r>
      <w:r w:rsidR="0025666E">
        <w:rPr>
          <w:lang w:val="en-US"/>
        </w:rPr>
        <w:t xml:space="preserve">initial stage of heterogeneous water nucleate boiling, explosive boiling). </w:t>
      </w:r>
    </w:p>
    <w:p w14:paraId="559FBA8B" w14:textId="332910CF" w:rsidR="00EF6114" w:rsidRDefault="00EF6114" w:rsidP="00EF6114">
      <w:pPr>
        <w:rPr>
          <w:lang w:val="en-US"/>
        </w:rPr>
      </w:pPr>
    </w:p>
    <w:p w14:paraId="4887B77E" w14:textId="26967D3A" w:rsidR="0008048E" w:rsidRDefault="008B7801" w:rsidP="0008048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64EECDD" wp14:editId="72E5E8E1">
            <wp:extent cx="4439474" cy="2959649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7" cy="297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45337" w14:textId="24E33030" w:rsidR="00EF6114" w:rsidRPr="001545A3" w:rsidRDefault="00EF6114" w:rsidP="00EF6114">
      <w:pPr>
        <w:rPr>
          <w:lang w:val="en-US"/>
        </w:rPr>
      </w:pPr>
      <w:r w:rsidRPr="008B7801">
        <w:rPr>
          <w:b/>
          <w:bCs/>
          <w:lang w:val="en-US"/>
        </w:rPr>
        <w:t>Figure S</w:t>
      </w:r>
      <w:r w:rsidR="005943D5">
        <w:rPr>
          <w:b/>
          <w:bCs/>
          <w:lang w:val="en-US"/>
        </w:rPr>
        <w:t>6</w:t>
      </w:r>
      <w:r w:rsidRPr="008B7801">
        <w:rPr>
          <w:b/>
          <w:bCs/>
          <w:lang w:val="en-US"/>
        </w:rPr>
        <w:t xml:space="preserve">. </w:t>
      </w:r>
      <w:r w:rsidR="0008048E" w:rsidRPr="008B7801">
        <w:rPr>
          <w:lang w:val="en-US"/>
        </w:rPr>
        <w:t>Parallel mean square displacement (MSD)</w:t>
      </w:r>
      <w:r w:rsidR="00E045CB" w:rsidRPr="008B7801">
        <w:rPr>
          <w:lang w:val="en-US"/>
        </w:rPr>
        <w:t xml:space="preserve"> divided by the survival probability (SP)</w:t>
      </w:r>
      <w:r w:rsidR="0008048E" w:rsidRPr="008B7801">
        <w:rPr>
          <w:lang w:val="en-US"/>
        </w:rPr>
        <w:t xml:space="preserve"> for specific water layers from the zirconia interface at (-111) face. The parallel MSD is defined as </w:t>
      </w:r>
      <w:r w:rsidR="008A5108">
        <w:rPr>
          <w:lang w:val="en-US"/>
        </w:rPr>
        <w:t>the average MSD values in x and y directions.</w:t>
      </w:r>
      <w:r>
        <w:rPr>
          <w:lang w:val="en-US"/>
        </w:rPr>
        <w:t xml:space="preserve"> </w:t>
      </w:r>
    </w:p>
    <w:p w14:paraId="30DEDC6B" w14:textId="69CD3158" w:rsidR="00F46AA5" w:rsidRDefault="00F46AA5" w:rsidP="00F46AA5">
      <w:pPr>
        <w:jc w:val="center"/>
        <w:rPr>
          <w:lang w:val="en-US"/>
        </w:rPr>
      </w:pPr>
    </w:p>
    <w:p w14:paraId="64B5268C" w14:textId="5B4E5080" w:rsidR="00903E10" w:rsidRDefault="00903E10" w:rsidP="00F46AA5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6732A9F" wp14:editId="71F5AE25">
            <wp:extent cx="4615200" cy="3076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200" cy="30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20F5A" w14:textId="6E0B4965" w:rsidR="00F46AA5" w:rsidRPr="00902648" w:rsidRDefault="00F46AA5" w:rsidP="006065DC">
      <w:pPr>
        <w:rPr>
          <w:lang w:val="en-US"/>
        </w:rPr>
      </w:pPr>
      <w:r w:rsidRPr="002C78F3">
        <w:rPr>
          <w:b/>
          <w:bCs/>
          <w:lang w:val="en-US"/>
        </w:rPr>
        <w:t xml:space="preserve">Figure </w:t>
      </w:r>
      <w:r w:rsidR="00BC53E9">
        <w:rPr>
          <w:b/>
          <w:bCs/>
          <w:lang w:val="en-US"/>
        </w:rPr>
        <w:t>S</w:t>
      </w:r>
      <w:r>
        <w:rPr>
          <w:b/>
          <w:bCs/>
          <w:lang w:val="en-US"/>
        </w:rPr>
        <w:t>7</w:t>
      </w:r>
      <w:r w:rsidRPr="002C78F3">
        <w:rPr>
          <w:b/>
          <w:bCs/>
          <w:lang w:val="en-US"/>
        </w:rPr>
        <w:t>.</w:t>
      </w:r>
      <w:r w:rsidRPr="002C78F3">
        <w:rPr>
          <w:lang w:val="en-US"/>
        </w:rPr>
        <w:t xml:space="preserve"> Potential of mean force (PMF) </w:t>
      </w:r>
      <w:r>
        <w:rPr>
          <w:lang w:val="en-US"/>
        </w:rPr>
        <w:t xml:space="preserve">profile of a hydrophobic particle </w:t>
      </w:r>
      <w:r w:rsidRPr="002C78F3">
        <w:rPr>
          <w:lang w:val="en-US"/>
        </w:rPr>
        <w:t xml:space="preserve">normal to zirconia interface at (001) and (-111) surface faces.  </w:t>
      </w:r>
    </w:p>
    <w:sectPr w:rsidR="00F46AA5" w:rsidRPr="00902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de-CH" w:vendorID="64" w:dllVersion="4096" w:nlCheck="1" w:checkStyle="0"/>
  <w:activeWritingStyle w:appName="MSWord" w:lang="de-CH" w:vendorID="64" w:dllVersion="6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94"/>
    <w:rsid w:val="0002166F"/>
    <w:rsid w:val="00025834"/>
    <w:rsid w:val="00034905"/>
    <w:rsid w:val="00052FE5"/>
    <w:rsid w:val="000775F7"/>
    <w:rsid w:val="0008048E"/>
    <w:rsid w:val="00096E79"/>
    <w:rsid w:val="000A064C"/>
    <w:rsid w:val="000B532A"/>
    <w:rsid w:val="000C0BF1"/>
    <w:rsid w:val="000D790D"/>
    <w:rsid w:val="001545A3"/>
    <w:rsid w:val="00170232"/>
    <w:rsid w:val="00204D9E"/>
    <w:rsid w:val="00220CE3"/>
    <w:rsid w:val="002307B1"/>
    <w:rsid w:val="00230CFF"/>
    <w:rsid w:val="00244560"/>
    <w:rsid w:val="00252764"/>
    <w:rsid w:val="0025666E"/>
    <w:rsid w:val="002567B4"/>
    <w:rsid w:val="0027125E"/>
    <w:rsid w:val="002B270D"/>
    <w:rsid w:val="002C03DB"/>
    <w:rsid w:val="002C5D27"/>
    <w:rsid w:val="00345935"/>
    <w:rsid w:val="003B4640"/>
    <w:rsid w:val="00413492"/>
    <w:rsid w:val="00451573"/>
    <w:rsid w:val="004654EA"/>
    <w:rsid w:val="004722F1"/>
    <w:rsid w:val="00493C2E"/>
    <w:rsid w:val="004A1A8B"/>
    <w:rsid w:val="004B6E03"/>
    <w:rsid w:val="004F1DC5"/>
    <w:rsid w:val="004F3697"/>
    <w:rsid w:val="00514F36"/>
    <w:rsid w:val="0056735C"/>
    <w:rsid w:val="005943D5"/>
    <w:rsid w:val="005A6B79"/>
    <w:rsid w:val="005C2722"/>
    <w:rsid w:val="005E7F84"/>
    <w:rsid w:val="006065DC"/>
    <w:rsid w:val="00631DA8"/>
    <w:rsid w:val="00637B2C"/>
    <w:rsid w:val="00660E3A"/>
    <w:rsid w:val="006B50A0"/>
    <w:rsid w:val="00715D7C"/>
    <w:rsid w:val="00753986"/>
    <w:rsid w:val="00764D13"/>
    <w:rsid w:val="00776B06"/>
    <w:rsid w:val="007A0529"/>
    <w:rsid w:val="007A2EDC"/>
    <w:rsid w:val="007D0846"/>
    <w:rsid w:val="007E2838"/>
    <w:rsid w:val="007F00F6"/>
    <w:rsid w:val="007F37BC"/>
    <w:rsid w:val="00803507"/>
    <w:rsid w:val="00817356"/>
    <w:rsid w:val="00862476"/>
    <w:rsid w:val="0087740D"/>
    <w:rsid w:val="00887A95"/>
    <w:rsid w:val="00892455"/>
    <w:rsid w:val="0089542F"/>
    <w:rsid w:val="008A5108"/>
    <w:rsid w:val="008B2461"/>
    <w:rsid w:val="008B7801"/>
    <w:rsid w:val="008D31A0"/>
    <w:rsid w:val="008D3CFF"/>
    <w:rsid w:val="00902648"/>
    <w:rsid w:val="00903E10"/>
    <w:rsid w:val="0090641D"/>
    <w:rsid w:val="009456B4"/>
    <w:rsid w:val="00945A13"/>
    <w:rsid w:val="00947A30"/>
    <w:rsid w:val="00956899"/>
    <w:rsid w:val="00963A71"/>
    <w:rsid w:val="009658D0"/>
    <w:rsid w:val="009B322D"/>
    <w:rsid w:val="009C68D8"/>
    <w:rsid w:val="009F465F"/>
    <w:rsid w:val="009F790D"/>
    <w:rsid w:val="00A21AFD"/>
    <w:rsid w:val="00A26A0E"/>
    <w:rsid w:val="00A738EB"/>
    <w:rsid w:val="00A850C5"/>
    <w:rsid w:val="00A90304"/>
    <w:rsid w:val="00AB0D16"/>
    <w:rsid w:val="00AE0B73"/>
    <w:rsid w:val="00AF7A15"/>
    <w:rsid w:val="00B6550C"/>
    <w:rsid w:val="00B9468E"/>
    <w:rsid w:val="00BA2AA6"/>
    <w:rsid w:val="00BC3717"/>
    <w:rsid w:val="00BC53E9"/>
    <w:rsid w:val="00BE534E"/>
    <w:rsid w:val="00BF5DDC"/>
    <w:rsid w:val="00C05EC5"/>
    <w:rsid w:val="00C21613"/>
    <w:rsid w:val="00C334F4"/>
    <w:rsid w:val="00C5340C"/>
    <w:rsid w:val="00CB08CD"/>
    <w:rsid w:val="00D023DF"/>
    <w:rsid w:val="00D05F46"/>
    <w:rsid w:val="00D27A98"/>
    <w:rsid w:val="00D30AFD"/>
    <w:rsid w:val="00D84299"/>
    <w:rsid w:val="00D94386"/>
    <w:rsid w:val="00DA260F"/>
    <w:rsid w:val="00DB2D94"/>
    <w:rsid w:val="00DB760F"/>
    <w:rsid w:val="00E045CB"/>
    <w:rsid w:val="00E21C55"/>
    <w:rsid w:val="00E258E9"/>
    <w:rsid w:val="00E34B04"/>
    <w:rsid w:val="00E43CB3"/>
    <w:rsid w:val="00E67A40"/>
    <w:rsid w:val="00E84F96"/>
    <w:rsid w:val="00EF5991"/>
    <w:rsid w:val="00EF6114"/>
    <w:rsid w:val="00F12610"/>
    <w:rsid w:val="00F256E4"/>
    <w:rsid w:val="00F46AA5"/>
    <w:rsid w:val="00FA7C94"/>
    <w:rsid w:val="00FB1206"/>
    <w:rsid w:val="00FC1E39"/>
    <w:rsid w:val="00FC7697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C7D35"/>
  <w15:chartTrackingRefBased/>
  <w15:docId w15:val="{051F7FC7-D22F-4703-8E29-655732B5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70D"/>
    <w:pPr>
      <w:spacing w:after="200" w:line="312" w:lineRule="auto"/>
      <w:jc w:val="both"/>
    </w:pPr>
    <w:rPr>
      <w:rFonts w:ascii="Times New Roman" w:hAnsi="Times New Roman"/>
      <w:sz w:val="24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F5DD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FF2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990"/>
    <w:rPr>
      <w:rFonts w:ascii="Times New Roman" w:hAnsi="Times New Roman"/>
      <w:sz w:val="24"/>
      <w:lang w:val="de-CH"/>
    </w:rPr>
  </w:style>
  <w:style w:type="character" w:styleId="Hyperlink">
    <w:name w:val="Hyperlink"/>
    <w:basedOn w:val="DefaultParagraphFont"/>
    <w:uiPriority w:val="99"/>
    <w:unhideWhenUsed/>
    <w:rsid w:val="00FF299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697"/>
    <w:rPr>
      <w:rFonts w:ascii="Segoe UI" w:hAnsi="Segoe UI" w:cs="Segoe UI"/>
      <w:sz w:val="18"/>
      <w:szCs w:val="18"/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0B5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3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32A"/>
    <w:rPr>
      <w:rFonts w:ascii="Times New Roman" w:hAnsi="Times New Roman"/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32A"/>
    <w:rPr>
      <w:rFonts w:ascii="Times New Roman" w:hAnsi="Times New Roman"/>
      <w:b/>
      <w:bCs/>
      <w:sz w:val="20"/>
      <w:szCs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3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tif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ergey.churakov@psi.ch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konstantinos.karalis@geo.unibe.ch" TargetMode="External"/><Relationship Id="rId15" Type="http://schemas.openxmlformats.org/officeDocument/2006/relationships/image" Target="media/image9.tiff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CFEB86-5B54-0F47-AB2F-23097546A430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359C0-AACA-4699-B4C6-F67CCB4DC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compass</dc:creator>
  <cp:keywords/>
  <dc:description/>
  <cp:lastModifiedBy>Konstantinos Karalis</cp:lastModifiedBy>
  <cp:revision>29</cp:revision>
  <cp:lastPrinted>2020-11-27T11:18:00Z</cp:lastPrinted>
  <dcterms:created xsi:type="dcterms:W3CDTF">2020-11-20T10:20:00Z</dcterms:created>
  <dcterms:modified xsi:type="dcterms:W3CDTF">2021-03-25T16:33:00Z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documentId_1494</vt:lpwstr>
  </property>
  <property fmtid="{D5CDD505-2E9C-101B-9397-08002B2CF9AE}" pid="3" name="grammarly_documentContext">
    <vt:lpwstr>{"goals":[],"domain":"general","emotions":[],"dialect":"american"}</vt:lpwstr>
  </property>
</Properties>
</file>