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7101" w:rsidRPr="00624A93" w:rsidRDefault="00076C7D" w:rsidP="00076C7D">
      <w:pPr>
        <w:spacing w:before="120" w:line="360" w:lineRule="auto"/>
        <w:jc w:val="both"/>
        <w:rPr>
          <w:rFonts w:ascii="Cambria" w:hAnsi="Cambria" w:cs="Tahoma"/>
          <w:b/>
          <w:lang w:val="en-GB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FEEB96C">
            <wp:simplePos x="0" y="0"/>
            <wp:positionH relativeFrom="column">
              <wp:posOffset>3810</wp:posOffset>
            </wp:positionH>
            <wp:positionV relativeFrom="paragraph">
              <wp:posOffset>0</wp:posOffset>
            </wp:positionV>
            <wp:extent cx="6096000" cy="6916420"/>
            <wp:effectExtent l="0" t="0" r="0" b="0"/>
            <wp:wrapTopAndBottom/>
            <wp:docPr id="1" name="Elemento gra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6916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3A45" w:rsidRPr="00624A93">
        <w:rPr>
          <w:rFonts w:ascii="Cambria" w:hAnsi="Cambria" w:cs="Tahoma"/>
          <w:b/>
          <w:lang w:val="en-GB"/>
        </w:rPr>
        <w:t>Figure S</w:t>
      </w:r>
      <w:r w:rsidR="00996827">
        <w:rPr>
          <w:rFonts w:ascii="Cambria" w:hAnsi="Cambria" w:cs="Tahoma"/>
          <w:b/>
          <w:lang w:val="en-GB"/>
        </w:rPr>
        <w:t>1</w:t>
      </w:r>
      <w:r w:rsidR="00913A45" w:rsidRPr="00624A93">
        <w:rPr>
          <w:rFonts w:ascii="Cambria" w:hAnsi="Cambria" w:cs="Tahoma"/>
          <w:b/>
          <w:lang w:val="en-GB"/>
        </w:rPr>
        <w:t>.</w:t>
      </w:r>
      <w:r w:rsidR="00913A45" w:rsidRPr="00624A93">
        <w:rPr>
          <w:rFonts w:ascii="Cambria" w:hAnsi="Cambria"/>
          <w:lang w:val="en-GB"/>
        </w:rPr>
        <w:t xml:space="preserve"> </w:t>
      </w:r>
      <w:r w:rsidR="002B0C2C" w:rsidRPr="002B0C2C">
        <w:rPr>
          <w:rFonts w:ascii="Cambria" w:hAnsi="Cambria"/>
          <w:lang w:val="en-GB"/>
        </w:rPr>
        <w:t>The plots show the distributions of some phenotypic data collected in the evaluation of the resistance to E. necator of the cross populations 50041</w:t>
      </w:r>
      <w:proofErr w:type="gramStart"/>
      <w:r w:rsidR="002B0C2C" w:rsidRPr="002B0C2C">
        <w:rPr>
          <w:rFonts w:ascii="Cambria" w:hAnsi="Cambria"/>
          <w:lang w:val="en-GB"/>
        </w:rPr>
        <w:t>-‘</w:t>
      </w:r>
      <w:proofErr w:type="gramEnd"/>
      <w:r w:rsidR="002B0C2C" w:rsidRPr="002B0C2C">
        <w:rPr>
          <w:rFonts w:ascii="Cambria" w:hAnsi="Cambria"/>
          <w:lang w:val="en-GB"/>
        </w:rPr>
        <w:t>Chardonnay’ x ‘Tskhvedianis tetra’ (plot a) and (plot a-b-c-d) and 50042-‘Shavtsitska’ x ‘Glera’ (plot e-f-g-h). Plots a-b-e-f display the distributions of the averaged values per offspring (calculated from 2 or 3 experiments replicates) for E. necator mycelium growth and sporulation intensity recorded i</w:t>
      </w:r>
      <w:bookmarkStart w:id="0" w:name="_GoBack"/>
      <w:bookmarkEnd w:id="0"/>
      <w:r w:rsidR="002B0C2C" w:rsidRPr="002B0C2C">
        <w:rPr>
          <w:rFonts w:ascii="Cambria" w:hAnsi="Cambria"/>
          <w:lang w:val="en-GB"/>
        </w:rPr>
        <w:t>n different dpi (different colours). Plots c-d-g-h display the distributions of the calculate rAUDPC values per offspring for E. necator mycelium growth and sporulation intensity in the different experiment replicates (different colours).</w:t>
      </w:r>
    </w:p>
    <w:sectPr w:rsidR="00D47101" w:rsidRPr="00624A93" w:rsidSect="00FB37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E6D"/>
    <w:rsid w:val="00036E43"/>
    <w:rsid w:val="00076C7D"/>
    <w:rsid w:val="002B0C2C"/>
    <w:rsid w:val="005D12C0"/>
    <w:rsid w:val="00624A93"/>
    <w:rsid w:val="0075262F"/>
    <w:rsid w:val="00913A45"/>
    <w:rsid w:val="00996827"/>
    <w:rsid w:val="009D2619"/>
    <w:rsid w:val="00AD40C1"/>
    <w:rsid w:val="00D47101"/>
    <w:rsid w:val="00DF2F64"/>
    <w:rsid w:val="00E95E6D"/>
    <w:rsid w:val="00FB3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BC6EE"/>
  <w15:chartTrackingRefBased/>
  <w15:docId w15:val="{86C4A526-6DE6-4981-AA42-372853407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Tyrone Possamai</dc:creator>
  <cp:keywords/>
  <dc:description/>
  <cp:lastModifiedBy>Tyrone Possamai</cp:lastModifiedBy>
  <cp:revision>8</cp:revision>
  <dcterms:created xsi:type="dcterms:W3CDTF">2021-02-08T14:53:00Z</dcterms:created>
  <dcterms:modified xsi:type="dcterms:W3CDTF">2021-03-30T07:50:00Z</dcterms:modified>
</cp:coreProperties>
</file>