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8E4AF" w14:textId="5940E391" w:rsidR="00FC36D2" w:rsidRPr="00EB6FDC" w:rsidRDefault="0078073C" w:rsidP="0078073C">
      <w:pPr>
        <w:spacing w:after="0" w:line="480" w:lineRule="auto"/>
        <w:rPr>
          <w:sz w:val="24"/>
          <w:szCs w:val="24"/>
        </w:rPr>
      </w:pPr>
      <w:r w:rsidRPr="0078073C">
        <w:rPr>
          <w:b/>
          <w:bCs/>
          <w:sz w:val="24"/>
          <w:szCs w:val="24"/>
        </w:rPr>
        <w:t>Additional file 1.</w:t>
      </w:r>
      <w:r>
        <w:rPr>
          <w:b/>
          <w:bCs/>
          <w:sz w:val="24"/>
          <w:szCs w:val="24"/>
        </w:rPr>
        <w:t xml:space="preserve"> </w:t>
      </w:r>
      <w:r w:rsidR="00FC36D2" w:rsidRPr="00EB6FDC">
        <w:rPr>
          <w:sz w:val="24"/>
          <w:szCs w:val="24"/>
        </w:rPr>
        <w:t xml:space="preserve">Comparison of the original </w:t>
      </w:r>
      <w:r w:rsidR="0063682E">
        <w:rPr>
          <w:sz w:val="24"/>
          <w:szCs w:val="24"/>
        </w:rPr>
        <w:t>NGT</w:t>
      </w:r>
      <w:r w:rsidR="00FC36D2" w:rsidRPr="00EB6FDC">
        <w:rPr>
          <w:sz w:val="24"/>
          <w:szCs w:val="24"/>
        </w:rPr>
        <w:t xml:space="preserve"> and modified </w:t>
      </w:r>
      <w:r w:rsidR="00581B75">
        <w:rPr>
          <w:sz w:val="24"/>
          <w:szCs w:val="24"/>
        </w:rPr>
        <w:t>NGT</w:t>
      </w:r>
      <w:r w:rsidR="00FC36D2" w:rsidRPr="00EB6FDC">
        <w:rPr>
          <w:sz w:val="24"/>
          <w:szCs w:val="24"/>
        </w:rPr>
        <w:t xml:space="preserve"> steps and brief descriptions.</w:t>
      </w:r>
    </w:p>
    <w:tbl>
      <w:tblPr>
        <w:tblStyle w:val="Tabelacomgrade"/>
        <w:tblW w:w="13743" w:type="dxa"/>
        <w:tblLook w:val="04A0" w:firstRow="1" w:lastRow="0" w:firstColumn="1" w:lastColumn="0" w:noHBand="0" w:noVBand="1"/>
      </w:tblPr>
      <w:tblGrid>
        <w:gridCol w:w="2547"/>
        <w:gridCol w:w="5245"/>
        <w:gridCol w:w="5951"/>
      </w:tblGrid>
      <w:tr w:rsidR="00587B65" w:rsidRPr="00EB6FDC" w14:paraId="2227DC6C" w14:textId="77777777" w:rsidTr="0097536F">
        <w:tc>
          <w:tcPr>
            <w:tcW w:w="2547" w:type="dxa"/>
            <w:vAlign w:val="center"/>
          </w:tcPr>
          <w:p w14:paraId="45EEE31E" w14:textId="5E60D19D" w:rsidR="00587B65" w:rsidRPr="0073065B" w:rsidRDefault="00587B65" w:rsidP="00EB6FDC">
            <w:pPr>
              <w:spacing w:line="480" w:lineRule="auto"/>
              <w:rPr>
                <w:i/>
                <w:iCs/>
                <w:sz w:val="24"/>
                <w:szCs w:val="24"/>
              </w:rPr>
            </w:pPr>
            <w:r w:rsidRPr="0073065B">
              <w:rPr>
                <w:i/>
                <w:iCs/>
                <w:sz w:val="24"/>
                <w:szCs w:val="24"/>
              </w:rPr>
              <w:t>Stages</w:t>
            </w:r>
          </w:p>
        </w:tc>
        <w:tc>
          <w:tcPr>
            <w:tcW w:w="5245" w:type="dxa"/>
            <w:vAlign w:val="center"/>
          </w:tcPr>
          <w:p w14:paraId="788BC984" w14:textId="6BE93931" w:rsidR="00587B65" w:rsidRPr="0073065B" w:rsidRDefault="00587B65" w:rsidP="00EB6FDC">
            <w:pPr>
              <w:spacing w:line="480" w:lineRule="auto"/>
              <w:rPr>
                <w:i/>
                <w:iCs/>
                <w:sz w:val="24"/>
                <w:szCs w:val="24"/>
              </w:rPr>
            </w:pPr>
            <w:r w:rsidRPr="0073065B">
              <w:rPr>
                <w:i/>
                <w:iCs/>
                <w:sz w:val="24"/>
                <w:szCs w:val="24"/>
              </w:rPr>
              <w:t xml:space="preserve">NGT </w:t>
            </w:r>
            <w:r w:rsidR="003A1A1A" w:rsidRPr="0073065B">
              <w:rPr>
                <w:i/>
                <w:iCs/>
                <w:sz w:val="24"/>
                <w:szCs w:val="24"/>
              </w:rPr>
              <w:t>Traditional</w:t>
            </w:r>
            <w:r w:rsidR="006A0023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6A0023" w:rsidRPr="006A0023">
              <w:rPr>
                <w:iCs/>
                <w:color w:val="000000"/>
                <w:sz w:val="24"/>
                <w:szCs w:val="24"/>
                <w:vertAlign w:val="superscript"/>
              </w:rPr>
              <w:t>(24)</w:t>
            </w:r>
          </w:p>
        </w:tc>
        <w:tc>
          <w:tcPr>
            <w:tcW w:w="5951" w:type="dxa"/>
            <w:vAlign w:val="center"/>
          </w:tcPr>
          <w:p w14:paraId="25BEC211" w14:textId="43FC7DBC" w:rsidR="00587B65" w:rsidRPr="0073065B" w:rsidRDefault="00587B65" w:rsidP="00EB6FDC">
            <w:pPr>
              <w:spacing w:line="480" w:lineRule="auto"/>
              <w:rPr>
                <w:i/>
                <w:iCs/>
                <w:sz w:val="24"/>
                <w:szCs w:val="24"/>
              </w:rPr>
            </w:pPr>
            <w:r w:rsidRPr="0073065B">
              <w:rPr>
                <w:i/>
                <w:iCs/>
                <w:sz w:val="24"/>
                <w:szCs w:val="24"/>
              </w:rPr>
              <w:t>Modified NGT (</w:t>
            </w:r>
            <w:proofErr w:type="spellStart"/>
            <w:r w:rsidRPr="0073065B">
              <w:rPr>
                <w:i/>
                <w:iCs/>
                <w:sz w:val="24"/>
                <w:szCs w:val="24"/>
              </w:rPr>
              <w:t>mNGT</w:t>
            </w:r>
            <w:proofErr w:type="spellEnd"/>
            <w:r w:rsidRPr="0073065B">
              <w:rPr>
                <w:i/>
                <w:iCs/>
                <w:sz w:val="24"/>
                <w:szCs w:val="24"/>
              </w:rPr>
              <w:t>)</w:t>
            </w:r>
            <w:r w:rsidR="000343BF">
              <w:rPr>
                <w:i/>
                <w:iCs/>
                <w:sz w:val="24"/>
                <w:szCs w:val="24"/>
              </w:rPr>
              <w:t xml:space="preserve"> </w:t>
            </w:r>
            <w:r w:rsidR="006A0023" w:rsidRPr="006A0023">
              <w:rPr>
                <w:sz w:val="24"/>
                <w:szCs w:val="24"/>
                <w:vertAlign w:val="superscript"/>
              </w:rPr>
              <w:t>(28)</w:t>
            </w:r>
          </w:p>
        </w:tc>
      </w:tr>
      <w:tr w:rsidR="00587B65" w:rsidRPr="00EB6FDC" w14:paraId="320535CC" w14:textId="77777777" w:rsidTr="0097536F">
        <w:tc>
          <w:tcPr>
            <w:tcW w:w="2547" w:type="dxa"/>
          </w:tcPr>
          <w:p w14:paraId="3220CEFB" w14:textId="21962FC7" w:rsidR="00587B65" w:rsidRPr="00EB6FDC" w:rsidRDefault="00587B65" w:rsidP="00EB6FDC">
            <w:pPr>
              <w:spacing w:line="480" w:lineRule="auto"/>
              <w:rPr>
                <w:sz w:val="24"/>
                <w:szCs w:val="24"/>
              </w:rPr>
            </w:pPr>
            <w:r w:rsidRPr="00EB6FDC">
              <w:rPr>
                <w:i/>
                <w:iCs/>
                <w:sz w:val="24"/>
                <w:szCs w:val="24"/>
              </w:rPr>
              <w:t>Generation of ideas</w:t>
            </w:r>
          </w:p>
        </w:tc>
        <w:tc>
          <w:tcPr>
            <w:tcW w:w="5245" w:type="dxa"/>
          </w:tcPr>
          <w:p w14:paraId="2FB13E7D" w14:textId="19B3A6A2" w:rsidR="00587B65" w:rsidRPr="00EB6FDC" w:rsidRDefault="00587B65" w:rsidP="00EB6FDC">
            <w:pPr>
              <w:spacing w:line="480" w:lineRule="auto"/>
              <w:rPr>
                <w:sz w:val="24"/>
                <w:szCs w:val="24"/>
              </w:rPr>
            </w:pPr>
            <w:r w:rsidRPr="00EB6FDC">
              <w:rPr>
                <w:sz w:val="24"/>
                <w:szCs w:val="24"/>
              </w:rPr>
              <w:t>The facilitator guides the participants to write down their ideas in short phases or statements according to the guiding question.</w:t>
            </w:r>
          </w:p>
        </w:tc>
        <w:tc>
          <w:tcPr>
            <w:tcW w:w="5951" w:type="dxa"/>
          </w:tcPr>
          <w:p w14:paraId="3DB709F1" w14:textId="4822A8FB" w:rsidR="00587B65" w:rsidRPr="00EB6FDC" w:rsidRDefault="00587B65" w:rsidP="00911C49">
            <w:pPr>
              <w:spacing w:line="480" w:lineRule="auto"/>
              <w:rPr>
                <w:sz w:val="24"/>
                <w:szCs w:val="24"/>
              </w:rPr>
            </w:pPr>
            <w:r w:rsidRPr="00EB6FDC">
              <w:rPr>
                <w:sz w:val="24"/>
                <w:szCs w:val="24"/>
              </w:rPr>
              <w:t xml:space="preserve">The organising team provided the participants with an idea collection form using the </w:t>
            </w:r>
            <w:r w:rsidR="003A1A1A" w:rsidRPr="00EB6FDC">
              <w:rPr>
                <w:sz w:val="24"/>
                <w:szCs w:val="24"/>
              </w:rPr>
              <w:t>electronic form</w:t>
            </w:r>
            <w:r w:rsidRPr="00EB6FDC">
              <w:rPr>
                <w:sz w:val="24"/>
                <w:szCs w:val="24"/>
              </w:rPr>
              <w:t xml:space="preserve"> application containing the guiding question. In order to maintain the confidentiality of the participants, each participant was asked to identify themselves using a nickname. Each participant could enter up to three ideas that they considered to be research gaps.</w:t>
            </w:r>
          </w:p>
        </w:tc>
      </w:tr>
      <w:tr w:rsidR="00587B65" w:rsidRPr="00EB6FDC" w14:paraId="3D08874D" w14:textId="77777777" w:rsidTr="0097536F">
        <w:tc>
          <w:tcPr>
            <w:tcW w:w="2547" w:type="dxa"/>
          </w:tcPr>
          <w:p w14:paraId="4344667A" w14:textId="7B820D39" w:rsidR="00587B65" w:rsidRPr="00EB6FDC" w:rsidRDefault="00587B65" w:rsidP="00EB6FDC">
            <w:pPr>
              <w:spacing w:line="480" w:lineRule="auto"/>
              <w:rPr>
                <w:i/>
                <w:iCs/>
                <w:sz w:val="24"/>
                <w:szCs w:val="24"/>
              </w:rPr>
            </w:pPr>
            <w:r w:rsidRPr="00EB6FDC">
              <w:rPr>
                <w:i/>
                <w:iCs/>
                <w:sz w:val="24"/>
                <w:szCs w:val="24"/>
              </w:rPr>
              <w:t>Presentation of ideas</w:t>
            </w:r>
          </w:p>
        </w:tc>
        <w:tc>
          <w:tcPr>
            <w:tcW w:w="5245" w:type="dxa"/>
          </w:tcPr>
          <w:p w14:paraId="321C30AF" w14:textId="47424170" w:rsidR="00587B65" w:rsidRPr="00EB6FDC" w:rsidRDefault="00587B65" w:rsidP="00EB6FDC">
            <w:pPr>
              <w:spacing w:line="480" w:lineRule="auto"/>
              <w:rPr>
                <w:sz w:val="24"/>
                <w:szCs w:val="24"/>
              </w:rPr>
            </w:pPr>
            <w:r w:rsidRPr="00EB6FDC">
              <w:rPr>
                <w:sz w:val="24"/>
                <w:szCs w:val="24"/>
              </w:rPr>
              <w:t>Each participant presents without discussion, one of the ideas from their list, in presentation rounds. The ideas are recorded by the supporter for all to see.</w:t>
            </w:r>
          </w:p>
        </w:tc>
        <w:tc>
          <w:tcPr>
            <w:tcW w:w="5951" w:type="dxa"/>
          </w:tcPr>
          <w:p w14:paraId="3AB931B5" w14:textId="3F3194BC" w:rsidR="007D2B97" w:rsidRPr="00EB6FDC" w:rsidRDefault="007D2B97" w:rsidP="0073065B">
            <w:pPr>
              <w:spacing w:line="480" w:lineRule="auto"/>
              <w:rPr>
                <w:sz w:val="24"/>
                <w:szCs w:val="24"/>
              </w:rPr>
            </w:pPr>
            <w:r w:rsidRPr="00EB6FDC">
              <w:rPr>
                <w:sz w:val="24"/>
                <w:szCs w:val="24"/>
              </w:rPr>
              <w:t xml:space="preserve">The ideas were organized using </w:t>
            </w:r>
            <w:r w:rsidR="0073065B" w:rsidRPr="0073065B">
              <w:rPr>
                <w:sz w:val="24"/>
                <w:szCs w:val="24"/>
              </w:rPr>
              <w:t>Microsoft Excel 201</w:t>
            </w:r>
            <w:r w:rsidR="0073065B">
              <w:rPr>
                <w:sz w:val="24"/>
                <w:szCs w:val="24"/>
              </w:rPr>
              <w:t>9</w:t>
            </w:r>
            <w:r w:rsidRPr="00EB6FDC">
              <w:rPr>
                <w:sz w:val="24"/>
                <w:szCs w:val="24"/>
              </w:rPr>
              <w:t xml:space="preserve"> spreadsheet software and shared via Google Drive. </w:t>
            </w:r>
          </w:p>
          <w:p w14:paraId="7E8485A8" w14:textId="0BB46975" w:rsidR="007D2B97" w:rsidRPr="00EB6FDC" w:rsidRDefault="007D2B97" w:rsidP="00EB6FDC">
            <w:pPr>
              <w:spacing w:line="480" w:lineRule="auto"/>
              <w:rPr>
                <w:sz w:val="24"/>
                <w:szCs w:val="24"/>
              </w:rPr>
            </w:pPr>
            <w:r w:rsidRPr="00EB6FDC">
              <w:rPr>
                <w:sz w:val="24"/>
                <w:szCs w:val="24"/>
              </w:rPr>
              <w:t>Participants had ample time to present their ideas and discuss them among themselves.</w:t>
            </w:r>
          </w:p>
        </w:tc>
      </w:tr>
      <w:tr w:rsidR="00587B65" w:rsidRPr="00EB6FDC" w14:paraId="3F19987A" w14:textId="77777777" w:rsidTr="0097536F">
        <w:tc>
          <w:tcPr>
            <w:tcW w:w="2547" w:type="dxa"/>
          </w:tcPr>
          <w:p w14:paraId="5B71365E" w14:textId="5A33F53C" w:rsidR="00587B65" w:rsidRPr="00EB6FDC" w:rsidRDefault="00587B65" w:rsidP="00EB6FDC">
            <w:pPr>
              <w:spacing w:line="480" w:lineRule="auto"/>
              <w:rPr>
                <w:i/>
                <w:iCs/>
                <w:sz w:val="24"/>
                <w:szCs w:val="24"/>
              </w:rPr>
            </w:pPr>
            <w:r w:rsidRPr="00EB6FDC">
              <w:rPr>
                <w:i/>
                <w:iCs/>
                <w:sz w:val="24"/>
                <w:szCs w:val="24"/>
              </w:rPr>
              <w:t>Clarification of ideas</w:t>
            </w:r>
          </w:p>
        </w:tc>
        <w:tc>
          <w:tcPr>
            <w:tcW w:w="5245" w:type="dxa"/>
          </w:tcPr>
          <w:p w14:paraId="213F958F" w14:textId="0CF786B0" w:rsidR="00587B65" w:rsidRPr="00EB6FDC" w:rsidRDefault="00587B65" w:rsidP="00EB6FDC">
            <w:pPr>
              <w:spacing w:line="480" w:lineRule="auto"/>
              <w:rPr>
                <w:sz w:val="24"/>
                <w:szCs w:val="24"/>
              </w:rPr>
            </w:pPr>
            <w:r w:rsidRPr="00EB6FDC">
              <w:rPr>
                <w:sz w:val="24"/>
                <w:szCs w:val="24"/>
              </w:rPr>
              <w:t>Participants express the relative importance of each idea. If there is duplication, ideas can be combined with the agreement of the group</w:t>
            </w:r>
          </w:p>
        </w:tc>
        <w:tc>
          <w:tcPr>
            <w:tcW w:w="5951" w:type="dxa"/>
          </w:tcPr>
          <w:p w14:paraId="1F594786" w14:textId="233E7763" w:rsidR="00587B65" w:rsidRPr="00EB6FDC" w:rsidRDefault="007D2B97" w:rsidP="00EB6FDC">
            <w:pPr>
              <w:spacing w:line="480" w:lineRule="auto"/>
              <w:rPr>
                <w:sz w:val="24"/>
                <w:szCs w:val="24"/>
              </w:rPr>
            </w:pPr>
            <w:r w:rsidRPr="00EB6FDC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All participants had the opportunity to express their opinions and clarify their doubts about the meaning and interpretation of the ideas previously exposed. If there were </w:t>
            </w:r>
            <w:r w:rsidRPr="00EB6FDC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lastRenderedPageBreak/>
              <w:t>any duplicate ideas, they could be combined or excluded based on the collective consensus.</w:t>
            </w:r>
          </w:p>
        </w:tc>
      </w:tr>
      <w:tr w:rsidR="00587B65" w:rsidRPr="00EB6FDC" w14:paraId="4D85AD4A" w14:textId="77777777" w:rsidTr="0097536F">
        <w:tc>
          <w:tcPr>
            <w:tcW w:w="2547" w:type="dxa"/>
          </w:tcPr>
          <w:p w14:paraId="0E731FD2" w14:textId="1C55BD23" w:rsidR="00587B65" w:rsidRPr="00EB6FDC" w:rsidRDefault="00587B65" w:rsidP="00EB6FDC">
            <w:pPr>
              <w:spacing w:line="480" w:lineRule="auto"/>
              <w:rPr>
                <w:i/>
                <w:iCs/>
                <w:sz w:val="24"/>
                <w:szCs w:val="24"/>
              </w:rPr>
            </w:pPr>
            <w:r w:rsidRPr="00EB6FDC">
              <w:rPr>
                <w:i/>
                <w:iCs/>
                <w:sz w:val="24"/>
                <w:szCs w:val="24"/>
              </w:rPr>
              <w:lastRenderedPageBreak/>
              <w:t>Round Voting</w:t>
            </w:r>
          </w:p>
        </w:tc>
        <w:tc>
          <w:tcPr>
            <w:tcW w:w="5245" w:type="dxa"/>
          </w:tcPr>
          <w:p w14:paraId="0EF6C816" w14:textId="77777777" w:rsidR="00587B65" w:rsidRPr="00EB6FDC" w:rsidRDefault="00587B65" w:rsidP="00EB6FDC">
            <w:pPr>
              <w:spacing w:line="480" w:lineRule="auto"/>
              <w:rPr>
                <w:sz w:val="24"/>
                <w:szCs w:val="24"/>
              </w:rPr>
            </w:pPr>
            <w:r w:rsidRPr="00EB6FDC">
              <w:rPr>
                <w:sz w:val="24"/>
                <w:szCs w:val="24"/>
              </w:rPr>
              <w:t xml:space="preserve">Participants vote privately to prioritise the ideas, using criteria created by the facilitator.  </w:t>
            </w:r>
          </w:p>
          <w:p w14:paraId="2C66A5AC" w14:textId="77777777" w:rsidR="00587B65" w:rsidRPr="00EB6FDC" w:rsidRDefault="00587B65" w:rsidP="00EB6FDC">
            <w:pPr>
              <w:spacing w:line="480" w:lineRule="auto"/>
              <w:rPr>
                <w:sz w:val="24"/>
                <w:szCs w:val="24"/>
              </w:rPr>
            </w:pPr>
            <w:r w:rsidRPr="00EB6FDC">
              <w:rPr>
                <w:sz w:val="24"/>
                <w:szCs w:val="24"/>
              </w:rPr>
              <w:t>The facilitator will add the assigned scores.</w:t>
            </w:r>
          </w:p>
          <w:p w14:paraId="71986BC4" w14:textId="78EE7B5E" w:rsidR="00587B65" w:rsidRPr="00EB6FDC" w:rsidRDefault="00587B65" w:rsidP="00EB6FDC">
            <w:pPr>
              <w:spacing w:line="480" w:lineRule="auto"/>
              <w:rPr>
                <w:sz w:val="24"/>
                <w:szCs w:val="24"/>
              </w:rPr>
            </w:pPr>
            <w:r w:rsidRPr="00EB6FDC">
              <w:rPr>
                <w:sz w:val="24"/>
                <w:szCs w:val="24"/>
              </w:rPr>
              <w:t>The results are then discussed in the group and recorded by the supporter, with the rank order of the issues and concerns identified</w:t>
            </w:r>
          </w:p>
        </w:tc>
        <w:tc>
          <w:tcPr>
            <w:tcW w:w="5951" w:type="dxa"/>
          </w:tcPr>
          <w:p w14:paraId="7F6B2C0B" w14:textId="2E76C830" w:rsidR="00587B65" w:rsidRPr="00EB6FDC" w:rsidRDefault="00B70BA0" w:rsidP="00EB6FDC">
            <w:pPr>
              <w:spacing w:line="480" w:lineRule="auto"/>
              <w:rPr>
                <w:sz w:val="24"/>
                <w:szCs w:val="24"/>
              </w:rPr>
            </w:pPr>
            <w:r w:rsidRPr="00EB6FDC">
              <w:rPr>
                <w:sz w:val="24"/>
                <w:szCs w:val="24"/>
              </w:rPr>
              <w:t>The facilitator asked the participants to vote on the most relevant research question using the SurveyMonkey platform. Participants received voting links for their respective survey questions via Google Meet</w:t>
            </w:r>
            <w:r w:rsidRPr="0073065B">
              <w:rPr>
                <w:sz w:val="24"/>
                <w:szCs w:val="24"/>
                <w:vertAlign w:val="superscript"/>
              </w:rPr>
              <w:t>®</w:t>
            </w:r>
            <w:r w:rsidRPr="00EB6FDC">
              <w:rPr>
                <w:sz w:val="24"/>
                <w:szCs w:val="24"/>
              </w:rPr>
              <w:t xml:space="preserve"> chat and were instructed to use their cell phones to access the survey link and vote individually and anonymously. </w:t>
            </w:r>
            <w:r w:rsidRPr="00EB6FDC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When the voting stage was completed, the application provided a ranking of the most voted ideas. The result was shared in full of the participants.</w:t>
            </w:r>
          </w:p>
        </w:tc>
      </w:tr>
    </w:tbl>
    <w:p w14:paraId="333ECFB7" w14:textId="5700E800" w:rsidR="006A0023" w:rsidRDefault="006A0023" w:rsidP="00B621E7">
      <w:pPr>
        <w:spacing w:after="0" w:line="48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</w:t>
      </w:r>
    </w:p>
    <w:sectPr w:rsidR="006A0023" w:rsidSect="00EE7E7C">
      <w:pgSz w:w="16838" w:h="11906" w:orient="landscape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odchasan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7507C"/>
    <w:multiLevelType w:val="hybridMultilevel"/>
    <w:tmpl w:val="BB121DB0"/>
    <w:lvl w:ilvl="0" w:tplc="5226F4DA">
      <w:start w:val="1"/>
      <w:numFmt w:val="bullet"/>
      <w:lvlText w:val="‐"/>
      <w:lvlJc w:val="left"/>
      <w:pPr>
        <w:ind w:left="1080" w:hanging="360"/>
      </w:pPr>
      <w:rPr>
        <w:rFonts w:ascii="Kodchasan Medium" w:hAnsi="Kodchasan Medium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654C5B"/>
    <w:multiLevelType w:val="hybridMultilevel"/>
    <w:tmpl w:val="10CA76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15268"/>
    <w:multiLevelType w:val="hybridMultilevel"/>
    <w:tmpl w:val="2B0262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C5B42"/>
    <w:multiLevelType w:val="hybridMultilevel"/>
    <w:tmpl w:val="978E9ADE"/>
    <w:lvl w:ilvl="0" w:tplc="D6EA81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4523D"/>
    <w:multiLevelType w:val="hybridMultilevel"/>
    <w:tmpl w:val="829E8AEE"/>
    <w:lvl w:ilvl="0" w:tplc="5226F4DA">
      <w:start w:val="1"/>
      <w:numFmt w:val="bullet"/>
      <w:lvlText w:val="‐"/>
      <w:lvlJc w:val="left"/>
      <w:pPr>
        <w:ind w:left="1080" w:hanging="360"/>
      </w:pPr>
      <w:rPr>
        <w:rFonts w:ascii="Kodchasan Medium" w:hAnsi="Kodchasan Medium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582B0A"/>
    <w:multiLevelType w:val="hybridMultilevel"/>
    <w:tmpl w:val="C0DEBEDC"/>
    <w:lvl w:ilvl="0" w:tplc="5226F4DA">
      <w:start w:val="1"/>
      <w:numFmt w:val="bullet"/>
      <w:lvlText w:val="‐"/>
      <w:lvlJc w:val="left"/>
      <w:pPr>
        <w:ind w:left="1038" w:hanging="360"/>
      </w:pPr>
      <w:rPr>
        <w:rFonts w:ascii="Kodchasan Medium" w:hAnsi="Kodchasan Medium" w:hint="default"/>
      </w:rPr>
    </w:lvl>
    <w:lvl w:ilvl="1" w:tplc="041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 w16cid:durableId="547641978">
    <w:abstractNumId w:val="2"/>
  </w:num>
  <w:num w:numId="2" w16cid:durableId="718818156">
    <w:abstractNumId w:val="1"/>
  </w:num>
  <w:num w:numId="3" w16cid:durableId="1552421187">
    <w:abstractNumId w:val="3"/>
  </w:num>
  <w:num w:numId="4" w16cid:durableId="1368605369">
    <w:abstractNumId w:val="5"/>
  </w:num>
  <w:num w:numId="5" w16cid:durableId="1928726420">
    <w:abstractNumId w:val="4"/>
  </w:num>
  <w:num w:numId="6" w16cid:durableId="116177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F5"/>
    <w:rsid w:val="00017CC2"/>
    <w:rsid w:val="000343BF"/>
    <w:rsid w:val="00037E4D"/>
    <w:rsid w:val="00082BCA"/>
    <w:rsid w:val="000B3F9F"/>
    <w:rsid w:val="000B5A48"/>
    <w:rsid w:val="000D37BD"/>
    <w:rsid w:val="001756D2"/>
    <w:rsid w:val="00195081"/>
    <w:rsid w:val="001C3FE8"/>
    <w:rsid w:val="001D0548"/>
    <w:rsid w:val="001E283E"/>
    <w:rsid w:val="001F132B"/>
    <w:rsid w:val="002543C1"/>
    <w:rsid w:val="00256D71"/>
    <w:rsid w:val="0027297D"/>
    <w:rsid w:val="00293C3B"/>
    <w:rsid w:val="00303A66"/>
    <w:rsid w:val="003334DA"/>
    <w:rsid w:val="00341C77"/>
    <w:rsid w:val="003A1A1A"/>
    <w:rsid w:val="003D7BD4"/>
    <w:rsid w:val="003F6604"/>
    <w:rsid w:val="004319D5"/>
    <w:rsid w:val="00435E92"/>
    <w:rsid w:val="004518A5"/>
    <w:rsid w:val="004A2397"/>
    <w:rsid w:val="004A284F"/>
    <w:rsid w:val="00513496"/>
    <w:rsid w:val="00544DDB"/>
    <w:rsid w:val="00581B75"/>
    <w:rsid w:val="00587B65"/>
    <w:rsid w:val="005D3DAD"/>
    <w:rsid w:val="005D52C5"/>
    <w:rsid w:val="0063682E"/>
    <w:rsid w:val="00646951"/>
    <w:rsid w:val="006A0023"/>
    <w:rsid w:val="006A5F39"/>
    <w:rsid w:val="0073065B"/>
    <w:rsid w:val="0073253E"/>
    <w:rsid w:val="0078073C"/>
    <w:rsid w:val="007873E9"/>
    <w:rsid w:val="00792F51"/>
    <w:rsid w:val="007D212D"/>
    <w:rsid w:val="007D2B97"/>
    <w:rsid w:val="00803357"/>
    <w:rsid w:val="008B21D3"/>
    <w:rsid w:val="008D41BB"/>
    <w:rsid w:val="008F54E6"/>
    <w:rsid w:val="00911C49"/>
    <w:rsid w:val="00920C0A"/>
    <w:rsid w:val="0092230B"/>
    <w:rsid w:val="00954E7A"/>
    <w:rsid w:val="00957AE9"/>
    <w:rsid w:val="0097536F"/>
    <w:rsid w:val="00983184"/>
    <w:rsid w:val="009D5A27"/>
    <w:rsid w:val="009E3708"/>
    <w:rsid w:val="009E65F8"/>
    <w:rsid w:val="009E7B9A"/>
    <w:rsid w:val="00A02385"/>
    <w:rsid w:val="00A22E51"/>
    <w:rsid w:val="00A349FE"/>
    <w:rsid w:val="00A5614F"/>
    <w:rsid w:val="00A635D4"/>
    <w:rsid w:val="00B51FEF"/>
    <w:rsid w:val="00B621E7"/>
    <w:rsid w:val="00B647DD"/>
    <w:rsid w:val="00B70BA0"/>
    <w:rsid w:val="00B75BC7"/>
    <w:rsid w:val="00B76F62"/>
    <w:rsid w:val="00B8468C"/>
    <w:rsid w:val="00B85EAD"/>
    <w:rsid w:val="00B952C8"/>
    <w:rsid w:val="00BB7A13"/>
    <w:rsid w:val="00BD1822"/>
    <w:rsid w:val="00C13BF5"/>
    <w:rsid w:val="00C871B3"/>
    <w:rsid w:val="00D04A5B"/>
    <w:rsid w:val="00D158DA"/>
    <w:rsid w:val="00D261F2"/>
    <w:rsid w:val="00D93983"/>
    <w:rsid w:val="00DC2538"/>
    <w:rsid w:val="00E81C73"/>
    <w:rsid w:val="00EA2D1C"/>
    <w:rsid w:val="00EB6FDC"/>
    <w:rsid w:val="00EE7E7C"/>
    <w:rsid w:val="00F8592D"/>
    <w:rsid w:val="00FB1151"/>
    <w:rsid w:val="00FC36D2"/>
    <w:rsid w:val="00FE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9042"/>
  <w15:chartTrackingRefBased/>
  <w15:docId w15:val="{59EDCB5C-2639-4397-B8FA-9B3A2C60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F5"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13BF5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C1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D37B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952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952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52C8"/>
    <w:rPr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581B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6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a 29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022B27-E78A-4488-A7E0-82839703DC7B}">
  <we:reference id="wa104382081" version="1.55.1.0" store="pt-PT" storeType="OMEX"/>
  <we:alternateReferences>
    <we:reference id="wa104382081" version="1.55.1.0" store="" storeType="OMEX"/>
  </we:alternateReferences>
  <we:properties>
    <we:property name="MENDELEY_CITATIONS" value="[]"/>
    <we:property name="MENDELEY_CITATIONS_LOCALE_CODE" value="&quot;en-US&quot;"/>
    <we:property name="MENDELEY_CITATIONS_STYLE" value="{&quot;id&quot;:&quot;https://www.zotero.org/styles/vancouver&quot;,&quot;title&quot;:&quot;Vancouver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C4CF5-D3D1-478A-B85D-BF75D1E7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Gusmão</dc:creator>
  <cp:keywords/>
  <dc:description/>
  <cp:lastModifiedBy>Viviane Gusmão</cp:lastModifiedBy>
  <cp:revision>9</cp:revision>
  <dcterms:created xsi:type="dcterms:W3CDTF">2024-05-08T13:57:00Z</dcterms:created>
  <dcterms:modified xsi:type="dcterms:W3CDTF">2024-05-08T14:09:00Z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12th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9th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http://www.zotero.org/styles/associacao-brasileira-de-normas-tecnicas-usp-fmvz</vt:lpwstr>
  </property>
  <property fmtid="{D5CDD505-2E9C-101B-9397-08002B2CF9AE}" pid="19" name="Mendeley Recent Style Name 8_1">
    <vt:lpwstr>Universidade de São Paulo - Faculdade de Medicina Veterinária e Zootecnia - ABNT (Português - Brasil)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