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440" w:lineRule="exact"/>
        <w:jc w:val="center"/>
        <w:rPr>
          <w:b/>
          <w:color w:val="0000CC"/>
          <w:sz w:val="32"/>
          <w:szCs w:val="32"/>
          <w:u w:val="single"/>
        </w:rPr>
      </w:pPr>
      <w:r>
        <w:rPr>
          <w:b/>
          <w:color w:val="0000CC"/>
          <w:sz w:val="32"/>
          <w:szCs w:val="32"/>
          <w:u w:val="single"/>
        </w:rPr>
        <w:t>Supplementary Information for</w:t>
      </w:r>
    </w:p>
    <w:p>
      <w:pPr>
        <w:pStyle w:val="39"/>
        <w:spacing w:line="360" w:lineRule="auto"/>
      </w:pPr>
    </w:p>
    <w:p>
      <w:pPr>
        <w:pStyle w:val="39"/>
        <w:spacing w:line="360" w:lineRule="auto"/>
      </w:pPr>
    </w:p>
    <w:p>
      <w:pPr>
        <w:pStyle w:val="60"/>
        <w:spacing w:before="0" w:line="480" w:lineRule="auto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V activated Ag-O </w:t>
      </w:r>
      <w:r>
        <w:rPr>
          <w:rFonts w:hint="eastAsia" w:eastAsia="宋体"/>
          <w:b/>
          <w:bCs/>
          <w:sz w:val="36"/>
          <w:szCs w:val="28"/>
          <w:lang w:val="en-US" w:eastAsia="zh-CN"/>
        </w:rPr>
        <w:t xml:space="preserve">catalytic </w:t>
      </w:r>
      <w:r>
        <w:rPr>
          <w:b/>
          <w:bCs/>
          <w:sz w:val="36"/>
          <w:szCs w:val="28"/>
        </w:rPr>
        <w:t>sites for</w:t>
      </w:r>
      <w:r>
        <w:rPr>
          <w:rFonts w:hint="eastAsia" w:eastAsia="宋体"/>
          <w:b/>
          <w:bCs/>
          <w:sz w:val="36"/>
          <w:szCs w:val="28"/>
          <w:lang w:val="en-US" w:eastAsia="zh-CN"/>
        </w:rPr>
        <w:t xml:space="preserve"> direct </w:t>
      </w:r>
      <w:r>
        <w:rPr>
          <w:b/>
          <w:bCs/>
          <w:sz w:val="36"/>
          <w:szCs w:val="28"/>
        </w:rPr>
        <w:t xml:space="preserve">electro-epoxidation to successive producing propylene oxide </w:t>
      </w:r>
    </w:p>
    <w:p>
      <w:pPr>
        <w:pStyle w:val="60"/>
        <w:spacing w:before="0" w:line="480" w:lineRule="auto"/>
        <w:jc w:val="center"/>
        <w:rPr>
          <w:b/>
          <w:bCs/>
          <w:sz w:val="36"/>
          <w:szCs w:val="28"/>
        </w:rPr>
      </w:pPr>
    </w:p>
    <w:p>
      <w:pPr>
        <w:pStyle w:val="43"/>
      </w:pPr>
    </w:p>
    <w:p>
      <w:pPr>
        <w:pStyle w:val="61"/>
        <w:spacing w:before="120" w:beforeLines="50" w:after="0" w:line="440" w:lineRule="exact"/>
        <w:rPr>
          <w:rFonts w:ascii="Times New Roman" w:hAnsi="Times New Roman"/>
          <w:vertAlign w:val="superscript"/>
          <w:lang w:val="en-GB"/>
        </w:rPr>
      </w:pPr>
      <w:bookmarkStart w:id="0" w:name="_Hlk100059396"/>
      <w:r>
        <w:rPr>
          <w:rFonts w:ascii="Times New Roman" w:hAnsi="Times New Roman"/>
        </w:rPr>
        <w:t>Yan Lin</w:t>
      </w:r>
      <w:r>
        <w:rPr>
          <w:rFonts w:ascii="Times New Roman" w:hAnsi="Times New Roman"/>
          <w:vertAlign w:val="superscript"/>
        </w:rPr>
        <w:t>2,§</w:t>
      </w:r>
      <w:r>
        <w:rPr>
          <w:rFonts w:ascii="Times New Roman" w:hAnsi="Times New Roman"/>
        </w:rPr>
        <w:t>, Xiaodong Miao</w:t>
      </w:r>
      <w:r>
        <w:rPr>
          <w:rFonts w:ascii="Times New Roman" w:hAnsi="Times New Roman"/>
          <w:vertAlign w:val="superscript"/>
        </w:rPr>
        <w:t>1,§</w:t>
      </w:r>
      <w:r>
        <w:rPr>
          <w:rFonts w:ascii="Times New Roman" w:hAnsi="Times New Roman"/>
        </w:rPr>
        <w:t>, Yunayuan Sun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Hui Li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Hao Ren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Wangyang Cui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Mingbo Wu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and Zhongtao Li</w:t>
      </w:r>
      <w:r>
        <w:rPr>
          <w:rFonts w:ascii="Times New Roman" w:hAnsi="Times New Roman"/>
          <w:vertAlign w:val="superscript"/>
        </w:rPr>
        <w:t>1,*</w:t>
      </w:r>
    </w:p>
    <w:bookmarkEnd w:id="0"/>
    <w:p>
      <w:pPr>
        <w:pStyle w:val="61"/>
        <w:spacing w:after="0" w:line="440" w:lineRule="exact"/>
        <w:jc w:val="left"/>
        <w:rPr>
          <w:rFonts w:ascii="Times New Roman" w:hAnsi="Times New Roman"/>
          <w:vertAlign w:val="superscript"/>
          <w:lang w:val="en-GB" w:eastAsia="zh-CN"/>
        </w:rPr>
      </w:pPr>
    </w:p>
    <w:p>
      <w:pPr>
        <w:pStyle w:val="45"/>
        <w:spacing w:line="360" w:lineRule="auto"/>
      </w:pPr>
    </w:p>
    <w:p>
      <w:pPr>
        <w:pStyle w:val="61"/>
        <w:spacing w:line="440" w:lineRule="exact"/>
        <w:jc w:val="both"/>
        <w:rPr>
          <w:rFonts w:ascii="Times New Roman" w:hAnsi="Times New Roman" w:eastAsiaTheme="minorEastAsia"/>
          <w:i/>
          <w:kern w:val="2"/>
          <w:szCs w:val="24"/>
          <w:lang w:eastAsia="zh-CN"/>
        </w:rPr>
      </w:pPr>
      <w:r>
        <w:rPr>
          <w:rFonts w:ascii="Times New Roman" w:hAnsi="Times New Roman"/>
          <w:i/>
          <w:vertAlign w:val="superscript"/>
          <w:lang w:eastAsia="zh-CN"/>
        </w:rPr>
        <w:t>1</w:t>
      </w:r>
      <w:r>
        <w:rPr>
          <w:rFonts w:ascii="Times New Roman" w:hAnsi="Times New Roman" w:eastAsiaTheme="minorEastAsia"/>
          <w:i/>
          <w:kern w:val="2"/>
          <w:szCs w:val="24"/>
          <w:lang w:eastAsia="zh-CN"/>
        </w:rPr>
        <w:t>State Key Laboratory of Heavy Oil Processing, College of Chemical Engineering, China University of Petroleum (East China)</w:t>
      </w:r>
      <w:r>
        <w:rPr>
          <w:rFonts w:hint="eastAsia" w:ascii="Times New Roman" w:hAnsi="Times New Roman" w:eastAsiaTheme="minorEastAsia"/>
          <w:i/>
          <w:kern w:val="2"/>
          <w:szCs w:val="24"/>
          <w:lang w:eastAsia="zh-CN"/>
        </w:rPr>
        <w:t xml:space="preserve">, </w:t>
      </w:r>
      <w:r>
        <w:rPr>
          <w:rFonts w:ascii="Times New Roman" w:hAnsi="Times New Roman"/>
          <w:i/>
        </w:rPr>
        <w:t>Qingdao 266580, P. R. China.</w:t>
      </w:r>
    </w:p>
    <w:p>
      <w:pPr>
        <w:spacing w:line="440" w:lineRule="exact"/>
        <w:rPr>
          <w:i/>
        </w:rPr>
      </w:pPr>
      <w:r>
        <w:rPr>
          <w:i/>
          <w:vertAlign w:val="superscript"/>
        </w:rPr>
        <w:t>2</w:t>
      </w:r>
      <w:r>
        <w:t xml:space="preserve"> </w:t>
      </w:r>
      <w:r>
        <w:rPr>
          <w:i/>
        </w:rPr>
        <w:t>Department of Chemistry, Tsinghua University, Beijing 100084, P. R. China</w:t>
      </w:r>
    </w:p>
    <w:p>
      <w:pPr>
        <w:spacing w:line="440" w:lineRule="exact"/>
        <w:rPr>
          <w:i/>
        </w:rPr>
      </w:pPr>
      <w:bookmarkStart w:id="1" w:name="_Hlk46776048"/>
    </w:p>
    <w:bookmarkEnd w:id="1"/>
    <w:p>
      <w:pPr>
        <w:pStyle w:val="62"/>
        <w:spacing w:after="0" w:line="440" w:lineRule="exact"/>
        <w:rPr>
          <w:rFonts w:ascii="Times New Roman" w:hAnsi="Times New Roman"/>
        </w:rPr>
      </w:pPr>
      <w:bookmarkStart w:id="2" w:name="OLE_LINK29"/>
      <w:bookmarkStart w:id="3" w:name="OLE_LINK16"/>
    </w:p>
    <w:bookmarkEnd w:id="2"/>
    <w:bookmarkEnd w:id="3"/>
    <w:p>
      <w:pPr>
        <w:spacing w:line="440" w:lineRule="exact"/>
      </w:pPr>
      <w:r>
        <w:rPr>
          <w:vertAlign w:val="superscript"/>
          <w:lang w:val="en-GB"/>
        </w:rPr>
        <w:t>§</w:t>
      </w:r>
      <w:r>
        <w:rPr>
          <w:lang w:val="en-GB"/>
        </w:rPr>
        <w:t xml:space="preserve"> These authors contributed equally to this work.</w:t>
      </w:r>
    </w:p>
    <w:p>
      <w:pPr>
        <w:pStyle w:val="63"/>
      </w:pPr>
      <w:r>
        <w:t>* Corresponding Author</w:t>
      </w:r>
      <w:r>
        <w:rPr>
          <w:rFonts w:hint="eastAsia"/>
        </w:rPr>
        <w:t>,</w:t>
      </w:r>
      <w:r>
        <w:t xml:space="preserve"> E-mail: </w:t>
      </w:r>
      <w:r>
        <w:rPr>
          <w:rStyle w:val="11"/>
          <w:color w:val="0000FF"/>
          <w:szCs w:val="24"/>
        </w:rPr>
        <w:t>liztao@upc.edu.cn</w:t>
      </w:r>
      <w:r>
        <w:rPr>
          <w:szCs w:val="24"/>
        </w:rPr>
        <w:t>.</w:t>
      </w:r>
      <w:r>
        <w:t xml:space="preserve"> </w:t>
      </w:r>
    </w:p>
    <w:p>
      <w:pPr>
        <w:spacing w:line="480" w:lineRule="auto"/>
        <w:rPr>
          <w:rFonts w:eastAsia="Times New Roman"/>
          <w:lang w:eastAsia="en-US"/>
        </w:rPr>
      </w:pPr>
      <w:r>
        <w:br w:type="page"/>
      </w:r>
    </w:p>
    <w:p>
      <w:pPr>
        <w:pStyle w:val="40"/>
        <w:rPr>
          <w:lang w:eastAsia="zh-CN"/>
        </w:rPr>
      </w:pPr>
    </w:p>
    <w:p>
      <w:pPr>
        <w:pStyle w:val="40"/>
        <w:rPr>
          <w:lang w:eastAsia="zh-CN"/>
        </w:rPr>
      </w:pPr>
    </w:p>
    <w:p>
      <w:pPr>
        <w:pStyle w:val="40"/>
        <w:rPr>
          <w:lang w:eastAsia="zh-CN"/>
        </w:rPr>
      </w:pPr>
    </w:p>
    <w:p>
      <w:pPr>
        <w:pStyle w:val="40"/>
        <w:rPr>
          <w:rFonts w:eastAsiaTheme="minorEastAsia"/>
          <w:lang w:eastAsia="zh-CN"/>
        </w:rPr>
      </w:pPr>
      <w:r>
        <w:drawing>
          <wp:inline distT="0" distB="0" distL="0" distR="0">
            <wp:extent cx="5599430" cy="2044700"/>
            <wp:effectExtent l="0" t="0" r="1270" b="0"/>
            <wp:docPr id="2205343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3439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2671" cy="204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9"/>
        <w:spacing w:after="120"/>
        <w:rPr>
          <w:b w:val="0"/>
          <w:bCs w:val="0"/>
          <w:sz w:val="24"/>
          <w:szCs w:val="24"/>
        </w:rPr>
      </w:pPr>
      <w:r>
        <w:rPr>
          <w:rFonts w:hint="eastAsia"/>
          <w:sz w:val="24"/>
          <w:szCs w:val="24"/>
        </w:rPr>
        <w:t>Fig</w:t>
      </w:r>
      <w:r>
        <w:rPr>
          <w:sz w:val="24"/>
          <w:szCs w:val="24"/>
        </w:rPr>
        <w:t xml:space="preserve">ure </w:t>
      </w:r>
      <w:r>
        <w:rPr>
          <w:rFonts w:hint="eastAsia"/>
          <w:sz w:val="24"/>
          <w:szCs w:val="24"/>
        </w:rPr>
        <w:t xml:space="preserve">S1 </w:t>
      </w:r>
      <w:r>
        <w:rPr>
          <w:b w:val="0"/>
          <w:bCs w:val="0"/>
          <w:sz w:val="24"/>
          <w:szCs w:val="24"/>
        </w:rPr>
        <w:t>SEM image</w:t>
      </w:r>
      <w:r>
        <w:rPr>
          <w:rFonts w:hint="eastAsia"/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of</w:t>
      </w:r>
      <w:r>
        <w:rPr>
          <w:b w:val="0"/>
          <w:bCs w:val="0"/>
          <w:sz w:val="24"/>
          <w:szCs w:val="24"/>
        </w:rPr>
        <w:t xml:space="preserve"> a)</w:t>
      </w:r>
      <w:r>
        <w:rPr>
          <w:rFonts w:hint="eastAsia"/>
          <w:b w:val="0"/>
          <w:bCs w:val="0"/>
          <w:sz w:val="24"/>
          <w:szCs w:val="24"/>
        </w:rPr>
        <w:t xml:space="preserve"> Ag</w:t>
      </w:r>
      <w:r>
        <w:rPr>
          <w:b w:val="0"/>
          <w:bCs w:val="0"/>
          <w:sz w:val="24"/>
          <w:szCs w:val="24"/>
        </w:rPr>
        <w:t>-</w:t>
      </w:r>
      <w:r>
        <w:rPr>
          <w:rFonts w:hint="eastAsia"/>
          <w:b w:val="0"/>
          <w:bCs w:val="0"/>
          <w:sz w:val="24"/>
          <w:szCs w:val="24"/>
        </w:rPr>
        <w:t>O/GDL</w:t>
      </w:r>
      <w:r>
        <w:rPr>
          <w:b w:val="0"/>
          <w:bCs w:val="0"/>
          <w:sz w:val="24"/>
          <w:szCs w:val="24"/>
        </w:rPr>
        <w:t xml:space="preserve">; b) </w:t>
      </w:r>
      <w:r>
        <w:rPr>
          <w:rFonts w:hint="eastAsia"/>
          <w:b w:val="0"/>
          <w:bCs w:val="0"/>
          <w:sz w:val="24"/>
          <w:szCs w:val="24"/>
        </w:rPr>
        <w:t>Ag-</w:t>
      </w:r>
      <w:r>
        <w:rPr>
          <w:b w:val="0"/>
          <w:bCs w:val="0"/>
          <w:sz w:val="24"/>
          <w:szCs w:val="24"/>
        </w:rPr>
        <w:t>V-</w:t>
      </w:r>
      <w:r>
        <w:rPr>
          <w:rFonts w:hint="eastAsia"/>
          <w:b w:val="0"/>
          <w:bCs w:val="0"/>
          <w:sz w:val="24"/>
          <w:szCs w:val="24"/>
        </w:rPr>
        <w:t>O/GDL</w:t>
      </w:r>
    </w:p>
    <w:p>
      <w:pPr>
        <w:rPr>
          <w:rFonts w:eastAsia="宋体"/>
          <w:kern w:val="2"/>
          <w:lang w:val="en-US" w:eastAsia="zh-CN"/>
        </w:rPr>
      </w:pPr>
      <w:r>
        <w:rPr>
          <w:b/>
          <w:bCs/>
        </w:rPr>
        <w:br w:type="page"/>
      </w:r>
    </w:p>
    <w:p>
      <w:pPr>
        <w:pStyle w:val="59"/>
        <w:spacing w:after="120"/>
      </w:pPr>
    </w:p>
    <w:p>
      <w:pPr>
        <w:pStyle w:val="40"/>
        <w:rPr>
          <w:rFonts w:eastAsiaTheme="minorEastAsia"/>
          <w:lang w:eastAsia="zh-CN"/>
        </w:rPr>
      </w:pPr>
      <w:r>
        <w:drawing>
          <wp:inline distT="0" distB="0" distL="0" distR="0">
            <wp:extent cx="4810125" cy="3439795"/>
            <wp:effectExtent l="0" t="0" r="0" b="8255"/>
            <wp:docPr id="1881197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97787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3084" cy="34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spacing w:after="120"/>
        <w:rPr>
          <w:b w:val="0"/>
          <w:bCs w:val="0"/>
          <w:sz w:val="24"/>
          <w:szCs w:val="24"/>
        </w:rPr>
      </w:pPr>
      <w:r>
        <w:rPr>
          <w:rFonts w:hint="eastAsia"/>
          <w:sz w:val="24"/>
          <w:szCs w:val="24"/>
        </w:rPr>
        <w:t>Fig</w:t>
      </w:r>
      <w:r>
        <w:rPr>
          <w:sz w:val="24"/>
          <w:szCs w:val="24"/>
        </w:rPr>
        <w:t xml:space="preserve">ure </w:t>
      </w:r>
      <w:r>
        <w:rPr>
          <w:rFonts w:hint="eastAsia"/>
          <w:sz w:val="24"/>
          <w:szCs w:val="24"/>
        </w:rPr>
        <w:t>S2</w:t>
      </w:r>
      <w:r>
        <w:rPr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>EM</w:t>
      </w:r>
      <w:r>
        <w:rPr>
          <w:rFonts w:hint="eastAsia"/>
          <w:b w:val="0"/>
          <w:bCs w:val="0"/>
          <w:sz w:val="24"/>
          <w:szCs w:val="24"/>
        </w:rPr>
        <w:t>-mapping</w:t>
      </w:r>
      <w:r>
        <w:rPr>
          <w:b w:val="0"/>
          <w:bCs w:val="0"/>
          <w:sz w:val="24"/>
          <w:szCs w:val="24"/>
        </w:rPr>
        <w:t xml:space="preserve"> image of </w:t>
      </w:r>
      <w:r>
        <w:rPr>
          <w:rFonts w:hint="eastAsia"/>
          <w:b w:val="0"/>
          <w:bCs w:val="0"/>
          <w:sz w:val="24"/>
          <w:szCs w:val="24"/>
        </w:rPr>
        <w:t>Ag-</w:t>
      </w:r>
      <w:r>
        <w:rPr>
          <w:b w:val="0"/>
          <w:bCs w:val="0"/>
          <w:sz w:val="24"/>
          <w:szCs w:val="24"/>
        </w:rPr>
        <w:t>V-</w:t>
      </w:r>
      <w:r>
        <w:rPr>
          <w:rFonts w:hint="eastAsia"/>
          <w:b w:val="0"/>
          <w:bCs w:val="0"/>
          <w:sz w:val="24"/>
          <w:szCs w:val="24"/>
        </w:rPr>
        <w:t>O/GDL</w:t>
      </w:r>
    </w:p>
    <w:p>
      <w:pPr>
        <w:rPr>
          <w:rFonts w:eastAsia="宋体"/>
          <w:kern w:val="2"/>
          <w:lang w:val="en-US" w:eastAsia="zh-CN"/>
        </w:rPr>
      </w:pPr>
      <w:r>
        <w:rPr>
          <w:b/>
          <w:bCs/>
        </w:rPr>
        <w:br w:type="page"/>
      </w:r>
    </w:p>
    <w:p>
      <w:pPr>
        <w:pStyle w:val="40"/>
        <w:rPr>
          <w:rFonts w:eastAsiaTheme="minorEastAsia"/>
          <w:lang w:eastAsia="zh-CN"/>
        </w:rPr>
      </w:pPr>
      <w:r>
        <w:drawing>
          <wp:inline distT="0" distB="0" distL="0" distR="0">
            <wp:extent cx="3796030" cy="31051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4" cy="311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jc w:val="center"/>
        <w:rPr>
          <w:b w:val="0"/>
          <w:bCs/>
        </w:rPr>
      </w:pPr>
      <w:r>
        <w:rPr>
          <w:rFonts w:hint="eastAsia"/>
        </w:rPr>
        <w:t>Fig</w:t>
      </w:r>
      <w:r>
        <w:t xml:space="preserve">ure </w:t>
      </w:r>
      <w:r>
        <w:rPr>
          <w:rFonts w:hint="eastAsia" w:eastAsiaTheme="minorEastAsia"/>
          <w:lang w:eastAsia="zh-CN"/>
        </w:rPr>
        <w:t>S3</w:t>
      </w:r>
      <w:r>
        <w:t xml:space="preserve"> </w:t>
      </w:r>
      <w:r>
        <w:rPr>
          <w:b w:val="0"/>
          <w:bCs/>
        </w:rPr>
        <w:t xml:space="preserve">X-ray diffraction images of </w:t>
      </w:r>
      <w:r>
        <w:rPr>
          <w:rFonts w:hint="eastAsia"/>
          <w:b w:val="0"/>
          <w:bCs/>
        </w:rPr>
        <w:t>Ag</w:t>
      </w:r>
      <w:r>
        <w:rPr>
          <w:b w:val="0"/>
          <w:bCs/>
        </w:rPr>
        <w:t>-</w:t>
      </w:r>
      <w:r>
        <w:rPr>
          <w:rFonts w:hint="eastAsia"/>
          <w:b w:val="0"/>
          <w:bCs/>
        </w:rPr>
        <w:t>O/GDL</w:t>
      </w:r>
    </w:p>
    <w:p>
      <w:pPr>
        <w:rPr>
          <w:bCs/>
          <w:lang w:val="en-US"/>
        </w:rPr>
      </w:pPr>
      <w:r>
        <w:rPr>
          <w:b/>
          <w:bCs/>
        </w:rPr>
        <w:br w:type="page"/>
      </w:r>
    </w:p>
    <w:p>
      <w:pPr>
        <w:pStyle w:val="27"/>
        <w:jc w:val="center"/>
        <w:rPr>
          <w:rFonts w:eastAsiaTheme="minorEastAsia"/>
          <w:b w:val="0"/>
          <w:bCs/>
          <w:lang w:eastAsia="zh-CN"/>
        </w:rPr>
      </w:pPr>
    </w:p>
    <w:p>
      <w:pPr>
        <w:pStyle w:val="27"/>
        <w:jc w:val="center"/>
        <w:rPr>
          <w:rFonts w:eastAsiaTheme="minorEastAsia"/>
          <w:lang w:eastAsia="zh-CN"/>
        </w:rPr>
      </w:pPr>
      <w:r>
        <w:drawing>
          <wp:inline distT="0" distB="0" distL="0" distR="0">
            <wp:extent cx="3886200" cy="3139440"/>
            <wp:effectExtent l="0" t="0" r="0" b="38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14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jc w:val="center"/>
        <w:rPr>
          <w:b w:val="0"/>
          <w:bCs/>
        </w:rPr>
      </w:pPr>
      <w:r>
        <w:rPr>
          <w:rFonts w:hint="eastAsia"/>
        </w:rPr>
        <w:t>Fig</w:t>
      </w:r>
      <w:r>
        <w:t xml:space="preserve">ure </w:t>
      </w:r>
      <w:r>
        <w:rPr>
          <w:rFonts w:hint="eastAsia" w:eastAsiaTheme="minorEastAsia"/>
          <w:lang w:eastAsia="zh-CN"/>
        </w:rPr>
        <w:t xml:space="preserve">S4 </w:t>
      </w:r>
      <w:r>
        <w:rPr>
          <w:b w:val="0"/>
          <w:bCs/>
        </w:rPr>
        <w:t xml:space="preserve">X-ray photoelectron spectroscopy of </w:t>
      </w:r>
      <w:r>
        <w:rPr>
          <w:rFonts w:hint="eastAsia"/>
          <w:b w:val="0"/>
          <w:bCs/>
        </w:rPr>
        <w:t>Ag-O/GDL</w:t>
      </w:r>
      <w:r>
        <w:rPr>
          <w:b w:val="0"/>
          <w:bCs/>
        </w:rPr>
        <w:t xml:space="preserve"> and </w:t>
      </w:r>
      <w:r>
        <w:rPr>
          <w:rFonts w:hint="eastAsia"/>
          <w:b w:val="0"/>
          <w:bCs/>
        </w:rPr>
        <w:t>Ag-</w:t>
      </w:r>
      <w:r>
        <w:rPr>
          <w:b w:val="0"/>
          <w:bCs/>
        </w:rPr>
        <w:t>V-</w:t>
      </w:r>
      <w:r>
        <w:rPr>
          <w:rFonts w:hint="eastAsia"/>
          <w:b w:val="0"/>
          <w:bCs/>
        </w:rPr>
        <w:t>O/GDL</w:t>
      </w:r>
      <w:r>
        <w:rPr>
          <w:b w:val="0"/>
          <w:bCs/>
        </w:rPr>
        <w:t xml:space="preserve"> catalysts</w:t>
      </w:r>
    </w:p>
    <w:p>
      <w:pPr>
        <w:rPr>
          <w:bCs/>
          <w:lang w:val="en-US"/>
        </w:rPr>
      </w:pPr>
      <w:r>
        <w:rPr>
          <w:b/>
          <w:bCs/>
        </w:rPr>
        <w:br w:type="page"/>
      </w:r>
    </w:p>
    <w:p>
      <w:pPr>
        <w:pStyle w:val="27"/>
        <w:rPr>
          <w:rFonts w:eastAsiaTheme="minorEastAsia"/>
          <w:lang w:eastAsia="zh-CN"/>
        </w:rPr>
      </w:pPr>
    </w:p>
    <w:p>
      <w:pPr>
        <w:pStyle w:val="40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4544695" cy="2802255"/>
            <wp:effectExtent l="0" t="0" r="8255" b="0"/>
            <wp:docPr id="179503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307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8650" cy="28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jc w:val="center"/>
        <w:rPr>
          <w:b w:val="0"/>
          <w:bCs/>
        </w:rPr>
      </w:pPr>
      <w:r>
        <w:rPr>
          <w:rFonts w:hint="eastAsia"/>
        </w:rPr>
        <w:t>Fig</w:t>
      </w:r>
      <w:r>
        <w:t xml:space="preserve">ure </w:t>
      </w:r>
      <w:r>
        <w:rPr>
          <w:rFonts w:hint="eastAsia" w:eastAsiaTheme="minorEastAsia"/>
          <w:lang w:eastAsia="zh-CN"/>
        </w:rPr>
        <w:t xml:space="preserve">S5 </w:t>
      </w:r>
      <w:r>
        <w:rPr>
          <w:b w:val="0"/>
          <w:bCs/>
        </w:rPr>
        <w:t>Schematic diagram of an H-cell used for propene epoxidation</w:t>
      </w:r>
    </w:p>
    <w:p>
      <w:pPr>
        <w:rPr>
          <w:bCs/>
          <w:lang w:val="en-US"/>
        </w:rPr>
      </w:pPr>
      <w:r>
        <w:rPr>
          <w:b/>
          <w:bCs/>
        </w:rPr>
        <w:br w:type="page"/>
      </w:r>
    </w:p>
    <w:p>
      <w:pPr>
        <w:pStyle w:val="27"/>
        <w:rPr>
          <w:rFonts w:eastAsiaTheme="minorEastAsia"/>
          <w:b w:val="0"/>
          <w:bCs/>
          <w:lang w:eastAsia="zh-CN"/>
        </w:rPr>
      </w:pPr>
    </w:p>
    <w:p>
      <w:pPr>
        <w:pStyle w:val="40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4634865" cy="3554095"/>
            <wp:effectExtent l="0" t="0" r="0" b="0"/>
            <wp:docPr id="14587826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82682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7477" cy="355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jc w:val="center"/>
        <w:rPr>
          <w:b w:val="0"/>
          <w:bCs/>
          <w:lang w:eastAsia="zh-CN"/>
        </w:rPr>
      </w:pPr>
      <w:r>
        <w:rPr>
          <w:lang w:eastAsia="zh-CN"/>
        </w:rPr>
        <w:t xml:space="preserve">Figure S6 </w:t>
      </w:r>
      <w:r>
        <w:rPr>
          <w:b w:val="0"/>
          <w:bCs/>
          <w:lang w:eastAsia="zh-CN"/>
        </w:rPr>
        <w:t>Constant current polarization curve and Faradaic efficiency variation diagram of the H-cell (electrode area 1*1 cm</w:t>
      </w:r>
      <w:r>
        <w:rPr>
          <w:b w:val="0"/>
          <w:bCs/>
          <w:vertAlign w:val="superscript"/>
          <w:lang w:eastAsia="zh-CN"/>
        </w:rPr>
        <w:t>2</w:t>
      </w:r>
      <w:r>
        <w:rPr>
          <w:b w:val="0"/>
          <w:bCs/>
          <w:lang w:eastAsia="zh-CN"/>
        </w:rPr>
        <w:t>, polarization current 3 mA)</w:t>
      </w:r>
    </w:p>
    <w:p>
      <w:pPr>
        <w:rPr>
          <w:bCs/>
          <w:lang w:val="en-US" w:eastAsia="zh-CN"/>
        </w:rPr>
      </w:pPr>
      <w:r>
        <w:rPr>
          <w:b/>
          <w:bCs/>
          <w:lang w:eastAsia="zh-CN"/>
        </w:rPr>
        <w:br w:type="page"/>
      </w:r>
    </w:p>
    <w:p>
      <w:pPr>
        <w:pStyle w:val="27"/>
        <w:rPr>
          <w:lang w:eastAsia="zh-CN"/>
        </w:rPr>
      </w:pPr>
    </w:p>
    <w:p>
      <w:pPr>
        <w:pStyle w:val="40"/>
        <w:rPr>
          <w:lang w:eastAsia="zh-CN"/>
        </w:rPr>
      </w:pPr>
    </w:p>
    <w:p>
      <w:pPr>
        <w:pStyle w:val="40"/>
        <w:rPr>
          <w:lang w:eastAsia="zh-CN"/>
        </w:rPr>
      </w:pPr>
    </w:p>
    <w:p>
      <w:pPr>
        <w:pStyle w:val="40"/>
        <w:rPr>
          <w:rFonts w:eastAsiaTheme="minorEastAsia"/>
          <w:lang w:eastAsia="zh-CN"/>
        </w:rPr>
      </w:pPr>
      <w:r>
        <w:drawing>
          <wp:inline distT="0" distB="0" distL="0" distR="0">
            <wp:extent cx="4037330" cy="3331210"/>
            <wp:effectExtent l="0" t="0" r="1270" b="25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6307" cy="333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jc w:val="center"/>
        <w:rPr>
          <w:b w:val="0"/>
          <w:bCs/>
        </w:rPr>
      </w:pPr>
      <w:r>
        <w:rPr>
          <w:rFonts w:hint="eastAsia"/>
        </w:rPr>
        <w:t>Fig</w:t>
      </w:r>
      <w:r>
        <w:t xml:space="preserve">ure </w:t>
      </w:r>
      <w:r>
        <w:rPr>
          <w:rFonts w:hint="eastAsia" w:eastAsiaTheme="minorEastAsia"/>
          <w:lang w:eastAsia="zh-CN"/>
        </w:rPr>
        <w:t>S7</w:t>
      </w:r>
      <w:r>
        <w:rPr>
          <w:rFonts w:hint="eastAsia" w:eastAsiaTheme="minorEastAsia"/>
          <w:b w:val="0"/>
          <w:bCs/>
          <w:lang w:eastAsia="zh-CN"/>
        </w:rPr>
        <w:t xml:space="preserve"> </w:t>
      </w:r>
      <w:r>
        <w:rPr>
          <w:b w:val="0"/>
          <w:bCs/>
        </w:rPr>
        <w:t xml:space="preserve">Schematic diagram of a </w:t>
      </w:r>
      <w:r>
        <w:rPr>
          <w:rFonts w:hint="eastAsia" w:eastAsiaTheme="minorEastAsia"/>
          <w:b w:val="0"/>
          <w:bCs/>
          <w:lang w:eastAsia="zh-CN"/>
        </w:rPr>
        <w:t>flow</w:t>
      </w:r>
      <w:r>
        <w:rPr>
          <w:b w:val="0"/>
          <w:bCs/>
        </w:rPr>
        <w:t>-cell used for propene epoxidation</w:t>
      </w:r>
    </w:p>
    <w:p>
      <w:pPr>
        <w:rPr>
          <w:bCs/>
          <w:lang w:val="en-US"/>
        </w:rPr>
      </w:pPr>
      <w:r>
        <w:rPr>
          <w:b/>
          <w:bCs/>
        </w:rPr>
        <w:br w:type="page"/>
      </w:r>
    </w:p>
    <w:p>
      <w:pPr>
        <w:pStyle w:val="27"/>
        <w:rPr>
          <w:rFonts w:eastAsiaTheme="minorEastAsia"/>
          <w:b w:val="0"/>
          <w:bCs/>
          <w:lang w:eastAsia="zh-CN"/>
        </w:rPr>
      </w:pPr>
    </w:p>
    <w:p>
      <w:pPr>
        <w:pStyle w:val="40"/>
        <w:rPr>
          <w:lang w:eastAsia="zh-CN"/>
        </w:rPr>
      </w:pPr>
      <w:r>
        <w:rPr>
          <w:rFonts w:hint="eastAsia"/>
          <w:lang w:eastAsia="zh-CN"/>
        </w:rPr>
        <w:drawing>
          <wp:inline distT="0" distB="0" distL="0" distR="0">
            <wp:extent cx="4309745" cy="3304540"/>
            <wp:effectExtent l="0" t="0" r="0" b="0"/>
            <wp:docPr id="3547418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41852" name="图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0"/>
        <w:rPr>
          <w:lang w:eastAsia="zh-CN"/>
        </w:rPr>
      </w:pPr>
      <w:r>
        <w:rPr>
          <w:b/>
          <w:bCs/>
          <w:lang w:eastAsia="zh-CN"/>
        </w:rPr>
        <w:t>Figure S8</w:t>
      </w:r>
      <w:r>
        <w:rPr>
          <w:lang w:eastAsia="zh-CN"/>
        </w:rPr>
        <w:t xml:space="preserve"> Constant current polarization curve and Faradaic efficiency variation diagram of the flow cell (electrode area 1.5*1.5 cm</w:t>
      </w:r>
      <w:r>
        <w:rPr>
          <w:vertAlign w:val="superscript"/>
          <w:lang w:eastAsia="zh-CN"/>
        </w:rPr>
        <w:t>2</w:t>
      </w:r>
      <w:r>
        <w:rPr>
          <w:lang w:eastAsia="zh-CN"/>
        </w:rPr>
        <w:t>, polarization current 6.75 mA).</w:t>
      </w:r>
    </w:p>
    <w:p>
      <w:pPr>
        <w:rPr>
          <w:lang w:val="en-US" w:eastAsia="zh-CN"/>
        </w:rPr>
      </w:pPr>
      <w:r>
        <w:rPr>
          <w:lang w:eastAsia="zh-CN"/>
        </w:rPr>
        <w:br w:type="page"/>
      </w:r>
    </w:p>
    <w:p>
      <w:pPr>
        <w:pStyle w:val="40"/>
        <w:rPr>
          <w:lang w:eastAsia="zh-CN"/>
        </w:rPr>
      </w:pPr>
    </w:p>
    <w:p>
      <w:pPr>
        <w:pStyle w:val="40"/>
        <w:rPr>
          <w:rFonts w:eastAsiaTheme="minorEastAsia"/>
          <w:lang w:eastAsia="zh-CN"/>
        </w:rPr>
      </w:pPr>
      <w:r>
        <w:drawing>
          <wp:inline distT="0" distB="0" distL="0" distR="0">
            <wp:extent cx="2652395" cy="3192145"/>
            <wp:effectExtent l="0" t="0" r="0" b="8255"/>
            <wp:docPr id="174288504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85048" name="图片 22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471" cy="319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rFonts w:eastAsiaTheme="minorEastAsia"/>
          <w:b w:val="0"/>
          <w:bCs w:val="0"/>
        </w:rPr>
      </w:pPr>
      <w:r>
        <w:t xml:space="preserve">Figure S9 </w:t>
      </w:r>
      <w:r>
        <w:rPr>
          <w:b w:val="0"/>
          <w:bCs w:val="0"/>
        </w:rPr>
        <w:t>In-situ Raman spectrum of the OER process of Ag-V-O/GDL</w:t>
      </w:r>
      <w:r>
        <w:rPr>
          <w:vertAlign w:val="superscript"/>
        </w:rPr>
        <w:t xml:space="preserve"> </w:t>
      </w:r>
      <w:r>
        <w:rPr>
          <w:rFonts w:hint="eastAsia"/>
          <w:b w:val="0"/>
          <w:bCs w:val="0"/>
        </w:rPr>
        <w:t>(700cm</w:t>
      </w:r>
      <w:r>
        <w:rPr>
          <w:rFonts w:hint="eastAsia"/>
          <w:b w:val="0"/>
          <w:bCs w:val="0"/>
          <w:vertAlign w:val="superscript"/>
        </w:rPr>
        <w:t>-1</w:t>
      </w:r>
      <w:r>
        <w:rPr>
          <w:rFonts w:hint="eastAsia"/>
          <w:b w:val="0"/>
          <w:bCs w:val="0"/>
        </w:rPr>
        <w:t>-900cm</w:t>
      </w:r>
      <w:r>
        <w:rPr>
          <w:rFonts w:hint="eastAsia"/>
          <w:b w:val="0"/>
          <w:bCs w:val="0"/>
          <w:vertAlign w:val="superscript"/>
        </w:rPr>
        <w:t>-1</w:t>
      </w:r>
      <w:r>
        <w:rPr>
          <w:rFonts w:hint="eastAsia"/>
          <w:b w:val="0"/>
          <w:bCs w:val="0"/>
        </w:rPr>
        <w:t>)</w:t>
      </w:r>
      <w:r>
        <w:rPr>
          <w:rFonts w:hint="eastAsia" w:eastAsiaTheme="minorEastAsia"/>
          <w:b w:val="0"/>
          <w:bCs w:val="0"/>
          <w:vertAlign w:val="superscript"/>
        </w:rPr>
        <w:t>1,2</w:t>
      </w:r>
    </w:p>
    <w:p>
      <w:pPr>
        <w:pStyle w:val="32"/>
      </w:pPr>
    </w:p>
    <w:p>
      <w:pPr>
        <w:rPr>
          <w:b/>
          <w:bCs/>
          <w:lang w:val="en-US" w:eastAsia="zh-CN"/>
        </w:rPr>
      </w:pPr>
      <w:r>
        <w:br w:type="page"/>
      </w:r>
    </w:p>
    <w:p>
      <w:pPr>
        <w:rPr>
          <w:b/>
          <w:bCs/>
          <w:lang w:val="en-US" w:eastAsia="zh-CN"/>
        </w:rPr>
      </w:pPr>
    </w:p>
    <w:p>
      <w:pPr>
        <w:pStyle w:val="32"/>
      </w:pPr>
    </w:p>
    <w:p>
      <w:pPr>
        <w:pStyle w:val="32"/>
        <w:jc w:val="center"/>
        <w:rPr>
          <w:rFonts w:eastAsiaTheme="minorEastAsia"/>
        </w:rPr>
      </w:pPr>
      <w:r>
        <w:drawing>
          <wp:inline distT="0" distB="0" distL="0" distR="0">
            <wp:extent cx="2878455" cy="3301365"/>
            <wp:effectExtent l="0" t="0" r="0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8" cy="33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rFonts w:eastAsiaTheme="minorEastAsia"/>
          <w:b w:val="0"/>
          <w:bCs w:val="0"/>
        </w:rPr>
      </w:pPr>
      <w:r>
        <w:t>Figure S</w:t>
      </w:r>
      <w:r>
        <w:rPr>
          <w:rFonts w:hint="eastAsia" w:eastAsiaTheme="minorEastAsia"/>
        </w:rPr>
        <w:t>10</w:t>
      </w:r>
      <w:r>
        <w:t xml:space="preserve"> </w:t>
      </w:r>
      <w:r>
        <w:rPr>
          <w:b w:val="0"/>
          <w:bCs w:val="0"/>
        </w:rPr>
        <w:t>In-situ Raman spectrum of the OER process of Ag-V-O/GDL</w:t>
      </w:r>
      <w:r>
        <w:rPr>
          <w:rFonts w:hint="eastAsia" w:eastAsiaTheme="minor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(200cm</w:t>
      </w:r>
      <w:r>
        <w:rPr>
          <w:rFonts w:hint="eastAsia"/>
          <w:b w:val="0"/>
          <w:bCs w:val="0"/>
          <w:vertAlign w:val="superscript"/>
        </w:rPr>
        <w:t>-1</w:t>
      </w:r>
      <w:r>
        <w:rPr>
          <w:rFonts w:hint="eastAsia"/>
          <w:b w:val="0"/>
          <w:bCs w:val="0"/>
        </w:rPr>
        <w:t>-500cm</w:t>
      </w:r>
      <w:r>
        <w:rPr>
          <w:rFonts w:hint="eastAsia"/>
          <w:b w:val="0"/>
          <w:bCs w:val="0"/>
          <w:vertAlign w:val="superscript"/>
        </w:rPr>
        <w:t>-1</w:t>
      </w:r>
      <w:r>
        <w:rPr>
          <w:rFonts w:hint="eastAsia"/>
          <w:b w:val="0"/>
          <w:bCs w:val="0"/>
        </w:rPr>
        <w:t>)</w:t>
      </w:r>
      <w:r>
        <w:rPr>
          <w:rFonts w:hint="eastAsia" w:eastAsiaTheme="minorEastAsia"/>
          <w:b w:val="0"/>
          <w:bCs w:val="0"/>
          <w:vertAlign w:val="superscript"/>
        </w:rPr>
        <w:t>3</w:t>
      </w:r>
    </w:p>
    <w:p>
      <w:pPr>
        <w:rPr>
          <w:b/>
          <w:bCs/>
          <w:lang w:val="en-US" w:eastAsia="zh-CN"/>
        </w:rPr>
      </w:pPr>
      <w:r>
        <w:br w:type="page"/>
      </w:r>
    </w:p>
    <w:p>
      <w:pPr>
        <w:pStyle w:val="32"/>
        <w:jc w:val="center"/>
      </w:pPr>
      <w:r>
        <w:drawing>
          <wp:inline distT="0" distB="0" distL="0" distR="0">
            <wp:extent cx="4309745" cy="3307715"/>
            <wp:effectExtent l="0" t="0" r="0" b="0"/>
            <wp:docPr id="12242919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91975" name="图片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b w:val="0"/>
          <w:bCs w:val="0"/>
        </w:rPr>
      </w:pPr>
      <w:r>
        <w:t xml:space="preserve">Figure S11 </w:t>
      </w:r>
      <w:r>
        <w:rPr>
          <w:b w:val="0"/>
          <w:bCs w:val="0"/>
        </w:rPr>
        <w:t xml:space="preserve">Membrane electrode condition optimization - </w:t>
      </w:r>
      <w:r>
        <w:rPr>
          <w:rFonts w:hint="eastAsia" w:eastAsiaTheme="minorEastAsia"/>
          <w:b w:val="0"/>
          <w:bCs w:val="0"/>
        </w:rPr>
        <w:t>d</w:t>
      </w:r>
      <w:r>
        <w:rPr>
          <w:b w:val="0"/>
          <w:bCs w:val="0"/>
        </w:rPr>
        <w:t>ifferent humidities</w:t>
      </w:r>
    </w:p>
    <w:p>
      <w:pPr>
        <w:rPr>
          <w:lang w:val="en-US" w:eastAsia="zh-CN"/>
        </w:rPr>
      </w:pPr>
      <w:r>
        <w:rPr>
          <w:b/>
          <w:bCs/>
        </w:rPr>
        <w:br w:type="page"/>
      </w:r>
    </w:p>
    <w:p>
      <w:pPr>
        <w:pStyle w:val="32"/>
        <w:jc w:val="center"/>
        <w:rPr>
          <w:rFonts w:eastAsiaTheme="minorEastAsia"/>
        </w:rPr>
      </w:pPr>
      <w:r>
        <w:rPr>
          <w:rFonts w:hint="eastAsia"/>
        </w:rPr>
        <w:drawing>
          <wp:inline distT="0" distB="0" distL="0" distR="0">
            <wp:extent cx="4593590" cy="3522345"/>
            <wp:effectExtent l="0" t="0" r="0" b="0"/>
            <wp:docPr id="12074491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49123" name="图片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5542" cy="35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rFonts w:eastAsiaTheme="minorEastAsia"/>
        </w:rPr>
      </w:pPr>
      <w:r>
        <w:t xml:space="preserve">Figure S12 </w:t>
      </w:r>
      <w:r>
        <w:rPr>
          <w:b w:val="0"/>
          <w:bCs w:val="0"/>
        </w:rPr>
        <w:t xml:space="preserve">Membrane electrode condition optimization - </w:t>
      </w:r>
      <w:r>
        <w:rPr>
          <w:rFonts w:hint="eastAsia" w:eastAsiaTheme="minorEastAsia"/>
          <w:b w:val="0"/>
          <w:bCs w:val="0"/>
        </w:rPr>
        <w:t>d</w:t>
      </w:r>
      <w:r>
        <w:rPr>
          <w:b w:val="0"/>
          <w:bCs w:val="0"/>
        </w:rPr>
        <w:t>ifferent temperatures</w:t>
      </w:r>
    </w:p>
    <w:p>
      <w:pPr>
        <w:rPr>
          <w:rFonts w:eastAsiaTheme="minorEastAsia"/>
          <w:b/>
          <w:bCs/>
          <w:lang w:val="en-US" w:eastAsia="zh-CN"/>
        </w:rPr>
      </w:pPr>
      <w:r>
        <w:rPr>
          <w:rFonts w:eastAsiaTheme="minorEastAsia"/>
        </w:rPr>
        <w:br w:type="page"/>
      </w:r>
    </w:p>
    <w:p>
      <w:pPr>
        <w:pStyle w:val="32"/>
        <w:jc w:val="center"/>
        <w:rPr>
          <w:rFonts w:eastAsiaTheme="minorEastAsia"/>
        </w:rPr>
      </w:pPr>
    </w:p>
    <w:p>
      <w:pPr>
        <w:jc w:val="center"/>
      </w:pPr>
      <w:r>
        <w:drawing>
          <wp:inline distT="0" distB="0" distL="114300" distR="114300">
            <wp:extent cx="1835150" cy="3179445"/>
            <wp:effectExtent l="0" t="0" r="635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lang w:val="en-US"/>
        </w:rPr>
      </w:pPr>
      <w:r>
        <w:rPr>
          <w:b/>
          <w:bCs/>
          <w:lang w:val="en-US" w:eastAsia="zh-CN"/>
        </w:rPr>
        <w:t>Figure S1</w:t>
      </w:r>
      <w:r>
        <w:rPr>
          <w:rFonts w:hint="eastAsia"/>
          <w:b/>
          <w:bCs/>
          <w:lang w:val="en-US" w:eastAsia="zh-CN"/>
        </w:rPr>
        <w:t xml:space="preserve">3 </w:t>
      </w:r>
      <w:r>
        <w:rPr>
          <w:rFonts w:hint="eastAsia"/>
          <w:lang w:val="en-US"/>
        </w:rPr>
        <w:t>Physical diagram of the product (PO) collection device after the electrochemical reaction</w:t>
      </w:r>
    </w:p>
    <w:p>
      <w:pPr>
        <w:rPr>
          <w:lang w:val="en-US" w:eastAsia="zh-CN"/>
        </w:rPr>
      </w:pPr>
      <w:r>
        <w:rPr>
          <w:lang w:val="en-US" w:eastAsia="zh-CN"/>
        </w:rPr>
        <w:br w:type="page"/>
      </w:r>
    </w:p>
    <w:p>
      <w:pPr>
        <w:jc w:val="center"/>
        <w:rPr>
          <w:lang w:val="en-US" w:eastAsia="zh-CN"/>
        </w:rPr>
      </w:pPr>
    </w:p>
    <w:p>
      <w:pPr>
        <w:jc w:val="center"/>
        <w:rPr>
          <w:rFonts w:ascii="宋体" w:hAnsi="宋体" w:eastAsia="宋体" w:cs="宋体"/>
          <w:lang w:val="en-US" w:eastAsia="zh-CN"/>
        </w:rPr>
      </w:pPr>
      <w:r>
        <w:rPr>
          <w:rFonts w:ascii="宋体" w:hAnsi="宋体" w:eastAsia="宋体" w:cs="宋体"/>
          <w:lang w:val="en-US" w:eastAsia="zh-CN"/>
        </w:rPr>
        <w:drawing>
          <wp:inline distT="0" distB="0" distL="0" distR="0">
            <wp:extent cx="3681095" cy="3189605"/>
            <wp:effectExtent l="0" t="0" r="0" b="0"/>
            <wp:docPr id="70345299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52998" name="图片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1105" cy="31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1"/>
        <w:rPr>
          <w:lang w:eastAsia="zh-CN"/>
        </w:rPr>
      </w:pPr>
      <w:r>
        <w:rPr>
          <w:b/>
          <w:bCs/>
          <w:lang w:eastAsia="zh-CN"/>
        </w:rPr>
        <w:t>Figure S1</w:t>
      </w:r>
      <w:r>
        <w:rPr>
          <w:rFonts w:hint="eastAsia"/>
          <w:b/>
          <w:bCs/>
          <w:lang w:eastAsia="zh-CN"/>
        </w:rPr>
        <w:t>4</w:t>
      </w:r>
      <w:r>
        <w:rPr>
          <w:lang w:eastAsia="zh-CN"/>
        </w:rPr>
        <w:t xml:space="preserve"> Gas chromatography detection after 4 hours of reaction under optimal membrane electrode conditions (using FKB-PK-130 cation exchange membrane as the separator, reaction temperature at 35°C, relative humidity at 100%, anode electrode area of 2*2 cm</w:t>
      </w:r>
      <w:r>
        <w:rPr>
          <w:vertAlign w:val="superscript"/>
          <w:lang w:eastAsia="zh-CN"/>
        </w:rPr>
        <w:t>2</w:t>
      </w:r>
      <w:r>
        <w:rPr>
          <w:lang w:eastAsia="zh-CN"/>
        </w:rPr>
        <w:t>, reaction current of 12mA).</w:t>
      </w:r>
    </w:p>
    <w:p>
      <w:pPr>
        <w:rPr>
          <w:rFonts w:eastAsiaTheme="minorEastAsia"/>
          <w:b/>
          <w:bCs/>
          <w:lang w:val="en-US" w:eastAsia="zh-CN"/>
        </w:rPr>
      </w:pPr>
      <w:r>
        <w:rPr>
          <w:rFonts w:eastAsiaTheme="minorEastAsia"/>
        </w:rPr>
        <w:br w:type="page"/>
      </w:r>
    </w:p>
    <w:p>
      <w:pPr>
        <w:pStyle w:val="32"/>
        <w:jc w:val="center"/>
        <w:rPr>
          <w:rFonts w:eastAsiaTheme="minorEastAsia"/>
        </w:rPr>
      </w:pPr>
      <w:r>
        <w:drawing>
          <wp:inline distT="0" distB="0" distL="0" distR="0">
            <wp:extent cx="4451350" cy="3300730"/>
            <wp:effectExtent l="0" t="0" r="6350" b="0"/>
            <wp:docPr id="19910295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29572" name="图片 2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053" cy="330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rFonts w:eastAsiaTheme="minorEastAsia"/>
          <w:b w:val="0"/>
          <w:bCs w:val="0"/>
        </w:rPr>
      </w:pPr>
      <w:r>
        <w:rPr>
          <w:rFonts w:hint="eastAsia" w:eastAsiaTheme="minorEastAsia"/>
        </w:rPr>
        <w:t xml:space="preserve">Figure S15 </w:t>
      </w:r>
      <w:r>
        <w:rPr>
          <w:b w:val="0"/>
          <w:bCs w:val="0"/>
        </w:rPr>
        <w:t>Comparison of the Faradaic efficiency and area yield of the three types of electrolysis cells</w:t>
      </w:r>
    </w:p>
    <w:p>
      <w:pPr>
        <w:rPr>
          <w:rFonts w:eastAsiaTheme="minorEastAsia"/>
          <w:b/>
          <w:bCs/>
          <w:lang w:val="en-US" w:eastAsia="zh-CN"/>
        </w:rPr>
      </w:pPr>
      <w:r>
        <w:rPr>
          <w:rFonts w:eastAsiaTheme="minorEastAsia"/>
        </w:rPr>
        <w:br w:type="page"/>
      </w:r>
    </w:p>
    <w:p>
      <w:pPr>
        <w:pStyle w:val="32"/>
        <w:jc w:val="center"/>
        <w:rPr>
          <w:rFonts w:eastAsiaTheme="minorEastAsia"/>
        </w:rPr>
      </w:pPr>
      <w:r>
        <w:rPr>
          <w:rFonts w:hint="eastAsia" w:eastAsiaTheme="minorEastAsia"/>
        </w:rPr>
        <w:drawing>
          <wp:inline distT="0" distB="0" distL="0" distR="0">
            <wp:extent cx="5567680" cy="3919855"/>
            <wp:effectExtent l="0" t="0" r="0" b="0"/>
            <wp:docPr id="196122120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21207" name="图片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4038" cy="392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rFonts w:eastAsiaTheme="minorEastAsia"/>
          <w:b w:val="0"/>
          <w:bCs w:val="0"/>
        </w:rPr>
      </w:pPr>
      <w:r>
        <w:rPr>
          <w:rFonts w:eastAsiaTheme="minorEastAsia"/>
        </w:rPr>
        <w:t>Figure S1</w:t>
      </w:r>
      <w:r>
        <w:rPr>
          <w:rFonts w:hint="eastAsia" w:eastAsiaTheme="minorEastAsia"/>
        </w:rPr>
        <w:t>6</w:t>
      </w:r>
      <w:r>
        <w:rPr>
          <w:rFonts w:eastAsiaTheme="minorEastAsia"/>
          <w:b w:val="0"/>
          <w:bCs w:val="0"/>
        </w:rPr>
        <w:t xml:space="preserve"> XRD diagram of Ag-V-O/GDL catalyst before and after the reaction</w:t>
      </w:r>
    </w:p>
    <w:p>
      <w:pPr>
        <w:rPr>
          <w:rFonts w:eastAsiaTheme="minorEastAsia"/>
          <w:lang w:val="en-US" w:eastAsia="zh-CN"/>
        </w:rPr>
      </w:pPr>
      <w:r>
        <w:rPr>
          <w:rFonts w:eastAsiaTheme="minorEastAsia"/>
          <w:b/>
          <w:bCs/>
        </w:rPr>
        <w:br w:type="page"/>
      </w:r>
    </w:p>
    <w:p>
      <w:pPr>
        <w:pStyle w:val="32"/>
        <w:rPr>
          <w:rFonts w:eastAsiaTheme="minorEastAsia"/>
        </w:rPr>
      </w:pPr>
    </w:p>
    <w:p>
      <w:pPr>
        <w:pStyle w:val="32"/>
        <w:jc w:val="center"/>
        <w:rPr>
          <w:rFonts w:eastAsiaTheme="minorEastAsia"/>
        </w:rPr>
      </w:pPr>
      <w:r>
        <w:drawing>
          <wp:inline distT="0" distB="0" distL="0" distR="0">
            <wp:extent cx="3721100" cy="3404870"/>
            <wp:effectExtent l="0" t="0" r="0" b="508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9085" cy="34121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2"/>
        <w:jc w:val="center"/>
        <w:rPr>
          <w:rFonts w:eastAsiaTheme="minorEastAsia"/>
        </w:rPr>
      </w:pPr>
      <w:r>
        <w:rPr>
          <w:rFonts w:eastAsiaTheme="minorEastAsia"/>
        </w:rPr>
        <w:t>Figure S1</w:t>
      </w:r>
      <w:r>
        <w:rPr>
          <w:rFonts w:hint="eastAsia" w:eastAsiaTheme="minorEastAsia"/>
        </w:rPr>
        <w:t>7</w:t>
      </w:r>
      <w:r>
        <w:rPr>
          <w:rFonts w:eastAsiaTheme="minorEastAsia"/>
          <w:b w:val="0"/>
          <w:bCs w:val="0"/>
        </w:rPr>
        <w:t xml:space="preserve"> XPS spectrum of Ag-V-O/GDL catalyst before and after the reaction</w:t>
      </w:r>
    </w:p>
    <w:p>
      <w:pPr>
        <w:pStyle w:val="32"/>
      </w:pPr>
    </w:p>
    <w:p>
      <w:pPr>
        <w:pStyle w:val="32"/>
      </w:pPr>
    </w:p>
    <w:p>
      <w:pPr>
        <w:pStyle w:val="32"/>
      </w:pPr>
    </w:p>
    <w:p>
      <w:pPr>
        <w:pStyle w:val="32"/>
      </w:pPr>
    </w:p>
    <w:p>
      <w:pPr>
        <w:rPr>
          <w:b/>
          <w:bCs/>
          <w:lang w:val="en-US" w:eastAsia="zh-CN"/>
        </w:rPr>
      </w:pPr>
      <w:r>
        <w:br w:type="page"/>
      </w:r>
    </w:p>
    <w:p>
      <w:pPr>
        <w:pStyle w:val="27"/>
        <w:jc w:val="center"/>
        <w:rPr>
          <w:b w:val="0"/>
          <w:bCs/>
        </w:rPr>
      </w:pPr>
      <w:r>
        <w:t xml:space="preserve">Table </w:t>
      </w:r>
      <w:r>
        <w:rPr>
          <w:rFonts w:hint="eastAsia"/>
        </w:rPr>
        <w:t>S</w:t>
      </w:r>
      <w:r>
        <w:t>1</w:t>
      </w:r>
      <w:r>
        <w:rPr>
          <w:rFonts w:hint="eastAsia" w:eastAsiaTheme="minorEastAsia"/>
          <w:b w:val="0"/>
          <w:bCs/>
          <w:lang w:eastAsia="zh-CN"/>
        </w:rPr>
        <w:t xml:space="preserve"> </w:t>
      </w:r>
      <w:r>
        <w:rPr>
          <w:b w:val="0"/>
          <w:bCs/>
        </w:rPr>
        <w:t>Impedance fitting results for Ag-O/GDL and Ag-V-O/GDL</w:t>
      </w:r>
    </w:p>
    <w:tbl>
      <w:tblPr>
        <w:tblStyle w:val="9"/>
        <w:tblW w:w="703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757"/>
        <w:gridCol w:w="1753"/>
        <w:gridCol w:w="175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C</w:t>
            </w:r>
            <w:r>
              <w:rPr>
                <w:rFonts w:hint="eastAsia"/>
              </w:rPr>
              <w:t>atalyst</w:t>
            </w:r>
          </w:p>
        </w:tc>
        <w:tc>
          <w:tcPr>
            <w:tcW w:w="17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R</w:t>
            </w:r>
            <w:r>
              <w:rPr>
                <w:vertAlign w:val="subscript"/>
              </w:rPr>
              <w:t>s</w:t>
            </w:r>
            <w:r>
              <w:t xml:space="preserve"> (Ω cm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7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R</w:t>
            </w:r>
            <w:r>
              <w:rPr>
                <w:vertAlign w:val="subscript"/>
              </w:rPr>
              <w:t>ct</w:t>
            </w:r>
            <w:r>
              <w:t>(Ω cm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7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CPE-T(F/cm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31"/>
            </w:pPr>
            <w:r>
              <w:t>Ag-O/GDL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31"/>
            </w:pPr>
            <w:r>
              <w:t>13.88</w:t>
            </w: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31"/>
            </w:pPr>
            <w:r>
              <w:rPr>
                <w:rFonts w:hint="eastAsia"/>
              </w:rPr>
              <w:t>3</w:t>
            </w:r>
            <w:r>
              <w:t>4.53</w:t>
            </w:r>
          </w:p>
        </w:tc>
        <w:tc>
          <w:tcPr>
            <w:tcW w:w="17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31"/>
            </w:pPr>
            <w:r>
              <w:t>0.00115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Ag-V-O/GDL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13.87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20.91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31"/>
            </w:pPr>
            <w:r>
              <w:t>0.00334</w:t>
            </w:r>
          </w:p>
        </w:tc>
      </w:tr>
    </w:tbl>
    <w:p>
      <w:pPr>
        <w:pStyle w:val="59"/>
        <w:spacing w:after="120"/>
      </w:pPr>
    </w:p>
    <w:p>
      <w:pPr>
        <w:rPr>
          <w:rFonts w:eastAsia="宋体"/>
          <w:b/>
          <w:bCs/>
          <w:kern w:val="2"/>
          <w:sz w:val="21"/>
          <w:szCs w:val="21"/>
          <w:lang w:val="en-US" w:eastAsia="zh-CN"/>
        </w:rPr>
      </w:pPr>
      <w:r>
        <w:br w:type="page"/>
      </w:r>
    </w:p>
    <w:p>
      <w:pPr>
        <w:pStyle w:val="59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Table</w:t>
      </w:r>
      <w:r>
        <w:rPr>
          <w:rFonts w:hint="eastAsia"/>
          <w:sz w:val="24"/>
          <w:szCs w:val="24"/>
        </w:rPr>
        <w:t xml:space="preserve"> S2 </w:t>
      </w:r>
      <w:r>
        <w:rPr>
          <w:b w:val="0"/>
          <w:bCs w:val="0"/>
          <w:sz w:val="24"/>
          <w:szCs w:val="24"/>
        </w:rPr>
        <w:t>Comparison of the epoxidation performance of electrocatalytic propylene in this work with other reported reports</w:t>
      </w:r>
    </w:p>
    <w:tbl>
      <w:tblPr>
        <w:tblStyle w:val="9"/>
        <w:tblW w:w="878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720"/>
        <w:gridCol w:w="1865"/>
        <w:gridCol w:w="1741"/>
        <w:gridCol w:w="17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19"/>
            </w:pPr>
            <w:r>
              <w:t>C</w:t>
            </w:r>
            <w:r>
              <w:rPr>
                <w:rFonts w:hint="eastAsia"/>
              </w:rPr>
              <w:t>atalyst</w:t>
            </w:r>
          </w:p>
        </w:tc>
        <w:tc>
          <w:tcPr>
            <w:tcW w:w="17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19"/>
            </w:pPr>
            <w:r>
              <w:t>Conditions</w:t>
            </w:r>
          </w:p>
        </w:tc>
        <w:tc>
          <w:tcPr>
            <w:tcW w:w="18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19"/>
              <w:rPr>
                <w:lang w:val="en-US"/>
              </w:rPr>
            </w:pPr>
            <w:r>
              <w:rPr>
                <w:lang w:val="en-US"/>
              </w:rPr>
              <w:t>Highest epoxide production rate</w:t>
            </w:r>
            <w:r>
              <w:rPr>
                <w:rFonts w:hint="eastAsia" w:eastAsiaTheme="minorEastAsia"/>
                <w:lang w:val="en-US" w:eastAsia="zh-CN"/>
              </w:rPr>
              <w:t xml:space="preserve"> </w:t>
            </w:r>
            <w:r>
              <w:rPr>
                <w:lang w:val="en-US"/>
              </w:rPr>
              <w:t>(</w:t>
            </w:r>
            <w:r>
              <w:t>μ</w:t>
            </w:r>
            <w:r>
              <w:rPr>
                <w:lang w:val="en-US"/>
              </w:rPr>
              <w:t>mol</w:t>
            </w:r>
            <w:r>
              <w:rPr>
                <w:rFonts w:hint="eastAsia" w:eastAsiaTheme="minorEastAsia"/>
                <w:lang w:val="en-US" w:eastAsia="zh-CN"/>
              </w:rPr>
              <w:t xml:space="preserve"> </w:t>
            </w:r>
            <w:r>
              <w:rPr>
                <w:lang w:val="en-US"/>
              </w:rPr>
              <w:t>cm</w:t>
            </w:r>
            <w:r>
              <w:rPr>
                <w:rFonts w:hint="eastAsia" w:eastAsiaTheme="minorEastAsia"/>
                <w:lang w:val="en-US" w:eastAsia="zh-CN"/>
              </w:rPr>
              <w:t>-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/h</w:t>
            </w:r>
            <w:r>
              <w:rPr>
                <w:rFonts w:hint="eastAsia" w:eastAsiaTheme="minorEastAsia"/>
                <w:vertAlign w:val="superscript"/>
                <w:lang w:val="en-US" w:eastAsia="zh-CN"/>
              </w:rPr>
              <w:t>-1</w:t>
            </w:r>
            <w:r>
              <w:rPr>
                <w:lang w:val="en-US"/>
              </w:rPr>
              <w:t>)</w:t>
            </w:r>
          </w:p>
        </w:tc>
        <w:tc>
          <w:tcPr>
            <w:tcW w:w="174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19"/>
              <w:rPr>
                <w:lang w:val="en-US"/>
              </w:rPr>
            </w:pPr>
            <w:r>
              <w:rPr>
                <w:lang w:val="en-US"/>
              </w:rPr>
              <w:t>Epoxidation FE at the highest rate</w:t>
            </w:r>
          </w:p>
        </w:tc>
        <w:tc>
          <w:tcPr>
            <w:tcW w:w="17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19"/>
            </w:pPr>
            <w:r>
              <w:t>Reference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19"/>
              <w:rPr>
                <w:rFonts w:ascii="宋体" w:hAnsi="宋体"/>
              </w:rPr>
            </w:pPr>
            <w:r>
              <w:rPr>
                <w:color w:val="000000"/>
              </w:rPr>
              <w:t>Ag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color w:val="000000"/>
              </w:rPr>
              <w:t>cube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19"/>
              <w:rPr>
                <w:kern w:val="2"/>
              </w:rPr>
            </w:pPr>
            <w:r>
              <w:t>2.4 V vs. RHE</w:t>
            </w:r>
          </w:p>
        </w:tc>
        <w:tc>
          <w:tcPr>
            <w:tcW w:w="18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9</w:t>
            </w:r>
            <w:r>
              <w:rPr>
                <w:rFonts w:hint="eastAsia"/>
              </w:rPr>
              <w:t>.</w:t>
            </w:r>
            <w:r>
              <w:t>2</w:t>
            </w:r>
          </w:p>
        </w:tc>
        <w:tc>
          <w:tcPr>
            <w:tcW w:w="17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18.7 %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19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rPr>
                <w:color w:val="000000"/>
              </w:rPr>
              <w:t>PtOx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1.6 V vs. SHE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37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7.4%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rPr>
                <w:color w:val="000000"/>
              </w:rPr>
              <w:t>PtOx(N2H4)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1.6 V vs. SHE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rPr>
                <w:color w:val="000000"/>
              </w:rPr>
              <w:t>4.7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40%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rPr>
                <w:color w:val="000000"/>
              </w:rPr>
              <w:t>Ag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-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rPr>
                <w:color w:val="000000"/>
              </w:rPr>
              <w:t>&lt;0.02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rPr>
                <w:color w:val="000000"/>
              </w:rPr>
              <w:t>&gt; 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color w:val="000000"/>
              </w:rPr>
            </w:pPr>
            <w:r>
              <w:rPr>
                <w:color w:val="000000"/>
              </w:rPr>
              <w:t>PdPtOx/C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</w:pPr>
            <w:r>
              <w:t>1.1V vs. Fc/Fc+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473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66%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9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19"/>
              <w:rPr>
                <w:color w:val="000000"/>
              </w:rPr>
            </w:pPr>
            <w:r>
              <w:rPr>
                <w:color w:val="000000"/>
              </w:rPr>
              <w:t>Ag-V-O/GDL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19"/>
            </w:pPr>
            <w:r>
              <w:rPr>
                <w:rFonts w:hint="eastAsia"/>
              </w:rPr>
              <w:t>3</w:t>
            </w:r>
            <w:r>
              <w:t>mA/cm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1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6.</w:t>
            </w:r>
            <w:r>
              <w:rPr>
                <w:rFonts w:hint="eastAsia" w:eastAsiaTheme="minorEastAsia"/>
                <w:color w:val="000000"/>
                <w:lang w:eastAsia="zh-CN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19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8.8%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19"/>
            </w:pPr>
            <w:r>
              <w:t>This work</w:t>
            </w:r>
          </w:p>
        </w:tc>
      </w:tr>
    </w:tbl>
    <w:p>
      <w:pPr>
        <w:rPr>
          <w:rFonts w:ascii="宋体" w:hAnsi="宋体" w:eastAsiaTheme="minorEastAsia"/>
          <w:lang w:eastAsia="zh-CN"/>
        </w:rPr>
      </w:pPr>
    </w:p>
    <w:p>
      <w:pPr>
        <w:rPr>
          <w:b/>
          <w:bCs/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</w:p>
    <w:p>
      <w:pPr>
        <w:pStyle w:val="38"/>
        <w:rPr>
          <w:sz w:val="28"/>
          <w:szCs w:val="28"/>
        </w:rPr>
      </w:pPr>
      <w:r>
        <w:rPr>
          <w:sz w:val="28"/>
          <w:szCs w:val="28"/>
        </w:rPr>
        <w:t>References</w:t>
      </w:r>
    </w:p>
    <w:p>
      <w:pPr>
        <w:pStyle w:val="54"/>
        <w:ind w:left="302" w:hanging="302" w:hangingChars="126"/>
        <w:jc w:val="both"/>
      </w:pPr>
      <w:r>
        <w:t>1</w:t>
      </w:r>
      <w:r>
        <w:tab/>
      </w:r>
      <w:r>
        <w:t>Pu</w:t>
      </w:r>
      <w:r>
        <w:rPr>
          <w:rFonts w:hint="eastAsia" w:eastAsia="宋体"/>
          <w:lang w:val="en-US" w:eastAsia="zh-CN"/>
        </w:rPr>
        <w:t xml:space="preserve">, </w:t>
      </w:r>
      <w:r>
        <w:t>T</w:t>
      </w:r>
      <w:r>
        <w:rPr>
          <w:lang w:val="en-US" w:eastAsia="zh-CN"/>
        </w:rPr>
        <w:t>.</w:t>
      </w:r>
      <w:r>
        <w:t xml:space="preserve"> et al. Revealing the Nature of Active Oxygen Species and Reaction Mechanism of Ethylene Epoxidation by Supported Ag/α-Al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Catalysts. </w:t>
      </w:r>
      <w:r>
        <w:rPr>
          <w:i/>
          <w:iCs/>
        </w:rPr>
        <w:t xml:space="preserve">ACS </w:t>
      </w:r>
      <w:r>
        <w:rPr>
          <w:rFonts w:hint="eastAsia" w:eastAsia="宋体"/>
          <w:i/>
          <w:iCs/>
          <w:lang w:val="en-US" w:eastAsia="zh-CN"/>
        </w:rPr>
        <w:t>C</w:t>
      </w:r>
      <w:r>
        <w:rPr>
          <w:i/>
          <w:iCs/>
        </w:rPr>
        <w:t>atal</w:t>
      </w:r>
      <w:r>
        <w:rPr>
          <w:i/>
          <w:iCs/>
          <w:lang w:val="en-US" w:eastAsia="zh-CN"/>
        </w:rPr>
        <w:t>.</w:t>
      </w:r>
      <w:r>
        <w:t xml:space="preserve"> </w:t>
      </w:r>
      <w:r>
        <w:rPr>
          <w:b/>
          <w:bCs/>
        </w:rPr>
        <w:t>14</w:t>
      </w:r>
      <w:r>
        <w:rPr>
          <w:lang w:val="en-US" w:eastAsia="zh-CN"/>
        </w:rPr>
        <w:t xml:space="preserve">, </w:t>
      </w:r>
      <w:r>
        <w:t>406-417</w:t>
      </w:r>
      <w:r>
        <w:rPr>
          <w:lang w:val="en-US" w:eastAsia="zh-CN"/>
        </w:rPr>
        <w:t>(2023)</w:t>
      </w:r>
      <w:r>
        <w:t>.</w:t>
      </w:r>
    </w:p>
    <w:p>
      <w:pPr>
        <w:pStyle w:val="54"/>
        <w:ind w:left="302" w:hanging="302" w:hangingChars="126"/>
        <w:jc w:val="both"/>
      </w:pPr>
      <w:r>
        <w:t>2</w:t>
      </w:r>
      <w:r>
        <w:tab/>
      </w:r>
      <w:r>
        <w:t>Cao</w:t>
      </w:r>
      <w:r>
        <w:rPr>
          <w:rFonts w:hint="eastAsia" w:eastAsia="宋体"/>
          <w:lang w:val="en-US" w:eastAsia="zh-CN"/>
        </w:rPr>
        <w:t xml:space="preserve">, </w:t>
      </w:r>
      <w:r>
        <w:t>X</w:t>
      </w:r>
      <w:r>
        <w:rPr>
          <w:lang w:val="en-US" w:eastAsia="zh-CN"/>
        </w:rPr>
        <w:t>.</w:t>
      </w:r>
      <w:r>
        <w:t xml:space="preserve"> et al. Strong p</w:t>
      </w:r>
      <w:r>
        <w:rPr>
          <w:lang w:val="en-US" w:eastAsia="zh-CN"/>
        </w:rPr>
        <w:t>-</w:t>
      </w:r>
      <w:r>
        <w:t>d Orbital Hybridization on Bismuth Nanosheets for High Performing CO</w:t>
      </w:r>
      <w:r>
        <w:rPr>
          <w:vertAlign w:val="subscript"/>
        </w:rPr>
        <w:t>2</w:t>
      </w:r>
      <w:r>
        <w:t xml:space="preserve"> Electroreduction. </w:t>
      </w:r>
      <w:r>
        <w:rPr>
          <w:i/>
          <w:iCs/>
        </w:rPr>
        <w:t>Adv</w:t>
      </w:r>
      <w:r>
        <w:rPr>
          <w:rFonts w:hint="eastAsia" w:eastAsia="宋体"/>
          <w:i/>
          <w:iCs/>
          <w:lang w:val="en-US" w:eastAsia="zh-CN"/>
        </w:rPr>
        <w:t>.</w:t>
      </w:r>
      <w:r>
        <w:rPr>
          <w:i/>
          <w:iCs/>
        </w:rPr>
        <w:t xml:space="preserve"> Mate</w:t>
      </w:r>
      <w:r>
        <w:rPr>
          <w:rFonts w:hint="eastAsia" w:eastAsia="宋体"/>
          <w:i/>
          <w:iCs/>
          <w:lang w:val="en-US" w:eastAsia="zh-CN"/>
        </w:rPr>
        <w:t>r</w:t>
      </w:r>
      <w:r>
        <w:rPr>
          <w:i/>
          <w:iCs/>
          <w:lang w:val="en-US" w:eastAsia="zh-CN"/>
        </w:rPr>
        <w:t>.</w:t>
      </w:r>
      <w:r>
        <w:rPr>
          <w:lang w:val="en-US" w:eastAsia="zh-CN"/>
        </w:rPr>
        <w:t xml:space="preserve"> </w:t>
      </w:r>
      <w:r>
        <w:rPr>
          <w:b/>
          <w:bCs/>
        </w:rPr>
        <w:t>36</w:t>
      </w:r>
      <w:r>
        <w:rPr>
          <w:lang w:val="en-US" w:eastAsia="zh-CN"/>
        </w:rPr>
        <w:t xml:space="preserve">, </w:t>
      </w:r>
      <w:r>
        <w:t>2309648</w:t>
      </w:r>
      <w:r>
        <w:rPr>
          <w:lang w:val="en-US" w:eastAsia="zh-CN"/>
        </w:rPr>
        <w:t>(2024)</w:t>
      </w:r>
      <w:r>
        <w:t>.</w:t>
      </w:r>
    </w:p>
    <w:p>
      <w:pPr>
        <w:pStyle w:val="54"/>
        <w:ind w:left="302" w:hanging="302" w:hangingChars="126"/>
        <w:jc w:val="both"/>
      </w:pPr>
      <w:r>
        <w:t>3</w:t>
      </w:r>
      <w:r>
        <w:tab/>
      </w:r>
      <w:r>
        <w:t>Chen</w:t>
      </w:r>
      <w:r>
        <w:rPr>
          <w:rFonts w:hint="eastAsia" w:eastAsia="宋体"/>
          <w:lang w:val="en-US" w:eastAsia="zh-CN"/>
        </w:rPr>
        <w:t>,</w:t>
      </w:r>
      <w:r>
        <w:t xml:space="preserve"> D</w:t>
      </w:r>
      <w:r>
        <w:rPr>
          <w:lang w:val="en-US" w:eastAsia="zh-CN"/>
        </w:rPr>
        <w:t>.</w:t>
      </w:r>
      <w:r>
        <w:t>, Kang</w:t>
      </w:r>
      <w:r>
        <w:rPr>
          <w:rFonts w:hint="eastAsia" w:eastAsia="宋体"/>
          <w:lang w:val="en-US" w:eastAsia="zh-CN"/>
        </w:rPr>
        <w:t>,</w:t>
      </w:r>
      <w:r>
        <w:t xml:space="preserve"> P</w:t>
      </w:r>
      <w:r>
        <w:rPr>
          <w:lang w:val="en-US" w:eastAsia="zh-CN"/>
        </w:rPr>
        <w:t>.</w:t>
      </w:r>
      <w:r>
        <w:t xml:space="preserve"> L</w:t>
      </w:r>
      <w:r>
        <w:rPr>
          <w:lang w:val="en-US" w:eastAsia="zh-CN"/>
        </w:rPr>
        <w:t>.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&amp;</w:t>
      </w:r>
      <w:r>
        <w:t xml:space="preserve"> Liu</w:t>
      </w:r>
      <w:r>
        <w:rPr>
          <w:rFonts w:hint="eastAsia" w:eastAsia="宋体"/>
          <w:lang w:val="en-US" w:eastAsia="zh-CN"/>
        </w:rPr>
        <w:t>,</w:t>
      </w:r>
      <w:r>
        <w:t xml:space="preserve"> Z</w:t>
      </w:r>
      <w:r>
        <w:rPr>
          <w:lang w:val="en-US" w:eastAsia="zh-CN"/>
        </w:rPr>
        <w:t>.</w:t>
      </w:r>
      <w:r>
        <w:t xml:space="preserve"> P. Active site of catalytic ethene epoxidation: machine-learning global pathway sampling rules out the metal sites. </w:t>
      </w:r>
      <w:r>
        <w:rPr>
          <w:i/>
          <w:iCs/>
        </w:rPr>
        <w:t>ACS Catal</w:t>
      </w:r>
      <w:r>
        <w:rPr>
          <w:i/>
          <w:iCs/>
          <w:lang w:val="en-US" w:eastAsia="zh-CN"/>
        </w:rPr>
        <w:t>.</w:t>
      </w:r>
      <w:r>
        <w:t xml:space="preserve"> </w:t>
      </w:r>
      <w:r>
        <w:rPr>
          <w:b/>
          <w:bCs/>
        </w:rPr>
        <w:t>11</w:t>
      </w:r>
      <w:r>
        <w:rPr>
          <w:lang w:val="en-US" w:eastAsia="zh-CN"/>
        </w:rPr>
        <w:t>,</w:t>
      </w:r>
      <w:r>
        <w:t xml:space="preserve"> 8317-8326</w:t>
      </w:r>
      <w:r>
        <w:rPr>
          <w:lang w:val="en-US" w:eastAsia="zh-CN"/>
        </w:rPr>
        <w:t>(2021)</w:t>
      </w:r>
      <w:r>
        <w:t>.</w:t>
      </w:r>
    </w:p>
    <w:p>
      <w:pPr>
        <w:pStyle w:val="54"/>
        <w:ind w:left="302" w:hanging="302" w:hangingChars="126"/>
        <w:jc w:val="both"/>
      </w:pPr>
      <w:r>
        <w:t>4</w:t>
      </w:r>
      <w:r>
        <w:tab/>
      </w:r>
      <w:r>
        <w:t>Ke</w:t>
      </w:r>
      <w:r>
        <w:rPr>
          <w:rFonts w:hint="eastAsia" w:eastAsia="宋体"/>
          <w:lang w:val="en-US" w:eastAsia="zh-CN"/>
        </w:rPr>
        <w:t>,</w:t>
      </w:r>
      <w:r>
        <w:t xml:space="preserve"> J</w:t>
      </w:r>
      <w:r>
        <w:rPr>
          <w:lang w:val="en-US" w:eastAsia="zh-CN"/>
        </w:rPr>
        <w:t>.</w:t>
      </w:r>
      <w:r>
        <w:t xml:space="preserve"> et al. Facet-dependent electrooxidation of propylene into propylene oxide over Ag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 crystals. </w:t>
      </w:r>
      <w:r>
        <w:rPr>
          <w:i/>
          <w:iCs/>
        </w:rPr>
        <w:t>Nat</w:t>
      </w:r>
      <w:r>
        <w:rPr>
          <w:rFonts w:hint="eastAsia" w:eastAsia="宋体"/>
          <w:i/>
          <w:iCs/>
          <w:lang w:val="en-US" w:eastAsia="zh-CN"/>
        </w:rPr>
        <w:t>.</w:t>
      </w:r>
      <w:r>
        <w:rPr>
          <w:i/>
          <w:iCs/>
        </w:rPr>
        <w:t xml:space="preserve"> Commun</w:t>
      </w:r>
      <w:r>
        <w:rPr>
          <w:lang w:val="en-US" w:eastAsia="zh-CN"/>
        </w:rPr>
        <w:t>.</w:t>
      </w:r>
      <w:r>
        <w:t xml:space="preserve"> </w:t>
      </w:r>
      <w:r>
        <w:rPr>
          <w:b/>
          <w:bCs/>
        </w:rPr>
        <w:t>13</w:t>
      </w:r>
      <w:r>
        <w:rPr>
          <w:lang w:val="en-US" w:eastAsia="zh-CN"/>
        </w:rPr>
        <w:t>,</w:t>
      </w:r>
      <w:r>
        <w:t xml:space="preserve"> 932</w:t>
      </w:r>
      <w:r>
        <w:rPr>
          <w:lang w:val="en-US" w:eastAsia="zh-CN"/>
        </w:rPr>
        <w:t>(2022)</w:t>
      </w:r>
      <w:r>
        <w:t>.</w:t>
      </w:r>
    </w:p>
    <w:p>
      <w:pPr>
        <w:pStyle w:val="54"/>
        <w:ind w:left="302" w:hanging="302" w:hangingChars="126"/>
        <w:jc w:val="both"/>
      </w:pPr>
      <w:r>
        <w:t>5</w:t>
      </w:r>
      <w:r>
        <w:tab/>
      </w:r>
      <w:r>
        <w:t>Iguchi</w:t>
      </w:r>
      <w:r>
        <w:rPr>
          <w:rFonts w:hint="eastAsia" w:eastAsia="宋体"/>
          <w:lang w:val="en-US" w:eastAsia="zh-CN"/>
        </w:rPr>
        <w:t>,</w:t>
      </w:r>
      <w:r>
        <w:t xml:space="preserve"> S</w:t>
      </w:r>
      <w:r>
        <w:rPr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t xml:space="preserve">et al. Direct epoxidation of propylene with water at a PtOx anode using a solid-polymer-electrolyte electrolysis cel. </w:t>
      </w:r>
      <w:r>
        <w:rPr>
          <w:rFonts w:hint="eastAsia"/>
          <w:i/>
          <w:iCs/>
        </w:rPr>
        <w:t>Catal</w:t>
      </w:r>
      <w:r>
        <w:rPr>
          <w:rFonts w:hint="eastAsia" w:eastAsiaTheme="minorEastAsia"/>
          <w:i/>
          <w:iCs/>
          <w:lang w:eastAsia="zh-CN"/>
        </w:rPr>
        <w:t>.</w:t>
      </w:r>
      <w:r>
        <w:rPr>
          <w:rFonts w:hint="eastAsia"/>
          <w:i/>
          <w:iCs/>
        </w:rPr>
        <w:t xml:space="preserve"> Sci</w:t>
      </w:r>
      <w:r>
        <w:rPr>
          <w:rFonts w:hint="eastAsia" w:eastAsiaTheme="minorEastAsia"/>
          <w:i/>
          <w:iCs/>
          <w:lang w:eastAsia="zh-CN"/>
        </w:rPr>
        <w:t>.</w:t>
      </w:r>
      <w:r>
        <w:rPr>
          <w:rFonts w:hint="eastAsia"/>
          <w:i/>
          <w:iCs/>
        </w:rPr>
        <w:t xml:space="preserve"> Tech.</w:t>
      </w:r>
      <w:r>
        <w:rPr>
          <w:rFonts w:hint="eastAsia" w:eastAsia="宋体"/>
          <w:i/>
          <w:iCs/>
          <w:lang w:val="en-US" w:eastAsia="zh-CN"/>
        </w:rPr>
        <w:t xml:space="preserve"> </w:t>
      </w:r>
      <w:r>
        <w:rPr>
          <w:b/>
          <w:bCs/>
        </w:rPr>
        <w:t>12</w:t>
      </w:r>
      <w:r>
        <w:rPr>
          <w:lang w:val="en-US" w:eastAsia="zh-CN"/>
        </w:rPr>
        <w:t>,</w:t>
      </w:r>
      <w:r>
        <w:t xml:space="preserve"> 469-473</w:t>
      </w:r>
      <w:r>
        <w:rPr>
          <w:lang w:val="en-US" w:eastAsia="zh-CN"/>
        </w:rPr>
        <w:t>(2022)</w:t>
      </w:r>
      <w:r>
        <w:t>.</w:t>
      </w:r>
    </w:p>
    <w:p>
      <w:pPr>
        <w:pStyle w:val="54"/>
        <w:ind w:left="302" w:hanging="302" w:hangingChars="126"/>
        <w:jc w:val="both"/>
      </w:pPr>
      <w:r>
        <w:t>6</w:t>
      </w:r>
      <w:r>
        <w:tab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Holbrook, L. L. &amp; Wise, H</w:t>
      </w:r>
      <w:r>
        <w:t xml:space="preserve">. Electrooxidation of olefins at a silver electrode. 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111111"/>
          <w:spacing w:val="0"/>
          <w:sz w:val="24"/>
          <w:szCs w:val="24"/>
          <w:shd w:val="clear" w:fill="FFFFFF"/>
        </w:rPr>
        <w:t>J. Catal</w:t>
      </w:r>
      <w:r>
        <w:rPr>
          <w:rFonts w:hint="eastAsia" w:eastAsia="微软雅黑" w:cs="Times New Roman"/>
          <w:i/>
          <w:iCs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lang w:val="en-US" w:eastAsia="zh-CN"/>
        </w:rPr>
        <w:t xml:space="preserve"> </w:t>
      </w:r>
      <w:r>
        <w:rPr>
          <w:b/>
          <w:bCs/>
        </w:rPr>
        <w:t>38</w:t>
      </w:r>
      <w:r>
        <w:rPr>
          <w:lang w:val="en-US" w:eastAsia="zh-CN"/>
        </w:rPr>
        <w:t>,</w:t>
      </w:r>
      <w:r>
        <w:t xml:space="preserve"> 294-298</w:t>
      </w:r>
      <w:r>
        <w:rPr>
          <w:lang w:val="en-US" w:eastAsia="zh-CN"/>
        </w:rPr>
        <w:t>(1975)</w:t>
      </w:r>
      <w:r>
        <w:t>.</w:t>
      </w:r>
    </w:p>
    <w:p>
      <w:pPr>
        <w:pStyle w:val="54"/>
        <w:ind w:left="302" w:hanging="302" w:hangingChars="126"/>
        <w:jc w:val="both"/>
      </w:pPr>
      <w:r>
        <w:t>7</w:t>
      </w:r>
      <w:r>
        <w:tab/>
      </w:r>
      <w:r>
        <w:t>Chung</w:t>
      </w:r>
      <w:r>
        <w:rPr>
          <w:rFonts w:hint="eastAsia" w:eastAsia="宋体"/>
          <w:lang w:val="en-US" w:eastAsia="zh-CN"/>
        </w:rPr>
        <w:t xml:space="preserve">, </w:t>
      </w:r>
      <w:r>
        <w:t>M</w:t>
      </w:r>
      <w:r>
        <w:rPr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t>et</w:t>
      </w:r>
      <w:bookmarkStart w:id="4" w:name="_GoBack"/>
      <w:bookmarkEnd w:id="4"/>
      <w:r>
        <w:t xml:space="preserve"> al. Direct propylene epoxidation via water activation over Pd-Pt electrocatalysts. </w:t>
      </w:r>
      <w:r>
        <w:rPr>
          <w:i/>
          <w:iCs/>
        </w:rPr>
        <w:t>Science</w:t>
      </w:r>
      <w:r>
        <w:rPr>
          <w:lang w:val="en-US" w:eastAsia="zh-CN"/>
        </w:rPr>
        <w:t xml:space="preserve"> </w:t>
      </w:r>
      <w:r>
        <w:rPr>
          <w:b/>
          <w:bCs/>
        </w:rPr>
        <w:t>383</w:t>
      </w:r>
      <w:r>
        <w:rPr>
          <w:lang w:val="en-US" w:eastAsia="zh-CN"/>
        </w:rPr>
        <w:t xml:space="preserve">, </w:t>
      </w:r>
      <w:r>
        <w:t>49-55</w:t>
      </w:r>
      <w:r>
        <w:rPr>
          <w:lang w:val="en-US" w:eastAsia="zh-CN"/>
        </w:rPr>
        <w:t>(2024)</w:t>
      </w:r>
      <w:r>
        <w:t>.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6971030</wp:posOffset>
            </wp:positionH>
            <wp:positionV relativeFrom="paragraph">
              <wp:posOffset>-635</wp:posOffset>
            </wp:positionV>
            <wp:extent cx="3547110" cy="4269105"/>
            <wp:effectExtent l="0" t="0" r="0" b="0"/>
            <wp:wrapNone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278" cy="426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type w:val="continuous"/>
      <w:pgSz w:w="11906" w:h="16838"/>
      <w:pgMar w:top="1417" w:right="1417" w:bottom="1134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4"/>
      <w:jc w:val="center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5003"/>
      </w:tabs>
      <w:jc w:val="right"/>
      <w:rPr>
        <w:lang w:val="en-US"/>
      </w:rPr>
    </w:pPr>
    <w:r>
      <w:tab/>
    </w: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0"/>
  <w:bordersDoNotSurroundFooter w:val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xNTRiM2I1OTZiOGQwOWNkYzZiZDA4ZWI5ZDZhOD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ws0fs9ppazddetsrn50eahetwfr2sf92vv&quot;&gt;My EndNote Library&lt;record-ids&gt;&lt;item&gt;7&lt;/item&gt;&lt;/record-ids&gt;&lt;/item&gt;&lt;/Libraries&gt;"/>
  </w:docVars>
  <w:rsids>
    <w:rsidRoot w:val="00172A27"/>
    <w:rsid w:val="000003BB"/>
    <w:rsid w:val="0000374D"/>
    <w:rsid w:val="00004A23"/>
    <w:rsid w:val="00006A0A"/>
    <w:rsid w:val="0000703E"/>
    <w:rsid w:val="000112FC"/>
    <w:rsid w:val="000118B0"/>
    <w:rsid w:val="00011F40"/>
    <w:rsid w:val="00012AF4"/>
    <w:rsid w:val="0001454A"/>
    <w:rsid w:val="0001683C"/>
    <w:rsid w:val="000172E7"/>
    <w:rsid w:val="000214A8"/>
    <w:rsid w:val="00023F64"/>
    <w:rsid w:val="000241BA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727CD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33B"/>
    <w:rsid w:val="0015563E"/>
    <w:rsid w:val="00155F66"/>
    <w:rsid w:val="0016390D"/>
    <w:rsid w:val="00164057"/>
    <w:rsid w:val="00165B37"/>
    <w:rsid w:val="00170369"/>
    <w:rsid w:val="00172A27"/>
    <w:rsid w:val="00173757"/>
    <w:rsid w:val="00174176"/>
    <w:rsid w:val="00176CBA"/>
    <w:rsid w:val="00181D92"/>
    <w:rsid w:val="001823B6"/>
    <w:rsid w:val="00183294"/>
    <w:rsid w:val="001848EB"/>
    <w:rsid w:val="00187DB9"/>
    <w:rsid w:val="0019077D"/>
    <w:rsid w:val="00190F09"/>
    <w:rsid w:val="0019194D"/>
    <w:rsid w:val="0019723B"/>
    <w:rsid w:val="001A212C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F1882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3CF9"/>
    <w:rsid w:val="0022540C"/>
    <w:rsid w:val="002254D3"/>
    <w:rsid w:val="00226AA4"/>
    <w:rsid w:val="00233C8A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E06"/>
    <w:rsid w:val="002C0CFF"/>
    <w:rsid w:val="002C7838"/>
    <w:rsid w:val="002D09B9"/>
    <w:rsid w:val="002D16A0"/>
    <w:rsid w:val="002D2930"/>
    <w:rsid w:val="002D2DFF"/>
    <w:rsid w:val="002D3D6D"/>
    <w:rsid w:val="002D5BF8"/>
    <w:rsid w:val="002D7ECC"/>
    <w:rsid w:val="002E0E6F"/>
    <w:rsid w:val="002E1B8F"/>
    <w:rsid w:val="002E2DEF"/>
    <w:rsid w:val="002E4E3E"/>
    <w:rsid w:val="002E76B2"/>
    <w:rsid w:val="002E79A2"/>
    <w:rsid w:val="002F4F4B"/>
    <w:rsid w:val="002F55FD"/>
    <w:rsid w:val="002F594C"/>
    <w:rsid w:val="002F786D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D5B"/>
    <w:rsid w:val="003242D7"/>
    <w:rsid w:val="00325AC2"/>
    <w:rsid w:val="00326A1C"/>
    <w:rsid w:val="00327FDC"/>
    <w:rsid w:val="0033315A"/>
    <w:rsid w:val="003360E3"/>
    <w:rsid w:val="003371D5"/>
    <w:rsid w:val="003376CD"/>
    <w:rsid w:val="003452C3"/>
    <w:rsid w:val="003501A7"/>
    <w:rsid w:val="0035043C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00F9"/>
    <w:rsid w:val="003B15EE"/>
    <w:rsid w:val="003B517D"/>
    <w:rsid w:val="003B60EC"/>
    <w:rsid w:val="003C00ED"/>
    <w:rsid w:val="003C1C0A"/>
    <w:rsid w:val="003C35DF"/>
    <w:rsid w:val="003C37E8"/>
    <w:rsid w:val="003C4A68"/>
    <w:rsid w:val="003C554F"/>
    <w:rsid w:val="003C61DD"/>
    <w:rsid w:val="003D63E7"/>
    <w:rsid w:val="003E05F1"/>
    <w:rsid w:val="003E113B"/>
    <w:rsid w:val="003E5092"/>
    <w:rsid w:val="003E6C6C"/>
    <w:rsid w:val="003E715D"/>
    <w:rsid w:val="003F103E"/>
    <w:rsid w:val="003F2E48"/>
    <w:rsid w:val="003F3F42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134E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4F4A"/>
    <w:rsid w:val="0045786A"/>
    <w:rsid w:val="00460F76"/>
    <w:rsid w:val="00462F12"/>
    <w:rsid w:val="00463050"/>
    <w:rsid w:val="0046340F"/>
    <w:rsid w:val="00466168"/>
    <w:rsid w:val="0046778B"/>
    <w:rsid w:val="004714D4"/>
    <w:rsid w:val="004735CD"/>
    <w:rsid w:val="00475712"/>
    <w:rsid w:val="00475DED"/>
    <w:rsid w:val="00480CCE"/>
    <w:rsid w:val="00482FAA"/>
    <w:rsid w:val="00487211"/>
    <w:rsid w:val="0049075F"/>
    <w:rsid w:val="00492DA8"/>
    <w:rsid w:val="004A0888"/>
    <w:rsid w:val="004A43B6"/>
    <w:rsid w:val="004A644B"/>
    <w:rsid w:val="004A70EE"/>
    <w:rsid w:val="004A774E"/>
    <w:rsid w:val="004A7D3E"/>
    <w:rsid w:val="004A7FF9"/>
    <w:rsid w:val="004B379D"/>
    <w:rsid w:val="004B4BB4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1E75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4FF9"/>
    <w:rsid w:val="0054569F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B7F0F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1507"/>
    <w:rsid w:val="005E2794"/>
    <w:rsid w:val="005E3CBF"/>
    <w:rsid w:val="005E6F9D"/>
    <w:rsid w:val="005E7B5A"/>
    <w:rsid w:val="005F01FC"/>
    <w:rsid w:val="005F0C89"/>
    <w:rsid w:val="005F2E09"/>
    <w:rsid w:val="005F3701"/>
    <w:rsid w:val="005F41DF"/>
    <w:rsid w:val="005F4521"/>
    <w:rsid w:val="005F5478"/>
    <w:rsid w:val="006006FC"/>
    <w:rsid w:val="006024BA"/>
    <w:rsid w:val="006045BA"/>
    <w:rsid w:val="0060583A"/>
    <w:rsid w:val="00606FDD"/>
    <w:rsid w:val="00611649"/>
    <w:rsid w:val="00611A0E"/>
    <w:rsid w:val="00614154"/>
    <w:rsid w:val="00614BD3"/>
    <w:rsid w:val="00623A77"/>
    <w:rsid w:val="006256F5"/>
    <w:rsid w:val="00626385"/>
    <w:rsid w:val="0063097B"/>
    <w:rsid w:val="00634AD0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908"/>
    <w:rsid w:val="007270C7"/>
    <w:rsid w:val="00730F3A"/>
    <w:rsid w:val="007317CD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A3837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47BA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002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1CAA"/>
    <w:rsid w:val="00952A7A"/>
    <w:rsid w:val="00953A02"/>
    <w:rsid w:val="0095444E"/>
    <w:rsid w:val="00955C67"/>
    <w:rsid w:val="00957B65"/>
    <w:rsid w:val="00960809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35E34"/>
    <w:rsid w:val="00A41135"/>
    <w:rsid w:val="00A41FEB"/>
    <w:rsid w:val="00A42FBA"/>
    <w:rsid w:val="00A44DA6"/>
    <w:rsid w:val="00A47399"/>
    <w:rsid w:val="00A50921"/>
    <w:rsid w:val="00A5160D"/>
    <w:rsid w:val="00A53E72"/>
    <w:rsid w:val="00A56CA4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37AA"/>
    <w:rsid w:val="00B04B8E"/>
    <w:rsid w:val="00B1072F"/>
    <w:rsid w:val="00B15820"/>
    <w:rsid w:val="00B215D8"/>
    <w:rsid w:val="00B2218A"/>
    <w:rsid w:val="00B246ED"/>
    <w:rsid w:val="00B26DD0"/>
    <w:rsid w:val="00B33007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4392"/>
    <w:rsid w:val="00B73979"/>
    <w:rsid w:val="00B751B0"/>
    <w:rsid w:val="00B762E0"/>
    <w:rsid w:val="00B86188"/>
    <w:rsid w:val="00B86C54"/>
    <w:rsid w:val="00B874C4"/>
    <w:rsid w:val="00B919BC"/>
    <w:rsid w:val="00B92E69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058B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5799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40E0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2A6"/>
    <w:rsid w:val="00D06AD1"/>
    <w:rsid w:val="00D17549"/>
    <w:rsid w:val="00D24D97"/>
    <w:rsid w:val="00D275F5"/>
    <w:rsid w:val="00D334DF"/>
    <w:rsid w:val="00D376F1"/>
    <w:rsid w:val="00D4157E"/>
    <w:rsid w:val="00D41B45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3630"/>
    <w:rsid w:val="00DB4EF9"/>
    <w:rsid w:val="00DB6B01"/>
    <w:rsid w:val="00DB7729"/>
    <w:rsid w:val="00DC29FE"/>
    <w:rsid w:val="00DC430C"/>
    <w:rsid w:val="00DC5C40"/>
    <w:rsid w:val="00DC60FB"/>
    <w:rsid w:val="00DC7319"/>
    <w:rsid w:val="00DC742E"/>
    <w:rsid w:val="00DD38DC"/>
    <w:rsid w:val="00DD4FF0"/>
    <w:rsid w:val="00DD63FF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1425"/>
    <w:rsid w:val="00E229DB"/>
    <w:rsid w:val="00E2571A"/>
    <w:rsid w:val="00E26EDC"/>
    <w:rsid w:val="00E2713C"/>
    <w:rsid w:val="00E30B42"/>
    <w:rsid w:val="00E342D7"/>
    <w:rsid w:val="00E34D1F"/>
    <w:rsid w:val="00E35C26"/>
    <w:rsid w:val="00E410EA"/>
    <w:rsid w:val="00E41D5C"/>
    <w:rsid w:val="00E437F7"/>
    <w:rsid w:val="00E463BC"/>
    <w:rsid w:val="00E47403"/>
    <w:rsid w:val="00E529F9"/>
    <w:rsid w:val="00E55017"/>
    <w:rsid w:val="00E55416"/>
    <w:rsid w:val="00E557D1"/>
    <w:rsid w:val="00E56282"/>
    <w:rsid w:val="00E616BF"/>
    <w:rsid w:val="00E63247"/>
    <w:rsid w:val="00E658AA"/>
    <w:rsid w:val="00E6656A"/>
    <w:rsid w:val="00E70D30"/>
    <w:rsid w:val="00E716BA"/>
    <w:rsid w:val="00E75977"/>
    <w:rsid w:val="00E76431"/>
    <w:rsid w:val="00E7686D"/>
    <w:rsid w:val="00E813BA"/>
    <w:rsid w:val="00E836B5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B7E27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5ECA"/>
    <w:rsid w:val="00F56088"/>
    <w:rsid w:val="00F6031D"/>
    <w:rsid w:val="00F61303"/>
    <w:rsid w:val="00F65606"/>
    <w:rsid w:val="00F66614"/>
    <w:rsid w:val="00F67764"/>
    <w:rsid w:val="00F679A7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3C09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009"/>
    <w:rsid w:val="00FE7BC4"/>
    <w:rsid w:val="00FF29D4"/>
    <w:rsid w:val="00FF388D"/>
    <w:rsid w:val="00FF5132"/>
    <w:rsid w:val="02283098"/>
    <w:rsid w:val="02D6350C"/>
    <w:rsid w:val="0D251961"/>
    <w:rsid w:val="10BC764C"/>
    <w:rsid w:val="16C24E41"/>
    <w:rsid w:val="1F845501"/>
    <w:rsid w:val="265129D9"/>
    <w:rsid w:val="2AF14B53"/>
    <w:rsid w:val="31043102"/>
    <w:rsid w:val="36A07416"/>
    <w:rsid w:val="38110F1F"/>
    <w:rsid w:val="41030926"/>
    <w:rsid w:val="53E915AA"/>
    <w:rsid w:val="5C711D46"/>
    <w:rsid w:val="61B6295B"/>
    <w:rsid w:val="66963A38"/>
    <w:rsid w:val="6927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9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MS Mincho" w:cs="Times New Roman"/>
      <w:sz w:val="24"/>
      <w:szCs w:val="24"/>
      <w:lang w:val="de-DE" w:eastAsia="ja-JP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9"/>
    <w:autoRedefine/>
    <w:semiHidden/>
    <w:unhideWhenUsed/>
    <w:qFormat/>
    <w:uiPriority w:val="99"/>
    <w:rPr>
      <w:sz w:val="20"/>
      <w:szCs w:val="20"/>
      <w:lang w:val="zh-CN"/>
    </w:rPr>
  </w:style>
  <w:style w:type="paragraph" w:styleId="3">
    <w:name w:val="Balloon Text"/>
    <w:basedOn w:val="1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51"/>
    <w:autoRedefine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48"/>
    <w:autoRedefine/>
    <w:qFormat/>
    <w:uiPriority w:val="0"/>
    <w:pPr>
      <w:tabs>
        <w:tab w:val="center" w:pos="4536"/>
        <w:tab w:val="right" w:pos="9072"/>
      </w:tabs>
    </w:pPr>
    <w:rPr>
      <w:lang w:val="zh-CN"/>
    </w:rPr>
  </w:style>
  <w:style w:type="paragraph" w:styleId="6">
    <w:name w:val="footnote text"/>
    <w:basedOn w:val="1"/>
    <w:autoRedefine/>
    <w:semiHidden/>
    <w:qFormat/>
    <w:uiPriority w:val="0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7">
    <w:name w:val="annotation subject"/>
    <w:basedOn w:val="2"/>
    <w:next w:val="2"/>
    <w:link w:val="50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16"/>
      <w:szCs w:val="16"/>
    </w:rPr>
  </w:style>
  <w:style w:type="paragraph" w:customStyle="1" w:styleId="13">
    <w:name w:val="History"/>
    <w:basedOn w:val="1"/>
    <w:autoRedefine/>
    <w:qFormat/>
    <w:uiPriority w:val="0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14">
    <w:name w:val="References"/>
    <w:basedOn w:val="1"/>
    <w:autoRedefine/>
    <w:qFormat/>
    <w:uiPriority w:val="0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15">
    <w:name w:val="HExperimental_Section"/>
    <w:basedOn w:val="1"/>
    <w:autoRedefine/>
    <w:qFormat/>
    <w:uiPriority w:val="0"/>
    <w:pPr>
      <w:spacing w:before="460" w:after="230" w:line="230" w:lineRule="atLeast"/>
    </w:pPr>
    <w:rPr>
      <w:i/>
      <w:szCs w:val="20"/>
    </w:rPr>
  </w:style>
  <w:style w:type="paragraph" w:customStyle="1" w:styleId="16">
    <w:name w:val="ExperimentalSection"/>
    <w:basedOn w:val="1"/>
    <w:autoRedefine/>
    <w:qFormat/>
    <w:uiPriority w:val="0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17">
    <w:name w:val="FNB"/>
    <w:basedOn w:val="1"/>
    <w:link w:val="18"/>
    <w:autoRedefine/>
    <w:qFormat/>
    <w:uiPriority w:val="0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18">
    <w:name w:val="FNB Char"/>
    <w:link w:val="17"/>
    <w:autoRedefine/>
    <w:qFormat/>
    <w:uiPriority w:val="0"/>
    <w:rPr>
      <w:rFonts w:ascii="Times" w:hAnsi="Times"/>
      <w:sz w:val="14"/>
      <w:szCs w:val="3276"/>
      <w:lang w:val="en-GB" w:eastAsia="de-DE" w:bidi="ar-SA"/>
    </w:rPr>
  </w:style>
  <w:style w:type="paragraph" w:customStyle="1" w:styleId="19">
    <w:name w:val="Ack"/>
    <w:basedOn w:val="1"/>
    <w:autoRedefine/>
    <w:qFormat/>
    <w:uiPriority w:val="0"/>
  </w:style>
  <w:style w:type="paragraph" w:customStyle="1" w:styleId="20">
    <w:name w:val="TableCaption"/>
    <w:basedOn w:val="1"/>
    <w:autoRedefine/>
    <w:qFormat/>
    <w:uiPriority w:val="0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21">
    <w:name w:val="TableHead"/>
    <w:basedOn w:val="20"/>
    <w:autoRedefine/>
    <w:qFormat/>
    <w:uiPriority w:val="0"/>
    <w:pPr>
      <w:pBdr>
        <w:top w:val="single" w:color="FFFFFF" w:sz="4" w:space="4"/>
        <w:left w:val="single" w:color="FFFFFF" w:sz="4" w:space="4"/>
        <w:bottom w:val="single" w:color="FFFFFF" w:sz="4" w:space="4"/>
        <w:right w:val="single" w:color="FFFFFF" w:sz="4" w:space="4"/>
      </w:pBdr>
      <w:spacing w:after="0"/>
    </w:pPr>
  </w:style>
  <w:style w:type="paragraph" w:customStyle="1" w:styleId="22">
    <w:name w:val="TableBody"/>
    <w:basedOn w:val="21"/>
    <w:autoRedefine/>
    <w:qFormat/>
    <w:uiPriority w:val="0"/>
  </w:style>
  <w:style w:type="paragraph" w:customStyle="1" w:styleId="23">
    <w:name w:val="TableFoot"/>
    <w:basedOn w:val="22"/>
    <w:autoRedefine/>
    <w:qFormat/>
    <w:uiPriority w:val="0"/>
    <w:pPr>
      <w:spacing w:before="60" w:after="60"/>
    </w:pPr>
  </w:style>
  <w:style w:type="paragraph" w:customStyle="1" w:styleId="24">
    <w:name w:val="SchemeCaption"/>
    <w:basedOn w:val="1"/>
    <w:autoRedefine/>
    <w:qFormat/>
    <w:uiPriority w:val="0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25">
    <w:name w:val="STOE"/>
    <w:basedOn w:val="1"/>
    <w:link w:val="26"/>
    <w:autoRedefine/>
    <w:qFormat/>
    <w:uiPriority w:val="0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26">
    <w:name w:val="STOE Char1"/>
    <w:link w:val="25"/>
    <w:autoRedefine/>
    <w:qFormat/>
    <w:uiPriority w:val="0"/>
    <w:rPr>
      <w:rFonts w:ascii="Times" w:hAnsi="Times"/>
      <w:sz w:val="18"/>
      <w:szCs w:val="3276"/>
      <w:lang w:val="en-GB" w:eastAsia="de-DE" w:bidi="ar-SA"/>
    </w:rPr>
  </w:style>
  <w:style w:type="paragraph" w:customStyle="1" w:styleId="27">
    <w:name w:val="Title1"/>
    <w:basedOn w:val="1"/>
    <w:autoRedefine/>
    <w:qFormat/>
    <w:uiPriority w:val="0"/>
    <w:pPr>
      <w:spacing w:line="360" w:lineRule="auto"/>
      <w:jc w:val="both"/>
    </w:pPr>
    <w:rPr>
      <w:b/>
      <w:lang w:val="en-US"/>
    </w:rPr>
  </w:style>
  <w:style w:type="paragraph" w:customStyle="1" w:styleId="28">
    <w:name w:val="Authors Full"/>
    <w:basedOn w:val="1"/>
    <w:autoRedefine/>
    <w:qFormat/>
    <w:uiPriority w:val="0"/>
    <w:rPr>
      <w:i/>
      <w:lang w:val="en-US"/>
    </w:rPr>
  </w:style>
  <w:style w:type="paragraph" w:customStyle="1" w:styleId="29">
    <w:name w:val="dedication"/>
    <w:basedOn w:val="1"/>
    <w:autoRedefine/>
    <w:qFormat/>
    <w:uiPriority w:val="0"/>
    <w:rPr>
      <w:i/>
      <w:lang w:val="en-US"/>
    </w:rPr>
  </w:style>
  <w:style w:type="paragraph" w:customStyle="1" w:styleId="30">
    <w:name w:val="Addresses"/>
    <w:basedOn w:val="1"/>
    <w:autoRedefine/>
    <w:qFormat/>
    <w:uiPriority w:val="0"/>
    <w:rPr>
      <w:lang w:val="en-US"/>
    </w:rPr>
  </w:style>
  <w:style w:type="paragraph" w:customStyle="1" w:styleId="31">
    <w:name w:val="Acknowledgements"/>
    <w:basedOn w:val="1"/>
    <w:autoRedefine/>
    <w:qFormat/>
    <w:uiPriority w:val="0"/>
    <w:pPr>
      <w:spacing w:line="360" w:lineRule="auto"/>
      <w:jc w:val="center"/>
    </w:pPr>
    <w:rPr>
      <w:lang w:val="en-US"/>
    </w:rPr>
  </w:style>
  <w:style w:type="paragraph" w:customStyle="1" w:styleId="32">
    <w:name w:val="Abstract"/>
    <w:basedOn w:val="1"/>
    <w:autoRedefine/>
    <w:qFormat/>
    <w:uiPriority w:val="0"/>
    <w:pPr>
      <w:spacing w:line="480" w:lineRule="auto"/>
      <w:jc w:val="both"/>
    </w:pPr>
    <w:rPr>
      <w:b/>
      <w:bCs/>
      <w:lang w:val="en-US" w:eastAsia="zh-CN"/>
    </w:rPr>
  </w:style>
  <w:style w:type="paragraph" w:customStyle="1" w:styleId="33">
    <w:name w:val="Head 1"/>
    <w:basedOn w:val="1"/>
    <w:autoRedefine/>
    <w:qFormat/>
    <w:uiPriority w:val="0"/>
    <w:pPr>
      <w:spacing w:line="360" w:lineRule="auto"/>
    </w:pPr>
    <w:rPr>
      <w:b/>
      <w:lang w:val="en-US"/>
    </w:rPr>
  </w:style>
  <w:style w:type="paragraph" w:customStyle="1" w:styleId="34">
    <w:name w:val="Head 2"/>
    <w:basedOn w:val="1"/>
    <w:autoRedefine/>
    <w:qFormat/>
    <w:uiPriority w:val="0"/>
    <w:pPr>
      <w:spacing w:line="360" w:lineRule="auto"/>
    </w:pPr>
    <w:rPr>
      <w:i/>
      <w:lang w:val="en-US"/>
    </w:rPr>
  </w:style>
  <w:style w:type="paragraph" w:customStyle="1" w:styleId="35">
    <w:name w:val="dates"/>
    <w:basedOn w:val="1"/>
    <w:autoRedefine/>
    <w:qFormat/>
    <w:uiPriority w:val="0"/>
    <w:pPr>
      <w:jc w:val="right"/>
    </w:pPr>
    <w:rPr>
      <w:lang w:val="en-US"/>
    </w:rPr>
  </w:style>
  <w:style w:type="paragraph" w:customStyle="1" w:styleId="36">
    <w:name w:val="Literature"/>
    <w:basedOn w:val="1"/>
    <w:autoRedefine/>
    <w:qFormat/>
    <w:uiPriority w:val="0"/>
    <w:pPr>
      <w:spacing w:line="480" w:lineRule="auto"/>
    </w:pPr>
  </w:style>
  <w:style w:type="paragraph" w:customStyle="1" w:styleId="37">
    <w:name w:val="Legend"/>
    <w:basedOn w:val="1"/>
    <w:autoRedefine/>
    <w:qFormat/>
    <w:uiPriority w:val="0"/>
    <w:rPr>
      <w:lang w:val="en-US"/>
    </w:rPr>
  </w:style>
  <w:style w:type="paragraph" w:customStyle="1" w:styleId="38">
    <w:name w:val="Main Text"/>
    <w:basedOn w:val="1"/>
    <w:link w:val="42"/>
    <w:autoRedefine/>
    <w:qFormat/>
    <w:uiPriority w:val="0"/>
    <w:pPr>
      <w:spacing w:line="360" w:lineRule="auto"/>
    </w:pPr>
    <w:rPr>
      <w:b/>
      <w:bCs/>
      <w:lang w:val="en-US"/>
    </w:rPr>
  </w:style>
  <w:style w:type="paragraph" w:customStyle="1" w:styleId="39">
    <w:name w:val="Table of contents"/>
    <w:basedOn w:val="1"/>
    <w:autoRedefine/>
    <w:qFormat/>
    <w:uiPriority w:val="0"/>
    <w:rPr>
      <w:lang w:val="en-US"/>
    </w:rPr>
  </w:style>
  <w:style w:type="paragraph" w:customStyle="1" w:styleId="40">
    <w:name w:val="Experimental Text"/>
    <w:basedOn w:val="1"/>
    <w:link w:val="41"/>
    <w:autoRedefine/>
    <w:qFormat/>
    <w:uiPriority w:val="0"/>
    <w:pPr>
      <w:spacing w:line="480" w:lineRule="auto"/>
      <w:jc w:val="center"/>
    </w:pPr>
    <w:rPr>
      <w:lang w:val="en-US"/>
    </w:rPr>
  </w:style>
  <w:style w:type="character" w:customStyle="1" w:styleId="41">
    <w:name w:val="Experimental Text Char"/>
    <w:link w:val="40"/>
    <w:autoRedefine/>
    <w:qFormat/>
    <w:uiPriority w:val="0"/>
    <w:rPr>
      <w:rFonts w:eastAsia="MS Mincho"/>
      <w:sz w:val="24"/>
      <w:szCs w:val="24"/>
      <w:lang w:eastAsia="ja-JP"/>
    </w:rPr>
  </w:style>
  <w:style w:type="character" w:customStyle="1" w:styleId="42">
    <w:name w:val="Main Text Char"/>
    <w:link w:val="38"/>
    <w:autoRedefine/>
    <w:qFormat/>
    <w:uiPriority w:val="0"/>
    <w:rPr>
      <w:b/>
      <w:bCs/>
      <w:sz w:val="24"/>
      <w:szCs w:val="24"/>
      <w:lang w:eastAsia="ja-JP"/>
    </w:rPr>
  </w:style>
  <w:style w:type="paragraph" w:customStyle="1" w:styleId="43">
    <w:name w:val="Title2"/>
    <w:basedOn w:val="1"/>
    <w:autoRedefine/>
    <w:qFormat/>
    <w:uiPriority w:val="0"/>
    <w:rPr>
      <w:b/>
      <w:lang w:val="en-US" w:eastAsia="zh-CN"/>
    </w:rPr>
  </w:style>
  <w:style w:type="paragraph" w:customStyle="1" w:styleId="44">
    <w:name w:val="Dedication"/>
    <w:basedOn w:val="1"/>
    <w:autoRedefine/>
    <w:qFormat/>
    <w:uiPriority w:val="0"/>
    <w:rPr>
      <w:lang w:val="en-US"/>
    </w:rPr>
  </w:style>
  <w:style w:type="paragraph" w:customStyle="1" w:styleId="45">
    <w:name w:val="Main text"/>
    <w:basedOn w:val="1"/>
    <w:link w:val="46"/>
    <w:autoRedefine/>
    <w:qFormat/>
    <w:uiPriority w:val="0"/>
    <w:pPr>
      <w:spacing w:line="480" w:lineRule="auto"/>
    </w:pPr>
    <w:rPr>
      <w:lang w:val="en-US"/>
    </w:rPr>
  </w:style>
  <w:style w:type="character" w:customStyle="1" w:styleId="46">
    <w:name w:val="Main text Char"/>
    <w:link w:val="45"/>
    <w:autoRedefine/>
    <w:qFormat/>
    <w:uiPriority w:val="0"/>
    <w:rPr>
      <w:sz w:val="24"/>
      <w:szCs w:val="24"/>
      <w:lang w:val="en-US" w:eastAsia="ja-JP"/>
    </w:rPr>
  </w:style>
  <w:style w:type="paragraph" w:customStyle="1" w:styleId="47">
    <w:name w:val="Biography"/>
    <w:basedOn w:val="1"/>
    <w:autoRedefine/>
    <w:qFormat/>
    <w:uiPriority w:val="0"/>
    <w:rPr>
      <w:i/>
      <w:lang w:val="en-US"/>
    </w:rPr>
  </w:style>
  <w:style w:type="character" w:customStyle="1" w:styleId="48">
    <w:name w:val="页眉 字符"/>
    <w:link w:val="5"/>
    <w:autoRedefine/>
    <w:qFormat/>
    <w:uiPriority w:val="0"/>
    <w:rPr>
      <w:sz w:val="24"/>
      <w:szCs w:val="24"/>
      <w:lang w:eastAsia="ja-JP"/>
    </w:rPr>
  </w:style>
  <w:style w:type="character" w:customStyle="1" w:styleId="49">
    <w:name w:val="批注文字 字符"/>
    <w:link w:val="2"/>
    <w:autoRedefine/>
    <w:semiHidden/>
    <w:qFormat/>
    <w:uiPriority w:val="99"/>
    <w:rPr>
      <w:lang w:eastAsia="ja-JP"/>
    </w:rPr>
  </w:style>
  <w:style w:type="character" w:customStyle="1" w:styleId="50">
    <w:name w:val="批注主题 字符"/>
    <w:link w:val="7"/>
    <w:autoRedefine/>
    <w:semiHidden/>
    <w:qFormat/>
    <w:uiPriority w:val="99"/>
    <w:rPr>
      <w:b/>
      <w:bCs/>
      <w:lang w:eastAsia="ja-JP"/>
    </w:rPr>
  </w:style>
  <w:style w:type="character" w:customStyle="1" w:styleId="51">
    <w:name w:val="页脚 字符"/>
    <w:link w:val="4"/>
    <w:autoRedefine/>
    <w:qFormat/>
    <w:uiPriority w:val="99"/>
    <w:rPr>
      <w:sz w:val="24"/>
      <w:szCs w:val="24"/>
      <w:lang w:eastAsia="ja-JP"/>
    </w:rPr>
  </w:style>
  <w:style w:type="paragraph" w:customStyle="1" w:styleId="52">
    <w:name w:val="EndNote Bibliography Title"/>
    <w:basedOn w:val="1"/>
    <w:link w:val="53"/>
    <w:autoRedefine/>
    <w:qFormat/>
    <w:uiPriority w:val="0"/>
    <w:pPr>
      <w:jc w:val="center"/>
    </w:pPr>
  </w:style>
  <w:style w:type="character" w:customStyle="1" w:styleId="53">
    <w:name w:val="EndNote Bibliography Title 字符"/>
    <w:basedOn w:val="10"/>
    <w:link w:val="52"/>
    <w:autoRedefine/>
    <w:qFormat/>
    <w:uiPriority w:val="0"/>
    <w:rPr>
      <w:sz w:val="24"/>
      <w:szCs w:val="24"/>
      <w:lang w:val="de-DE" w:eastAsia="ja-JP"/>
    </w:rPr>
  </w:style>
  <w:style w:type="paragraph" w:customStyle="1" w:styleId="54">
    <w:name w:val="EndNote Bibliography"/>
    <w:basedOn w:val="1"/>
    <w:link w:val="55"/>
    <w:autoRedefine/>
    <w:qFormat/>
    <w:uiPriority w:val="0"/>
  </w:style>
  <w:style w:type="character" w:customStyle="1" w:styleId="55">
    <w:name w:val="EndNote Bibliography 字符"/>
    <w:basedOn w:val="10"/>
    <w:link w:val="54"/>
    <w:autoRedefine/>
    <w:qFormat/>
    <w:uiPriority w:val="0"/>
    <w:rPr>
      <w:sz w:val="24"/>
      <w:szCs w:val="24"/>
      <w:lang w:val="de-DE" w:eastAsia="ja-JP"/>
    </w:rPr>
  </w:style>
  <w:style w:type="paragraph" w:customStyle="1" w:styleId="56">
    <w:name w:val="样式1"/>
    <w:basedOn w:val="1"/>
    <w:autoRedefine/>
    <w:qFormat/>
    <w:uiPriority w:val="0"/>
    <w:pPr>
      <w:widowControl w:val="0"/>
      <w:jc w:val="both"/>
    </w:pPr>
    <w:rPr>
      <w:rFonts w:eastAsia="宋体"/>
      <w:kern w:val="2"/>
      <w:lang w:val="en-US" w:eastAsia="zh-CN"/>
    </w:rPr>
  </w:style>
  <w:style w:type="paragraph" w:customStyle="1" w:styleId="57">
    <w:name w:val="样式2"/>
    <w:basedOn w:val="1"/>
    <w:autoRedefine/>
    <w:qFormat/>
    <w:uiPriority w:val="0"/>
    <w:pPr>
      <w:widowControl w:val="0"/>
      <w:spacing w:line="360" w:lineRule="auto"/>
      <w:ind w:firstLine="480" w:firstLineChars="200"/>
      <w:jc w:val="both"/>
    </w:pPr>
    <w:rPr>
      <w:rFonts w:eastAsia="宋体"/>
      <w:b/>
      <w:kern w:val="2"/>
      <w:sz w:val="21"/>
      <w:szCs w:val="21"/>
      <w:lang w:val="en-US" w:eastAsia="zh-CN"/>
    </w:rPr>
  </w:style>
  <w:style w:type="character" w:styleId="58">
    <w:name w:val="Placeholder Text"/>
    <w:basedOn w:val="10"/>
    <w:autoRedefine/>
    <w:unhideWhenUsed/>
    <w:qFormat/>
    <w:uiPriority w:val="99"/>
    <w:rPr>
      <w:color w:val="666666"/>
    </w:rPr>
  </w:style>
  <w:style w:type="paragraph" w:customStyle="1" w:styleId="59">
    <w:name w:val="英文图题"/>
    <w:basedOn w:val="1"/>
    <w:autoRedefine/>
    <w:qFormat/>
    <w:uiPriority w:val="0"/>
    <w:pPr>
      <w:spacing w:before="100" w:beforeAutospacing="1" w:afterLines="50"/>
      <w:jc w:val="center"/>
    </w:pPr>
    <w:rPr>
      <w:rFonts w:eastAsia="宋体"/>
      <w:b/>
      <w:bCs/>
      <w:kern w:val="2"/>
      <w:sz w:val="21"/>
      <w:szCs w:val="21"/>
      <w:lang w:val="en-US" w:eastAsia="zh-CN"/>
    </w:rPr>
  </w:style>
  <w:style w:type="paragraph" w:customStyle="1" w:styleId="60">
    <w:name w:val="Teaser"/>
    <w:basedOn w:val="1"/>
    <w:autoRedefine/>
    <w:qFormat/>
    <w:uiPriority w:val="0"/>
    <w:pPr>
      <w:spacing w:before="120"/>
    </w:pPr>
    <w:rPr>
      <w:rFonts w:eastAsia="Times New Roman"/>
      <w:lang w:eastAsia="en-US"/>
    </w:rPr>
  </w:style>
  <w:style w:type="paragraph" w:customStyle="1" w:styleId="61">
    <w:name w:val="BC_Author_Address"/>
    <w:basedOn w:val="1"/>
    <w:next w:val="1"/>
    <w:autoRedefine/>
    <w:qFormat/>
    <w:uiPriority w:val="0"/>
    <w:pPr>
      <w:spacing w:after="240" w:line="480" w:lineRule="auto"/>
      <w:jc w:val="center"/>
    </w:pPr>
    <w:rPr>
      <w:rFonts w:ascii="Times" w:hAnsi="Times" w:eastAsia="宋体"/>
      <w:szCs w:val="20"/>
      <w:lang w:eastAsia="en-US"/>
    </w:rPr>
  </w:style>
  <w:style w:type="paragraph" w:customStyle="1" w:styleId="62">
    <w:name w:val="BI_Email_Address"/>
    <w:basedOn w:val="1"/>
    <w:next w:val="1"/>
    <w:autoRedefine/>
    <w:qFormat/>
    <w:uiPriority w:val="0"/>
    <w:pPr>
      <w:spacing w:after="200" w:line="480" w:lineRule="auto"/>
    </w:pPr>
    <w:rPr>
      <w:rFonts w:ascii="Times" w:hAnsi="Times" w:eastAsia="宋体"/>
      <w:szCs w:val="20"/>
      <w:lang w:eastAsia="en-US"/>
    </w:rPr>
  </w:style>
  <w:style w:type="paragraph" w:customStyle="1" w:styleId="63">
    <w:name w:val="FA_Author_Info_Subtitle"/>
    <w:basedOn w:val="1"/>
    <w:autoRedefine/>
    <w:qFormat/>
    <w:uiPriority w:val="0"/>
    <w:pPr>
      <w:spacing w:line="440" w:lineRule="exact"/>
    </w:pPr>
    <w:rPr>
      <w:rFonts w:eastAsia="宋体"/>
      <w:szCs w:val="20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4.xml"/><Relationship Id="rId25" Type="http://schemas.openxmlformats.org/officeDocument/2006/relationships/customXml" Target="../customXml/item3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emf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emf"/><Relationship Id="rId16" Type="http://schemas.openxmlformats.org/officeDocument/2006/relationships/image" Target="media/image11.emf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emf"/><Relationship Id="rId12" Type="http://schemas.openxmlformats.org/officeDocument/2006/relationships/image" Target="media/image7.png"/><Relationship Id="rId11" Type="http://schemas.openxmlformats.org/officeDocument/2006/relationships/image" Target="media/image6.emf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C86C925C-E763-4769-9959-2FEDA6D7CE8A}">
  <ds:schemaRefs/>
</ds:datastoreItem>
</file>

<file path=customXml/itemProps2.xml><?xml version="1.0" encoding="utf-8"?>
<ds:datastoreItem xmlns:ds="http://schemas.openxmlformats.org/officeDocument/2006/customXml" ds:itemID="{96D19C85-73BE-4F5D-979F-58BFDE5BBE12}">
  <ds:schemaRefs/>
</ds:datastoreItem>
</file>

<file path=customXml/itemProps3.xml><?xml version="1.0" encoding="utf-8"?>
<ds:datastoreItem xmlns:ds="http://schemas.openxmlformats.org/officeDocument/2006/customXml" ds:itemID="{75886F76-A765-4714-B899-7AC2DC4334A1}">
  <ds:schemaRefs/>
</ds:datastoreItem>
</file>

<file path=customXml/itemProps4.xml><?xml version="1.0" encoding="utf-8"?>
<ds:datastoreItem xmlns:ds="http://schemas.openxmlformats.org/officeDocument/2006/customXml" ds:itemID="{E3F19EBF-8207-4BE7-AD18-240ED1895C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625</Words>
  <Characters>3567</Characters>
  <Lines>29</Lines>
  <Paragraphs>8</Paragraphs>
  <TotalTime>0</TotalTime>
  <ScaleCrop>false</ScaleCrop>
  <LinksUpToDate>false</LinksUpToDate>
  <CharactersWithSpaces>4184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2024-04-11T11:40:00Z</dcterms:created>
  <dcterms:modified xsi:type="dcterms:W3CDTF">2024-04-30T00:57:47Z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ProductBuildVer">
    <vt:lpwstr>2052-12.1.0.16729</vt:lpwstr>
  </property>
  <property fmtid="{D5CDD505-2E9C-101B-9397-08002B2CF9AE}" pid="4" name="ICV">
    <vt:lpwstr>FE4767362B58462F92AD76534483205C_12</vt:lpwstr>
  </property>
</Properties>
</file>