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2AC7" w:rsidRPr="00715480" w:rsidRDefault="003B2AC7" w:rsidP="003B2AC7">
      <w:pPr>
        <w:jc w:val="center"/>
        <w:rPr>
          <w:rFonts w:ascii="Times New Roman" w:hAnsi="Times New Roman"/>
          <w:b/>
          <w:sz w:val="28"/>
          <w:lang w:val="en-GB"/>
        </w:rPr>
      </w:pPr>
      <w:r w:rsidRPr="00715480">
        <w:rPr>
          <w:rFonts w:ascii="Times New Roman" w:hAnsi="Times New Roman"/>
          <w:b/>
          <w:sz w:val="28"/>
          <w:lang w:val="en-GB"/>
        </w:rPr>
        <w:t xml:space="preserve">Distinct ecological adaptations and habitat responses to future climate change in three east and </w:t>
      </w:r>
      <w:proofErr w:type="gramStart"/>
      <w:r w:rsidRPr="00715480">
        <w:rPr>
          <w:rFonts w:ascii="Times New Roman" w:hAnsi="Times New Roman"/>
          <w:b/>
          <w:sz w:val="28"/>
          <w:lang w:val="en-GB"/>
        </w:rPr>
        <w:t>southeast</w:t>
      </w:r>
      <w:proofErr w:type="gramEnd"/>
      <w:r w:rsidRPr="00715480">
        <w:rPr>
          <w:rFonts w:ascii="Times New Roman" w:hAnsi="Times New Roman"/>
          <w:b/>
          <w:sz w:val="28"/>
          <w:lang w:val="en-GB"/>
        </w:rPr>
        <w:t xml:space="preserve"> Asian </w:t>
      </w:r>
      <w:r w:rsidRPr="00715480">
        <w:rPr>
          <w:rFonts w:ascii="Times New Roman" w:hAnsi="Times New Roman"/>
          <w:b/>
          <w:i/>
          <w:sz w:val="28"/>
          <w:lang w:val="en-GB"/>
        </w:rPr>
        <w:t>Sapindus</w:t>
      </w:r>
      <w:r w:rsidRPr="00715480">
        <w:rPr>
          <w:rFonts w:ascii="Times New Roman" w:hAnsi="Times New Roman"/>
          <w:b/>
          <w:sz w:val="28"/>
          <w:lang w:val="en-GB"/>
        </w:rPr>
        <w:t xml:space="preserve"> species</w:t>
      </w:r>
    </w:p>
    <w:p w:rsidR="003B2AC7" w:rsidRDefault="003B2AC7" w:rsidP="003B2AC7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 w:hint="eastAsia"/>
          <w:bCs/>
          <w:kern w:val="0"/>
          <w:sz w:val="24"/>
          <w:szCs w:val="24"/>
          <w:vertAlign w:val="superscript"/>
        </w:rPr>
      </w:pPr>
      <w:r w:rsidRPr="003B2AC7">
        <w:rPr>
          <w:rFonts w:ascii="Times New Roman" w:hAnsi="Times New Roman"/>
          <w:bCs/>
          <w:kern w:val="0"/>
          <w:sz w:val="24"/>
          <w:szCs w:val="24"/>
        </w:rPr>
        <w:t>Jiming Liu, Yuanyuan X</w:t>
      </w:r>
      <w:r w:rsidR="00FB6FD4">
        <w:rPr>
          <w:rFonts w:ascii="Times New Roman" w:hAnsi="Times New Roman" w:hint="eastAsia"/>
          <w:bCs/>
          <w:kern w:val="0"/>
          <w:sz w:val="24"/>
          <w:szCs w:val="24"/>
        </w:rPr>
        <w:t>u</w:t>
      </w:r>
      <w:r w:rsidRPr="003B2AC7">
        <w:rPr>
          <w:rFonts w:ascii="Times New Roman" w:hAnsi="Times New Roman"/>
          <w:bCs/>
          <w:kern w:val="0"/>
          <w:sz w:val="24"/>
          <w:szCs w:val="24"/>
        </w:rPr>
        <w:t>, Caowen Sun, Xin Wang, Yulin Zheng, Shuanglong Shi, Zhong Chen, Qiuyang He, Xuehuang Weng, Liming Jia</w:t>
      </w:r>
      <w:r w:rsidR="00FB6FD4">
        <w:rPr>
          <w:rFonts w:ascii="Times New Roman" w:hAnsi="Times New Roman" w:hint="eastAsia"/>
          <w:bCs/>
          <w:kern w:val="0"/>
          <w:sz w:val="24"/>
          <w:szCs w:val="24"/>
          <w:vertAlign w:val="superscript"/>
        </w:rPr>
        <w:t>*</w:t>
      </w:r>
    </w:p>
    <w:p w:rsidR="00FB6FD4" w:rsidRPr="003B2AC7" w:rsidRDefault="00FB6FD4" w:rsidP="003B2AC7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/>
          <w:bCs/>
          <w:kern w:val="0"/>
          <w:sz w:val="24"/>
          <w:szCs w:val="24"/>
        </w:rPr>
      </w:pPr>
    </w:p>
    <w:p w:rsidR="00715480" w:rsidRPr="00715480" w:rsidRDefault="00715480" w:rsidP="00715480">
      <w:pPr>
        <w:spacing w:line="480" w:lineRule="auto"/>
        <w:rPr>
          <w:rFonts w:ascii="Times New Roman" w:hAnsi="Times New Roman"/>
          <w:b/>
          <w:color w:val="000000" w:themeColor="text1"/>
          <w:sz w:val="28"/>
          <w:szCs w:val="28"/>
        </w:rPr>
      </w:pPr>
      <w:r w:rsidRPr="00715480">
        <w:rPr>
          <w:rFonts w:ascii="Times New Roman" w:hAnsi="Times New Roman"/>
          <w:b/>
          <w:color w:val="000000" w:themeColor="text1"/>
          <w:sz w:val="28"/>
          <w:szCs w:val="28"/>
        </w:rPr>
        <w:t>SUPPORTING INFORMATION</w:t>
      </w:r>
      <w:bookmarkStart w:id="0" w:name="_GoBack"/>
      <w:bookmarkEnd w:id="0"/>
    </w:p>
    <w:p w:rsidR="00715480" w:rsidRPr="00715480" w:rsidRDefault="00715480" w:rsidP="00715480">
      <w:pPr>
        <w:spacing w:line="480" w:lineRule="auto"/>
        <w:rPr>
          <w:rFonts w:ascii="Times New Roman" w:hAnsi="Times New Roman"/>
          <w:color w:val="000000" w:themeColor="text1"/>
        </w:rPr>
      </w:pPr>
      <w:r w:rsidRPr="00715480">
        <w:rPr>
          <w:rFonts w:ascii="Times New Roman" w:hAnsi="Times New Roman"/>
          <w:color w:val="000000" w:themeColor="text1"/>
        </w:rPr>
        <w:t>Additional supporting information may be found online in the Supporting Information section at the end of the article.</w:t>
      </w:r>
    </w:p>
    <w:p w:rsidR="00715480" w:rsidRPr="00FB6FD4" w:rsidRDefault="00715480" w:rsidP="00FB6FD4">
      <w:pPr>
        <w:widowControl/>
        <w:rPr>
          <w:rFonts w:ascii="Times New Roman" w:eastAsiaTheme="minorEastAsia" w:hAnsi="Times New Roman" w:hint="eastAsia"/>
          <w:kern w:val="0"/>
          <w:szCs w:val="21"/>
          <w:lang w:bidi="en-US"/>
        </w:rPr>
      </w:pPr>
      <w:proofErr w:type="gramStart"/>
      <w:r w:rsidRPr="00FB6FD4">
        <w:rPr>
          <w:rFonts w:ascii="Times New Roman" w:eastAsia="Times New Roman" w:hAnsi="Times New Roman"/>
          <w:b/>
          <w:kern w:val="0"/>
          <w:szCs w:val="21"/>
          <w:lang w:eastAsia="de-DE" w:bidi="en-US"/>
        </w:rPr>
        <w:t>F</w:t>
      </w:r>
      <w:r w:rsidRPr="00FB6FD4">
        <w:rPr>
          <w:rFonts w:ascii="Times New Roman" w:eastAsiaTheme="minorEastAsia" w:hAnsi="Times New Roman" w:hint="eastAsia"/>
          <w:b/>
          <w:kern w:val="0"/>
          <w:szCs w:val="21"/>
          <w:lang w:bidi="en-US"/>
        </w:rPr>
        <w:t>IGURE</w:t>
      </w:r>
      <w:r w:rsidRPr="00FB6FD4">
        <w:rPr>
          <w:rFonts w:ascii="Times New Roman" w:eastAsia="Times New Roman" w:hAnsi="Times New Roman"/>
          <w:b/>
          <w:kern w:val="0"/>
          <w:szCs w:val="21"/>
          <w:lang w:eastAsia="de-DE" w:bidi="en-US"/>
        </w:rPr>
        <w:t xml:space="preserve"> </w:t>
      </w:r>
      <w:r w:rsidRPr="00FB6FD4">
        <w:rPr>
          <w:rFonts w:ascii="Times New Roman" w:eastAsiaTheme="minorEastAsia" w:hAnsi="Times New Roman" w:hint="eastAsia"/>
          <w:b/>
          <w:kern w:val="0"/>
          <w:szCs w:val="21"/>
          <w:lang w:bidi="en-US"/>
        </w:rPr>
        <w:t>S</w:t>
      </w:r>
      <w:r w:rsidRPr="00FB6FD4">
        <w:rPr>
          <w:rFonts w:ascii="Times New Roman" w:eastAsia="Times New Roman" w:hAnsi="Times New Roman"/>
          <w:b/>
          <w:kern w:val="0"/>
          <w:szCs w:val="21"/>
          <w:lang w:eastAsia="de-DE" w:bidi="en-US"/>
        </w:rPr>
        <w:t>1</w:t>
      </w:r>
      <w:r w:rsidRPr="00FB6FD4">
        <w:rPr>
          <w:rFonts w:ascii="Times New Roman" w:hAnsi="Times New Roman"/>
          <w:szCs w:val="21"/>
        </w:rPr>
        <w:t xml:space="preserve"> </w:t>
      </w:r>
      <w:r w:rsidRPr="00FB6FD4">
        <w:rPr>
          <w:rFonts w:ascii="Times New Roman" w:eastAsiaTheme="minorEastAsia" w:hAnsi="Times New Roman" w:hint="eastAsia"/>
          <w:kern w:val="0"/>
          <w:szCs w:val="21"/>
          <w:lang w:bidi="en-US"/>
        </w:rPr>
        <w:t>Suitable habitat distribution areas</w:t>
      </w:r>
      <w:r w:rsidRPr="00FB6FD4">
        <w:rPr>
          <w:rFonts w:ascii="Times New Roman" w:eastAsia="Times New Roman" w:hAnsi="Times New Roman"/>
          <w:kern w:val="0"/>
          <w:szCs w:val="21"/>
          <w:lang w:eastAsia="de-DE" w:bidi="en-US"/>
        </w:rPr>
        <w:t xml:space="preserve"> of </w:t>
      </w:r>
      <w:r w:rsidRPr="00FB6FD4">
        <w:rPr>
          <w:rFonts w:ascii="Times New Roman" w:eastAsiaTheme="minorEastAsia" w:hAnsi="Times New Roman" w:hint="eastAsia"/>
          <w:i/>
          <w:kern w:val="0"/>
          <w:szCs w:val="21"/>
          <w:lang w:bidi="en-US"/>
        </w:rPr>
        <w:t>S. mukorossi</w:t>
      </w:r>
      <w:r w:rsidRPr="00FB6FD4">
        <w:rPr>
          <w:rFonts w:ascii="Times New Roman" w:eastAsiaTheme="minorEastAsia" w:hAnsi="Times New Roman" w:hint="eastAsia"/>
          <w:kern w:val="0"/>
          <w:szCs w:val="21"/>
          <w:lang w:bidi="en-US"/>
        </w:rPr>
        <w:t xml:space="preserve"> under four </w:t>
      </w:r>
      <w:r w:rsidRPr="00FB6FD4">
        <w:rPr>
          <w:rFonts w:ascii="Times New Roman" w:eastAsiaTheme="minorEastAsia" w:hAnsi="Times New Roman"/>
          <w:kern w:val="0"/>
          <w:szCs w:val="21"/>
          <w:lang w:bidi="en-US"/>
        </w:rPr>
        <w:t>emission scenarios (SSP126, SSP245, SSP370, and SSP585)</w:t>
      </w:r>
      <w:r w:rsidRPr="00FB6FD4">
        <w:rPr>
          <w:rFonts w:ascii="Times New Roman" w:eastAsia="Times New Roman" w:hAnsi="Times New Roman"/>
          <w:kern w:val="0"/>
          <w:szCs w:val="21"/>
          <w:lang w:eastAsia="de-DE" w:bidi="en-US"/>
        </w:rPr>
        <w:t>.</w:t>
      </w:r>
      <w:proofErr w:type="gramEnd"/>
    </w:p>
    <w:p w:rsidR="00715480" w:rsidRPr="00FB6FD4" w:rsidRDefault="00715480" w:rsidP="00FB6FD4">
      <w:pPr>
        <w:rPr>
          <w:rFonts w:ascii="Times New Roman" w:eastAsiaTheme="minorEastAsia" w:hAnsi="Times New Roman"/>
          <w:kern w:val="0"/>
          <w:szCs w:val="21"/>
          <w:lang w:bidi="en-US"/>
        </w:rPr>
      </w:pPr>
      <w:proofErr w:type="gramStart"/>
      <w:r w:rsidRPr="00FB6FD4">
        <w:rPr>
          <w:rFonts w:ascii="Times New Roman" w:eastAsia="Times New Roman" w:hAnsi="Times New Roman"/>
          <w:b/>
          <w:kern w:val="0"/>
          <w:szCs w:val="21"/>
          <w:lang w:eastAsia="de-DE" w:bidi="en-US"/>
        </w:rPr>
        <w:t>F</w:t>
      </w:r>
      <w:r w:rsidRPr="00FB6FD4">
        <w:rPr>
          <w:rFonts w:ascii="Times New Roman" w:eastAsiaTheme="minorEastAsia" w:hAnsi="Times New Roman" w:hint="eastAsia"/>
          <w:b/>
          <w:kern w:val="0"/>
          <w:szCs w:val="21"/>
          <w:lang w:bidi="en-US"/>
        </w:rPr>
        <w:t>IGURE</w:t>
      </w:r>
      <w:r w:rsidRPr="00FB6FD4">
        <w:rPr>
          <w:rFonts w:ascii="Times New Roman" w:eastAsia="Times New Roman" w:hAnsi="Times New Roman"/>
          <w:b/>
          <w:kern w:val="0"/>
          <w:szCs w:val="21"/>
          <w:lang w:eastAsia="de-DE" w:bidi="en-US"/>
        </w:rPr>
        <w:t xml:space="preserve"> </w:t>
      </w:r>
      <w:r w:rsidRPr="00FB6FD4">
        <w:rPr>
          <w:rFonts w:ascii="Times New Roman" w:eastAsiaTheme="minorEastAsia" w:hAnsi="Times New Roman" w:hint="eastAsia"/>
          <w:b/>
          <w:kern w:val="0"/>
          <w:szCs w:val="21"/>
          <w:lang w:bidi="en-US"/>
        </w:rPr>
        <w:t>S2</w:t>
      </w:r>
      <w:r w:rsidRPr="00FB6FD4">
        <w:rPr>
          <w:rFonts w:ascii="Times New Roman" w:hAnsi="Times New Roman"/>
          <w:szCs w:val="21"/>
        </w:rPr>
        <w:t xml:space="preserve"> </w:t>
      </w:r>
      <w:r w:rsidRPr="00FB6FD4">
        <w:rPr>
          <w:rFonts w:ascii="Times New Roman" w:eastAsiaTheme="minorEastAsia" w:hAnsi="Times New Roman" w:hint="eastAsia"/>
          <w:kern w:val="0"/>
          <w:szCs w:val="21"/>
          <w:lang w:bidi="en-US"/>
        </w:rPr>
        <w:t>Suitable habitat distribution areas</w:t>
      </w:r>
      <w:r w:rsidRPr="00FB6FD4">
        <w:rPr>
          <w:rFonts w:ascii="Times New Roman" w:eastAsia="Times New Roman" w:hAnsi="Times New Roman"/>
          <w:kern w:val="0"/>
          <w:szCs w:val="21"/>
          <w:lang w:eastAsia="de-DE" w:bidi="en-US"/>
        </w:rPr>
        <w:t xml:space="preserve"> of </w:t>
      </w:r>
      <w:r w:rsidRPr="00FB6FD4">
        <w:rPr>
          <w:rFonts w:ascii="Times New Roman" w:eastAsiaTheme="minorEastAsia" w:hAnsi="Times New Roman" w:hint="eastAsia"/>
          <w:i/>
          <w:kern w:val="0"/>
          <w:szCs w:val="21"/>
          <w:lang w:bidi="en-US"/>
        </w:rPr>
        <w:t xml:space="preserve">S. </w:t>
      </w:r>
      <w:r w:rsidRPr="00FB6FD4">
        <w:rPr>
          <w:rFonts w:ascii="Times New Roman" w:eastAsiaTheme="minorEastAsia" w:hAnsi="Times New Roman"/>
          <w:i/>
          <w:kern w:val="0"/>
          <w:szCs w:val="21"/>
          <w:lang w:bidi="en-US"/>
        </w:rPr>
        <w:t>delavayi</w:t>
      </w:r>
      <w:r w:rsidRPr="00FB6FD4">
        <w:rPr>
          <w:rFonts w:ascii="Times New Roman" w:eastAsiaTheme="minorEastAsia" w:hAnsi="Times New Roman" w:hint="eastAsia"/>
          <w:kern w:val="0"/>
          <w:szCs w:val="21"/>
          <w:lang w:bidi="en-US"/>
        </w:rPr>
        <w:t xml:space="preserve"> under four </w:t>
      </w:r>
      <w:r w:rsidRPr="00FB6FD4">
        <w:rPr>
          <w:rFonts w:ascii="Times New Roman" w:eastAsiaTheme="minorEastAsia" w:hAnsi="Times New Roman"/>
          <w:kern w:val="0"/>
          <w:szCs w:val="21"/>
          <w:lang w:bidi="en-US"/>
        </w:rPr>
        <w:t>emission scenarios (SSP126, SSP245, SSP370, and SSP585)</w:t>
      </w:r>
      <w:r w:rsidRPr="00FB6FD4">
        <w:rPr>
          <w:rFonts w:ascii="Times New Roman" w:eastAsia="Times New Roman" w:hAnsi="Times New Roman"/>
          <w:kern w:val="0"/>
          <w:szCs w:val="21"/>
          <w:lang w:eastAsia="de-DE" w:bidi="en-US"/>
        </w:rPr>
        <w:t>.</w:t>
      </w:r>
      <w:proofErr w:type="gramEnd"/>
    </w:p>
    <w:p w:rsidR="00FB6FD4" w:rsidRPr="00FB6FD4" w:rsidRDefault="00715480" w:rsidP="00FB6FD4">
      <w:pPr>
        <w:widowControl/>
        <w:rPr>
          <w:rFonts w:ascii="Times New Roman" w:eastAsiaTheme="minorEastAsia" w:hAnsi="Times New Roman" w:hint="eastAsia"/>
          <w:kern w:val="0"/>
          <w:szCs w:val="21"/>
          <w:lang w:bidi="en-US"/>
        </w:rPr>
      </w:pPr>
      <w:proofErr w:type="gramStart"/>
      <w:r w:rsidRPr="00FB6FD4">
        <w:rPr>
          <w:rFonts w:ascii="Times New Roman" w:eastAsia="Times New Roman" w:hAnsi="Times New Roman"/>
          <w:b/>
          <w:kern w:val="0"/>
          <w:szCs w:val="21"/>
          <w:lang w:eastAsia="de-DE" w:bidi="en-US"/>
        </w:rPr>
        <w:t>F</w:t>
      </w:r>
      <w:r w:rsidRPr="00FB6FD4">
        <w:rPr>
          <w:rFonts w:ascii="Times New Roman" w:eastAsiaTheme="minorEastAsia" w:hAnsi="Times New Roman" w:hint="eastAsia"/>
          <w:b/>
          <w:kern w:val="0"/>
          <w:szCs w:val="21"/>
          <w:lang w:bidi="en-US"/>
        </w:rPr>
        <w:t>IGURE</w:t>
      </w:r>
      <w:r w:rsidRPr="00FB6FD4">
        <w:rPr>
          <w:rFonts w:ascii="Times New Roman" w:eastAsia="Times New Roman" w:hAnsi="Times New Roman"/>
          <w:b/>
          <w:kern w:val="0"/>
          <w:szCs w:val="21"/>
          <w:lang w:eastAsia="de-DE" w:bidi="en-US"/>
        </w:rPr>
        <w:t xml:space="preserve"> </w:t>
      </w:r>
      <w:r w:rsidRPr="00FB6FD4">
        <w:rPr>
          <w:rFonts w:ascii="Times New Roman" w:eastAsiaTheme="minorEastAsia" w:hAnsi="Times New Roman" w:hint="eastAsia"/>
          <w:b/>
          <w:kern w:val="0"/>
          <w:szCs w:val="21"/>
          <w:lang w:bidi="en-US"/>
        </w:rPr>
        <w:t>S3</w:t>
      </w:r>
      <w:r w:rsidRPr="00FB6FD4">
        <w:rPr>
          <w:rFonts w:ascii="Times New Roman" w:hAnsi="Times New Roman"/>
          <w:szCs w:val="21"/>
        </w:rPr>
        <w:t xml:space="preserve"> </w:t>
      </w:r>
      <w:r w:rsidRPr="00FB6FD4">
        <w:rPr>
          <w:rFonts w:ascii="Times New Roman" w:eastAsiaTheme="minorEastAsia" w:hAnsi="Times New Roman" w:hint="eastAsia"/>
          <w:kern w:val="0"/>
          <w:szCs w:val="21"/>
          <w:lang w:bidi="en-US"/>
        </w:rPr>
        <w:t>Suitable habitat distribution areas</w:t>
      </w:r>
      <w:r w:rsidRPr="00FB6FD4">
        <w:rPr>
          <w:rFonts w:ascii="Times New Roman" w:eastAsia="Times New Roman" w:hAnsi="Times New Roman"/>
          <w:kern w:val="0"/>
          <w:szCs w:val="21"/>
          <w:lang w:eastAsia="de-DE" w:bidi="en-US"/>
        </w:rPr>
        <w:t xml:space="preserve"> of </w:t>
      </w:r>
      <w:r w:rsidRPr="00FB6FD4">
        <w:rPr>
          <w:rFonts w:ascii="Times New Roman" w:eastAsiaTheme="minorEastAsia" w:hAnsi="Times New Roman" w:hint="eastAsia"/>
          <w:i/>
          <w:kern w:val="0"/>
          <w:szCs w:val="21"/>
          <w:lang w:bidi="en-US"/>
        </w:rPr>
        <w:t>S. rarak</w:t>
      </w:r>
      <w:r w:rsidRPr="00FB6FD4">
        <w:rPr>
          <w:rFonts w:ascii="Times New Roman" w:eastAsiaTheme="minorEastAsia" w:hAnsi="Times New Roman" w:hint="eastAsia"/>
          <w:kern w:val="0"/>
          <w:szCs w:val="21"/>
          <w:lang w:bidi="en-US"/>
        </w:rPr>
        <w:t xml:space="preserve"> under four </w:t>
      </w:r>
      <w:r w:rsidRPr="00FB6FD4">
        <w:rPr>
          <w:rFonts w:ascii="Times New Roman" w:eastAsiaTheme="minorEastAsia" w:hAnsi="Times New Roman"/>
          <w:kern w:val="0"/>
          <w:szCs w:val="21"/>
          <w:lang w:bidi="en-US"/>
        </w:rPr>
        <w:t>emission scenarios (SSP126, SSP245, SSP370, and SSP585)</w:t>
      </w:r>
      <w:r w:rsidRPr="00FB6FD4">
        <w:rPr>
          <w:rFonts w:ascii="Times New Roman" w:eastAsia="Times New Roman" w:hAnsi="Times New Roman"/>
          <w:kern w:val="0"/>
          <w:szCs w:val="21"/>
          <w:lang w:eastAsia="de-DE" w:bidi="en-US"/>
        </w:rPr>
        <w:t>.</w:t>
      </w:r>
      <w:proofErr w:type="gramEnd"/>
    </w:p>
    <w:p w:rsidR="00FB6FD4" w:rsidRPr="00FB6FD4" w:rsidRDefault="00FB6FD4" w:rsidP="00FB6FD4">
      <w:pPr>
        <w:widowControl/>
        <w:jc w:val="left"/>
        <w:rPr>
          <w:rFonts w:ascii="Times New Roman" w:hAnsi="Times New Roman"/>
          <w:szCs w:val="21"/>
        </w:rPr>
      </w:pPr>
      <w:r w:rsidRPr="00FB6FD4">
        <w:rPr>
          <w:rFonts w:ascii="Times New Roman" w:hAnsi="Times New Roman"/>
          <w:b/>
          <w:color w:val="000000" w:themeColor="text1"/>
          <w:szCs w:val="21"/>
        </w:rPr>
        <w:t>Table S1.</w:t>
      </w:r>
      <w:r w:rsidRPr="00FB6FD4">
        <w:rPr>
          <w:rFonts w:ascii="Times New Roman" w:hAnsi="Times New Roman" w:hint="eastAsia"/>
          <w:b/>
          <w:color w:val="000000" w:themeColor="text1"/>
          <w:szCs w:val="21"/>
        </w:rPr>
        <w:t xml:space="preserve"> </w:t>
      </w:r>
      <w:proofErr w:type="gramStart"/>
      <w:r w:rsidRPr="00FB6FD4">
        <w:rPr>
          <w:rFonts w:ascii="Times New Roman" w:hAnsi="Times New Roman" w:hint="eastAsia"/>
          <w:color w:val="000000" w:themeColor="text1"/>
          <w:szCs w:val="21"/>
        </w:rPr>
        <w:t xml:space="preserve">Information of </w:t>
      </w:r>
      <w:r w:rsidRPr="00FB6FD4">
        <w:rPr>
          <w:rFonts w:ascii="Times New Roman" w:hAnsi="Times New Roman"/>
          <w:i/>
          <w:color w:val="000000" w:themeColor="text1"/>
          <w:szCs w:val="21"/>
          <w:lang w:val="en-GB"/>
        </w:rPr>
        <w:t>Sapindus mukorossi</w:t>
      </w:r>
      <w:r w:rsidRPr="00FB6FD4">
        <w:rPr>
          <w:rFonts w:ascii="Times New Roman" w:hAnsi="Times New Roman"/>
          <w:color w:val="000000" w:themeColor="text1"/>
          <w:szCs w:val="21"/>
          <w:lang w:val="en-GB"/>
        </w:rPr>
        <w:t xml:space="preserve">, </w:t>
      </w:r>
      <w:r w:rsidRPr="00FB6FD4">
        <w:rPr>
          <w:rFonts w:ascii="Times New Roman" w:hAnsi="Times New Roman"/>
          <w:i/>
          <w:color w:val="000000" w:themeColor="text1"/>
          <w:szCs w:val="21"/>
          <w:lang w:val="en-GB"/>
        </w:rPr>
        <w:t>Sapindus</w:t>
      </w:r>
      <w:r w:rsidRPr="00FB6FD4">
        <w:rPr>
          <w:rFonts w:ascii="Times New Roman" w:hAnsi="Times New Roman"/>
          <w:color w:val="000000" w:themeColor="text1"/>
          <w:szCs w:val="21"/>
          <w:lang w:val="en-GB"/>
        </w:rPr>
        <w:t xml:space="preserve"> </w:t>
      </w:r>
      <w:r w:rsidRPr="00FB6FD4">
        <w:rPr>
          <w:rFonts w:ascii="Times New Roman" w:hAnsi="Times New Roman"/>
          <w:i/>
          <w:color w:val="000000" w:themeColor="text1"/>
          <w:szCs w:val="21"/>
          <w:lang w:val="en-GB"/>
        </w:rPr>
        <w:t>delavayi</w:t>
      </w:r>
      <w:r w:rsidRPr="00FB6FD4">
        <w:rPr>
          <w:rFonts w:ascii="Times New Roman" w:hAnsi="Times New Roman"/>
          <w:color w:val="000000" w:themeColor="text1"/>
          <w:szCs w:val="21"/>
          <w:lang w:val="en-GB"/>
        </w:rPr>
        <w:t xml:space="preserve">, and </w:t>
      </w:r>
      <w:r w:rsidRPr="00FB6FD4">
        <w:rPr>
          <w:rFonts w:ascii="Times New Roman" w:hAnsi="Times New Roman"/>
          <w:i/>
          <w:color w:val="000000" w:themeColor="text1"/>
          <w:szCs w:val="21"/>
          <w:lang w:val="en-GB"/>
        </w:rPr>
        <w:t>Sapindus</w:t>
      </w:r>
      <w:r w:rsidRPr="00FB6FD4">
        <w:rPr>
          <w:rFonts w:ascii="Times New Roman" w:hAnsi="Times New Roman"/>
          <w:color w:val="000000" w:themeColor="text1"/>
          <w:szCs w:val="21"/>
          <w:lang w:val="en-GB"/>
        </w:rPr>
        <w:t xml:space="preserve"> </w:t>
      </w:r>
      <w:r w:rsidRPr="00FB6FD4">
        <w:rPr>
          <w:rFonts w:ascii="Times New Roman" w:hAnsi="Times New Roman"/>
          <w:i/>
          <w:color w:val="000000" w:themeColor="text1"/>
          <w:szCs w:val="21"/>
          <w:lang w:val="en-GB"/>
        </w:rPr>
        <w:t>rarak</w:t>
      </w:r>
      <w:r w:rsidRPr="00FB6FD4">
        <w:rPr>
          <w:rFonts w:ascii="Times New Roman" w:hAnsi="Times New Roman" w:hint="eastAsia"/>
          <w:color w:val="000000" w:themeColor="text1"/>
          <w:szCs w:val="21"/>
        </w:rPr>
        <w:t xml:space="preserve"> occurrence data.</w:t>
      </w:r>
      <w:proofErr w:type="gramEnd"/>
    </w:p>
    <w:p w:rsidR="00B577FF" w:rsidRDefault="00715480" w:rsidP="00715480">
      <w:pPr>
        <w:widowControl/>
        <w:jc w:val="center"/>
      </w:pPr>
      <w:r w:rsidRPr="00715480">
        <w:rPr>
          <w:rFonts w:ascii="Times New Roman" w:hAnsi="Times New Roman"/>
          <w:lang w:val="en-GB"/>
        </w:rPr>
        <w:br w:type="page"/>
      </w:r>
      <w:r w:rsidR="006D1196">
        <w:rPr>
          <w:noProof/>
        </w:rPr>
        <w:lastRenderedPageBreak/>
        <w:drawing>
          <wp:inline distT="0" distB="0" distL="0" distR="0" wp14:anchorId="53E6577F" wp14:editId="46B78B70">
            <wp:extent cx="4391025" cy="2616200"/>
            <wp:effectExtent l="0" t="0" r="0" b="0"/>
            <wp:docPr id="6" name="图表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347094" w:rsidRDefault="0092664B" w:rsidP="00347094">
      <w:pPr>
        <w:pStyle w:val="a6"/>
        <w:ind w:left="730" w:firstLineChars="0" w:firstLine="0"/>
        <w:jc w:val="center"/>
        <w:rPr>
          <w:rFonts w:ascii="Times New Roman" w:eastAsiaTheme="minorEastAsia" w:hAnsi="Times New Roman"/>
          <w:kern w:val="0"/>
          <w:sz w:val="18"/>
          <w:szCs w:val="20"/>
          <w:lang w:bidi="en-US"/>
        </w:rPr>
      </w:pPr>
      <w:proofErr w:type="gramStart"/>
      <w:r>
        <w:rPr>
          <w:rFonts w:ascii="Times New Roman" w:eastAsia="Times New Roman" w:hAnsi="Times New Roman"/>
          <w:b/>
          <w:kern w:val="0"/>
          <w:sz w:val="18"/>
          <w:szCs w:val="20"/>
          <w:lang w:eastAsia="de-DE" w:bidi="en-US"/>
        </w:rPr>
        <w:t>F</w:t>
      </w:r>
      <w:r>
        <w:rPr>
          <w:rFonts w:ascii="Times New Roman" w:eastAsiaTheme="minorEastAsia" w:hAnsi="Times New Roman" w:hint="eastAsia"/>
          <w:b/>
          <w:kern w:val="0"/>
          <w:sz w:val="18"/>
          <w:szCs w:val="20"/>
          <w:lang w:bidi="en-US"/>
        </w:rPr>
        <w:t>IGURE</w:t>
      </w:r>
      <w:r w:rsidR="00CF3E01" w:rsidRPr="00DC6628">
        <w:rPr>
          <w:rFonts w:ascii="Times New Roman" w:eastAsia="Times New Roman" w:hAnsi="Times New Roman"/>
          <w:b/>
          <w:kern w:val="0"/>
          <w:sz w:val="18"/>
          <w:szCs w:val="20"/>
          <w:lang w:eastAsia="de-DE" w:bidi="en-US"/>
        </w:rPr>
        <w:t xml:space="preserve"> </w:t>
      </w:r>
      <w:r w:rsidR="00715480">
        <w:rPr>
          <w:rFonts w:ascii="Times New Roman" w:eastAsiaTheme="minorEastAsia" w:hAnsi="Times New Roman" w:hint="eastAsia"/>
          <w:b/>
          <w:kern w:val="0"/>
          <w:sz w:val="18"/>
          <w:szCs w:val="20"/>
          <w:lang w:bidi="en-US"/>
        </w:rPr>
        <w:t>S</w:t>
      </w:r>
      <w:r w:rsidR="00CF3E01" w:rsidRPr="00DC6628">
        <w:rPr>
          <w:rFonts w:ascii="Times New Roman" w:eastAsia="Times New Roman" w:hAnsi="Times New Roman"/>
          <w:b/>
          <w:kern w:val="0"/>
          <w:sz w:val="18"/>
          <w:szCs w:val="20"/>
          <w:lang w:eastAsia="de-DE" w:bidi="en-US"/>
        </w:rPr>
        <w:t>1</w:t>
      </w:r>
      <w:r w:rsidR="000B2A3B" w:rsidRPr="00DC6628">
        <w:rPr>
          <w:rFonts w:ascii="Times New Roman" w:hAnsi="Times New Roman"/>
        </w:rPr>
        <w:t xml:space="preserve"> </w:t>
      </w:r>
      <w:r w:rsidR="006D1196">
        <w:rPr>
          <w:rFonts w:ascii="Times New Roman" w:eastAsiaTheme="minorEastAsia" w:hAnsi="Times New Roman" w:hint="eastAsia"/>
          <w:kern w:val="0"/>
          <w:sz w:val="18"/>
          <w:szCs w:val="20"/>
          <w:lang w:bidi="en-US"/>
        </w:rPr>
        <w:t>Suitable habitat distribution areas</w:t>
      </w:r>
      <w:r w:rsidR="00347094" w:rsidRPr="00DC6628">
        <w:rPr>
          <w:rFonts w:ascii="Times New Roman" w:eastAsia="Times New Roman" w:hAnsi="Times New Roman"/>
          <w:kern w:val="0"/>
          <w:sz w:val="18"/>
          <w:szCs w:val="20"/>
          <w:lang w:eastAsia="de-DE" w:bidi="en-US"/>
        </w:rPr>
        <w:t xml:space="preserve"> of </w:t>
      </w:r>
      <w:r w:rsidR="006D1196" w:rsidRPr="006D1196">
        <w:rPr>
          <w:rFonts w:ascii="Times New Roman" w:eastAsiaTheme="minorEastAsia" w:hAnsi="Times New Roman" w:hint="eastAsia"/>
          <w:i/>
          <w:kern w:val="0"/>
          <w:sz w:val="18"/>
          <w:szCs w:val="20"/>
          <w:lang w:bidi="en-US"/>
        </w:rPr>
        <w:t>S. mukorossi</w:t>
      </w:r>
      <w:r w:rsidR="006D1196">
        <w:rPr>
          <w:rFonts w:ascii="Times New Roman" w:eastAsiaTheme="minorEastAsia" w:hAnsi="Times New Roman" w:hint="eastAsia"/>
          <w:kern w:val="0"/>
          <w:sz w:val="18"/>
          <w:szCs w:val="20"/>
          <w:lang w:bidi="en-US"/>
        </w:rPr>
        <w:t xml:space="preserve"> under four </w:t>
      </w:r>
      <w:r w:rsidR="006D1196" w:rsidRPr="006D1196">
        <w:rPr>
          <w:rFonts w:ascii="Times New Roman" w:eastAsiaTheme="minorEastAsia" w:hAnsi="Times New Roman"/>
          <w:kern w:val="0"/>
          <w:sz w:val="18"/>
          <w:szCs w:val="20"/>
          <w:lang w:bidi="en-US"/>
        </w:rPr>
        <w:t>emission scenarios (SSP126, SSP245, SSP370, and SSP585)</w:t>
      </w:r>
      <w:r w:rsidR="00347094" w:rsidRPr="00DC6628">
        <w:rPr>
          <w:rFonts w:ascii="Times New Roman" w:eastAsia="Times New Roman" w:hAnsi="Times New Roman"/>
          <w:kern w:val="0"/>
          <w:sz w:val="18"/>
          <w:szCs w:val="20"/>
          <w:lang w:eastAsia="de-DE" w:bidi="en-US"/>
        </w:rPr>
        <w:t>.</w:t>
      </w:r>
      <w:proofErr w:type="gramEnd"/>
    </w:p>
    <w:p w:rsidR="0092664B" w:rsidRDefault="0092664B">
      <w:pPr>
        <w:widowControl/>
        <w:jc w:val="left"/>
        <w:rPr>
          <w:rFonts w:ascii="Times New Roman" w:eastAsiaTheme="minorEastAsia" w:hAnsi="Times New Roman"/>
          <w:kern w:val="0"/>
          <w:sz w:val="18"/>
          <w:szCs w:val="20"/>
          <w:lang w:bidi="en-US"/>
        </w:rPr>
      </w:pPr>
      <w:r>
        <w:rPr>
          <w:rFonts w:ascii="Times New Roman" w:eastAsiaTheme="minorEastAsia" w:hAnsi="Times New Roman"/>
          <w:kern w:val="0"/>
          <w:sz w:val="18"/>
          <w:szCs w:val="20"/>
          <w:lang w:bidi="en-US"/>
        </w:rPr>
        <w:br w:type="page"/>
      </w:r>
    </w:p>
    <w:p w:rsidR="006D1196" w:rsidRDefault="006D1196" w:rsidP="00347094">
      <w:pPr>
        <w:pStyle w:val="a6"/>
        <w:ind w:left="730" w:firstLineChars="0" w:firstLine="0"/>
        <w:jc w:val="center"/>
        <w:rPr>
          <w:rFonts w:ascii="Times New Roman" w:eastAsiaTheme="minorEastAsia" w:hAnsi="Times New Roman"/>
          <w:kern w:val="0"/>
          <w:sz w:val="18"/>
          <w:szCs w:val="20"/>
          <w:lang w:bidi="en-US"/>
        </w:rPr>
      </w:pPr>
      <w:r>
        <w:rPr>
          <w:noProof/>
        </w:rPr>
        <w:lastRenderedPageBreak/>
        <w:drawing>
          <wp:inline distT="0" distB="0" distL="0" distR="0" wp14:anchorId="2FA1E539" wp14:editId="70E37E04">
            <wp:extent cx="4572000" cy="2743200"/>
            <wp:effectExtent l="0" t="0" r="0" b="0"/>
            <wp:docPr id="7" name="图表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6D1196" w:rsidRDefault="006D1196" w:rsidP="006D1196">
      <w:pPr>
        <w:pStyle w:val="a6"/>
        <w:ind w:left="730" w:firstLineChars="0" w:firstLine="0"/>
        <w:jc w:val="center"/>
        <w:rPr>
          <w:rFonts w:ascii="Times New Roman" w:eastAsiaTheme="minorEastAsia" w:hAnsi="Times New Roman"/>
          <w:kern w:val="0"/>
          <w:sz w:val="18"/>
          <w:szCs w:val="20"/>
          <w:lang w:bidi="en-US"/>
        </w:rPr>
      </w:pPr>
      <w:proofErr w:type="gramStart"/>
      <w:r w:rsidRPr="00DC6628">
        <w:rPr>
          <w:rFonts w:ascii="Times New Roman" w:eastAsia="Times New Roman" w:hAnsi="Times New Roman"/>
          <w:b/>
          <w:kern w:val="0"/>
          <w:sz w:val="18"/>
          <w:szCs w:val="20"/>
          <w:lang w:eastAsia="de-DE" w:bidi="en-US"/>
        </w:rPr>
        <w:t>F</w:t>
      </w:r>
      <w:r w:rsidR="0092664B">
        <w:rPr>
          <w:rFonts w:ascii="Times New Roman" w:eastAsiaTheme="minorEastAsia" w:hAnsi="Times New Roman" w:hint="eastAsia"/>
          <w:b/>
          <w:kern w:val="0"/>
          <w:sz w:val="18"/>
          <w:szCs w:val="20"/>
          <w:lang w:bidi="en-US"/>
        </w:rPr>
        <w:t>IGURE</w:t>
      </w:r>
      <w:r w:rsidRPr="00DC6628">
        <w:rPr>
          <w:rFonts w:ascii="Times New Roman" w:eastAsia="Times New Roman" w:hAnsi="Times New Roman"/>
          <w:b/>
          <w:kern w:val="0"/>
          <w:sz w:val="18"/>
          <w:szCs w:val="20"/>
          <w:lang w:eastAsia="de-DE" w:bidi="en-US"/>
        </w:rPr>
        <w:t xml:space="preserve"> </w:t>
      </w:r>
      <w:r w:rsidR="00715480">
        <w:rPr>
          <w:rFonts w:ascii="Times New Roman" w:eastAsiaTheme="minorEastAsia" w:hAnsi="Times New Roman" w:hint="eastAsia"/>
          <w:b/>
          <w:kern w:val="0"/>
          <w:sz w:val="18"/>
          <w:szCs w:val="20"/>
          <w:lang w:bidi="en-US"/>
        </w:rPr>
        <w:t>S</w:t>
      </w:r>
      <w:r>
        <w:rPr>
          <w:rFonts w:ascii="Times New Roman" w:eastAsiaTheme="minorEastAsia" w:hAnsi="Times New Roman" w:hint="eastAsia"/>
          <w:b/>
          <w:kern w:val="0"/>
          <w:sz w:val="18"/>
          <w:szCs w:val="20"/>
          <w:lang w:bidi="en-US"/>
        </w:rPr>
        <w:t>2</w:t>
      </w:r>
      <w:r w:rsidRPr="00DC6628">
        <w:rPr>
          <w:rFonts w:ascii="Times New Roman" w:hAnsi="Times New Roman"/>
        </w:rPr>
        <w:t xml:space="preserve"> </w:t>
      </w:r>
      <w:r>
        <w:rPr>
          <w:rFonts w:ascii="Times New Roman" w:eastAsiaTheme="minorEastAsia" w:hAnsi="Times New Roman" w:hint="eastAsia"/>
          <w:kern w:val="0"/>
          <w:sz w:val="18"/>
          <w:szCs w:val="20"/>
          <w:lang w:bidi="en-US"/>
        </w:rPr>
        <w:t>Suitable habitat distribution areas</w:t>
      </w:r>
      <w:r w:rsidRPr="00DC6628">
        <w:rPr>
          <w:rFonts w:ascii="Times New Roman" w:eastAsia="Times New Roman" w:hAnsi="Times New Roman"/>
          <w:kern w:val="0"/>
          <w:sz w:val="18"/>
          <w:szCs w:val="20"/>
          <w:lang w:eastAsia="de-DE" w:bidi="en-US"/>
        </w:rPr>
        <w:t xml:space="preserve"> of </w:t>
      </w:r>
      <w:r w:rsidRPr="006D1196">
        <w:rPr>
          <w:rFonts w:ascii="Times New Roman" w:eastAsiaTheme="minorEastAsia" w:hAnsi="Times New Roman" w:hint="eastAsia"/>
          <w:i/>
          <w:kern w:val="0"/>
          <w:sz w:val="18"/>
          <w:szCs w:val="20"/>
          <w:lang w:bidi="en-US"/>
        </w:rPr>
        <w:t xml:space="preserve">S. </w:t>
      </w:r>
      <w:r w:rsidRPr="006D1196">
        <w:rPr>
          <w:rFonts w:ascii="Times New Roman" w:eastAsiaTheme="minorEastAsia" w:hAnsi="Times New Roman"/>
          <w:i/>
          <w:kern w:val="0"/>
          <w:sz w:val="18"/>
          <w:szCs w:val="20"/>
          <w:lang w:bidi="en-US"/>
        </w:rPr>
        <w:t>delavayi</w:t>
      </w:r>
      <w:r w:rsidRPr="006D1196">
        <w:rPr>
          <w:rFonts w:ascii="Times New Roman" w:eastAsiaTheme="minorEastAsia" w:hAnsi="Times New Roman" w:hint="eastAsia"/>
          <w:kern w:val="0"/>
          <w:sz w:val="18"/>
          <w:szCs w:val="20"/>
          <w:lang w:bidi="en-US"/>
        </w:rPr>
        <w:t xml:space="preserve"> </w:t>
      </w:r>
      <w:r>
        <w:rPr>
          <w:rFonts w:ascii="Times New Roman" w:eastAsiaTheme="minorEastAsia" w:hAnsi="Times New Roman" w:hint="eastAsia"/>
          <w:kern w:val="0"/>
          <w:sz w:val="18"/>
          <w:szCs w:val="20"/>
          <w:lang w:bidi="en-US"/>
        </w:rPr>
        <w:t xml:space="preserve">under four </w:t>
      </w:r>
      <w:r w:rsidRPr="006D1196">
        <w:rPr>
          <w:rFonts w:ascii="Times New Roman" w:eastAsiaTheme="minorEastAsia" w:hAnsi="Times New Roman"/>
          <w:kern w:val="0"/>
          <w:sz w:val="18"/>
          <w:szCs w:val="20"/>
          <w:lang w:bidi="en-US"/>
        </w:rPr>
        <w:t>emission scenarios (SSP126, SSP245, SSP370, and SSP585)</w:t>
      </w:r>
      <w:r w:rsidRPr="00DC6628">
        <w:rPr>
          <w:rFonts w:ascii="Times New Roman" w:eastAsia="Times New Roman" w:hAnsi="Times New Roman"/>
          <w:kern w:val="0"/>
          <w:sz w:val="18"/>
          <w:szCs w:val="20"/>
          <w:lang w:eastAsia="de-DE" w:bidi="en-US"/>
        </w:rPr>
        <w:t>.</w:t>
      </w:r>
      <w:proofErr w:type="gramEnd"/>
    </w:p>
    <w:p w:rsidR="0092664B" w:rsidRDefault="0092664B">
      <w:pPr>
        <w:widowControl/>
        <w:jc w:val="left"/>
        <w:rPr>
          <w:rFonts w:ascii="Times New Roman" w:eastAsiaTheme="minorEastAsia" w:hAnsi="Times New Roman"/>
          <w:kern w:val="0"/>
          <w:sz w:val="18"/>
          <w:szCs w:val="20"/>
          <w:lang w:bidi="en-US"/>
        </w:rPr>
      </w:pPr>
      <w:r>
        <w:rPr>
          <w:rFonts w:ascii="Times New Roman" w:eastAsiaTheme="minorEastAsia" w:hAnsi="Times New Roman"/>
          <w:kern w:val="0"/>
          <w:sz w:val="18"/>
          <w:szCs w:val="20"/>
          <w:lang w:bidi="en-US"/>
        </w:rPr>
        <w:br w:type="page"/>
      </w:r>
    </w:p>
    <w:p w:rsidR="006D1196" w:rsidRDefault="006D1196" w:rsidP="00347094">
      <w:pPr>
        <w:pStyle w:val="a6"/>
        <w:ind w:left="730" w:firstLineChars="0" w:firstLine="0"/>
        <w:jc w:val="center"/>
        <w:rPr>
          <w:rFonts w:ascii="Times New Roman" w:eastAsiaTheme="minorEastAsia" w:hAnsi="Times New Roman"/>
        </w:rPr>
      </w:pPr>
      <w:r>
        <w:rPr>
          <w:noProof/>
        </w:rPr>
        <w:lastRenderedPageBreak/>
        <w:drawing>
          <wp:inline distT="0" distB="0" distL="0" distR="0" wp14:anchorId="62665623" wp14:editId="0B037222">
            <wp:extent cx="4572000" cy="2743200"/>
            <wp:effectExtent l="0" t="0" r="0" b="0"/>
            <wp:docPr id="16" name="图表 1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6D1196" w:rsidRPr="00DC6628" w:rsidRDefault="0092664B" w:rsidP="006D1196">
      <w:pPr>
        <w:pStyle w:val="a6"/>
        <w:ind w:left="730" w:firstLineChars="0" w:firstLine="0"/>
        <w:jc w:val="center"/>
        <w:rPr>
          <w:rFonts w:ascii="Times New Roman" w:hAnsi="Times New Roman"/>
        </w:rPr>
      </w:pPr>
      <w:proofErr w:type="gramStart"/>
      <w:r>
        <w:rPr>
          <w:rFonts w:ascii="Times New Roman" w:eastAsia="Times New Roman" w:hAnsi="Times New Roman"/>
          <w:b/>
          <w:kern w:val="0"/>
          <w:sz w:val="18"/>
          <w:szCs w:val="20"/>
          <w:lang w:eastAsia="de-DE" w:bidi="en-US"/>
        </w:rPr>
        <w:t>F</w:t>
      </w:r>
      <w:r>
        <w:rPr>
          <w:rFonts w:ascii="Times New Roman" w:eastAsiaTheme="minorEastAsia" w:hAnsi="Times New Roman" w:hint="eastAsia"/>
          <w:b/>
          <w:kern w:val="0"/>
          <w:sz w:val="18"/>
          <w:szCs w:val="20"/>
          <w:lang w:bidi="en-US"/>
        </w:rPr>
        <w:t>IGURE</w:t>
      </w:r>
      <w:r w:rsidR="006D1196" w:rsidRPr="00DC6628">
        <w:rPr>
          <w:rFonts w:ascii="Times New Roman" w:eastAsia="Times New Roman" w:hAnsi="Times New Roman"/>
          <w:b/>
          <w:kern w:val="0"/>
          <w:sz w:val="18"/>
          <w:szCs w:val="20"/>
          <w:lang w:eastAsia="de-DE" w:bidi="en-US"/>
        </w:rPr>
        <w:t xml:space="preserve"> </w:t>
      </w:r>
      <w:r w:rsidR="00715480">
        <w:rPr>
          <w:rFonts w:ascii="Times New Roman" w:eastAsiaTheme="minorEastAsia" w:hAnsi="Times New Roman" w:hint="eastAsia"/>
          <w:b/>
          <w:kern w:val="0"/>
          <w:sz w:val="18"/>
          <w:szCs w:val="20"/>
          <w:lang w:bidi="en-US"/>
        </w:rPr>
        <w:t>S</w:t>
      </w:r>
      <w:r w:rsidR="006D1196">
        <w:rPr>
          <w:rFonts w:ascii="Times New Roman" w:eastAsiaTheme="minorEastAsia" w:hAnsi="Times New Roman" w:hint="eastAsia"/>
          <w:b/>
          <w:kern w:val="0"/>
          <w:sz w:val="18"/>
          <w:szCs w:val="20"/>
          <w:lang w:bidi="en-US"/>
        </w:rPr>
        <w:t>3</w:t>
      </w:r>
      <w:r w:rsidR="006D1196" w:rsidRPr="00DC6628">
        <w:rPr>
          <w:rFonts w:ascii="Times New Roman" w:hAnsi="Times New Roman"/>
        </w:rPr>
        <w:t xml:space="preserve"> </w:t>
      </w:r>
      <w:r w:rsidR="006D1196">
        <w:rPr>
          <w:rFonts w:ascii="Times New Roman" w:eastAsiaTheme="minorEastAsia" w:hAnsi="Times New Roman" w:hint="eastAsia"/>
          <w:kern w:val="0"/>
          <w:sz w:val="18"/>
          <w:szCs w:val="20"/>
          <w:lang w:bidi="en-US"/>
        </w:rPr>
        <w:t>Suitable habitat distribution areas</w:t>
      </w:r>
      <w:r w:rsidR="006D1196" w:rsidRPr="00DC6628">
        <w:rPr>
          <w:rFonts w:ascii="Times New Roman" w:eastAsia="Times New Roman" w:hAnsi="Times New Roman"/>
          <w:kern w:val="0"/>
          <w:sz w:val="18"/>
          <w:szCs w:val="20"/>
          <w:lang w:eastAsia="de-DE" w:bidi="en-US"/>
        </w:rPr>
        <w:t xml:space="preserve"> of </w:t>
      </w:r>
      <w:r w:rsidR="006D1196" w:rsidRPr="006D1196">
        <w:rPr>
          <w:rFonts w:ascii="Times New Roman" w:eastAsiaTheme="minorEastAsia" w:hAnsi="Times New Roman" w:hint="eastAsia"/>
          <w:i/>
          <w:kern w:val="0"/>
          <w:sz w:val="18"/>
          <w:szCs w:val="20"/>
          <w:lang w:bidi="en-US"/>
        </w:rPr>
        <w:t>S. rarak</w:t>
      </w:r>
      <w:r w:rsidR="006D1196">
        <w:rPr>
          <w:rFonts w:ascii="Times New Roman" w:eastAsiaTheme="minorEastAsia" w:hAnsi="Times New Roman" w:hint="eastAsia"/>
          <w:kern w:val="0"/>
          <w:sz w:val="18"/>
          <w:szCs w:val="20"/>
          <w:lang w:bidi="en-US"/>
        </w:rPr>
        <w:t xml:space="preserve"> under four </w:t>
      </w:r>
      <w:r w:rsidR="006D1196" w:rsidRPr="006D1196">
        <w:rPr>
          <w:rFonts w:ascii="Times New Roman" w:eastAsiaTheme="minorEastAsia" w:hAnsi="Times New Roman"/>
          <w:kern w:val="0"/>
          <w:sz w:val="18"/>
          <w:szCs w:val="20"/>
          <w:lang w:bidi="en-US"/>
        </w:rPr>
        <w:t>emission scenarios (SSP126, SSP245, SSP370, and SSP585)</w:t>
      </w:r>
      <w:r w:rsidR="006D1196" w:rsidRPr="00DC6628">
        <w:rPr>
          <w:rFonts w:ascii="Times New Roman" w:eastAsia="Times New Roman" w:hAnsi="Times New Roman"/>
          <w:kern w:val="0"/>
          <w:sz w:val="18"/>
          <w:szCs w:val="20"/>
          <w:lang w:eastAsia="de-DE" w:bidi="en-US"/>
        </w:rPr>
        <w:t>.</w:t>
      </w:r>
      <w:proofErr w:type="gramEnd"/>
    </w:p>
    <w:p w:rsidR="006D1196" w:rsidRPr="006D1196" w:rsidRDefault="006D1196" w:rsidP="00347094">
      <w:pPr>
        <w:pStyle w:val="a6"/>
        <w:ind w:left="730" w:firstLineChars="0" w:firstLine="0"/>
        <w:jc w:val="center"/>
        <w:rPr>
          <w:rFonts w:ascii="Times New Roman" w:eastAsiaTheme="minorEastAsia" w:hAnsi="Times New Roman"/>
        </w:rPr>
      </w:pPr>
    </w:p>
    <w:p w:rsidR="00347094" w:rsidRPr="000B2A3B" w:rsidRDefault="00347094"/>
    <w:p w:rsidR="00B577FF" w:rsidRDefault="00B577FF"/>
    <w:p w:rsidR="00715480" w:rsidRDefault="00715480">
      <w:pPr>
        <w:widowControl/>
        <w:jc w:val="left"/>
        <w:rPr>
          <w:rFonts w:hint="eastAsia"/>
        </w:rPr>
      </w:pPr>
      <w:r>
        <w:br w:type="page"/>
      </w:r>
    </w:p>
    <w:p w:rsidR="00715480" w:rsidRPr="00FB6FD4" w:rsidRDefault="00715480">
      <w:pPr>
        <w:widowControl/>
        <w:jc w:val="left"/>
        <w:rPr>
          <w:rFonts w:ascii="Times New Roman" w:hAnsi="Times New Roman"/>
        </w:rPr>
      </w:pPr>
      <w:r w:rsidRPr="00715480">
        <w:rPr>
          <w:rFonts w:ascii="Times New Roman" w:hAnsi="Times New Roman"/>
          <w:b/>
          <w:color w:val="000000" w:themeColor="text1"/>
        </w:rPr>
        <w:lastRenderedPageBreak/>
        <w:t>Table S1.</w:t>
      </w:r>
      <w:r w:rsidR="00FB6FD4">
        <w:rPr>
          <w:rFonts w:ascii="Times New Roman" w:hAnsi="Times New Roman" w:hint="eastAsia"/>
          <w:b/>
          <w:color w:val="000000" w:themeColor="text1"/>
        </w:rPr>
        <w:t xml:space="preserve"> </w:t>
      </w:r>
      <w:proofErr w:type="gramStart"/>
      <w:r w:rsidR="00FB6FD4" w:rsidRPr="00FB6FD4">
        <w:rPr>
          <w:rFonts w:ascii="Times New Roman" w:hAnsi="Times New Roman" w:hint="eastAsia"/>
          <w:color w:val="000000" w:themeColor="text1"/>
        </w:rPr>
        <w:t xml:space="preserve">Information of </w:t>
      </w:r>
      <w:r w:rsidR="00FB6FD4" w:rsidRPr="00FB6FD4">
        <w:rPr>
          <w:rFonts w:ascii="Times New Roman" w:hAnsi="Times New Roman"/>
          <w:i/>
          <w:color w:val="000000" w:themeColor="text1"/>
          <w:lang w:val="en-GB"/>
        </w:rPr>
        <w:t>Sapindus mukorossi</w:t>
      </w:r>
      <w:r w:rsidR="00FB6FD4" w:rsidRPr="00FB6FD4">
        <w:rPr>
          <w:rFonts w:ascii="Times New Roman" w:hAnsi="Times New Roman"/>
          <w:color w:val="000000" w:themeColor="text1"/>
          <w:lang w:val="en-GB"/>
        </w:rPr>
        <w:t xml:space="preserve">, </w:t>
      </w:r>
      <w:r w:rsidR="00FB6FD4" w:rsidRPr="00FB6FD4">
        <w:rPr>
          <w:rFonts w:ascii="Times New Roman" w:hAnsi="Times New Roman"/>
          <w:i/>
          <w:color w:val="000000" w:themeColor="text1"/>
          <w:lang w:val="en-GB"/>
        </w:rPr>
        <w:t>Sapindus</w:t>
      </w:r>
      <w:r w:rsidR="00FB6FD4" w:rsidRPr="00FB6FD4">
        <w:rPr>
          <w:rFonts w:ascii="Times New Roman" w:hAnsi="Times New Roman"/>
          <w:color w:val="000000" w:themeColor="text1"/>
          <w:lang w:val="en-GB"/>
        </w:rPr>
        <w:t xml:space="preserve"> </w:t>
      </w:r>
      <w:r w:rsidR="00FB6FD4" w:rsidRPr="00FB6FD4">
        <w:rPr>
          <w:rFonts w:ascii="Times New Roman" w:hAnsi="Times New Roman"/>
          <w:i/>
          <w:color w:val="000000" w:themeColor="text1"/>
          <w:lang w:val="en-GB"/>
        </w:rPr>
        <w:t>delavayi</w:t>
      </w:r>
      <w:r w:rsidR="00FB6FD4" w:rsidRPr="00FB6FD4">
        <w:rPr>
          <w:rFonts w:ascii="Times New Roman" w:hAnsi="Times New Roman"/>
          <w:color w:val="000000" w:themeColor="text1"/>
          <w:lang w:val="en-GB"/>
        </w:rPr>
        <w:t xml:space="preserve">, and </w:t>
      </w:r>
      <w:r w:rsidR="00FB6FD4" w:rsidRPr="00FB6FD4">
        <w:rPr>
          <w:rFonts w:ascii="Times New Roman" w:hAnsi="Times New Roman"/>
          <w:i/>
          <w:color w:val="000000" w:themeColor="text1"/>
          <w:lang w:val="en-GB"/>
        </w:rPr>
        <w:t>Sapindus</w:t>
      </w:r>
      <w:r w:rsidR="00FB6FD4" w:rsidRPr="00FB6FD4">
        <w:rPr>
          <w:rFonts w:ascii="Times New Roman" w:hAnsi="Times New Roman"/>
          <w:color w:val="000000" w:themeColor="text1"/>
          <w:lang w:val="en-GB"/>
        </w:rPr>
        <w:t xml:space="preserve"> </w:t>
      </w:r>
      <w:r w:rsidR="00FB6FD4" w:rsidRPr="00FB6FD4">
        <w:rPr>
          <w:rFonts w:ascii="Times New Roman" w:hAnsi="Times New Roman"/>
          <w:i/>
          <w:color w:val="000000" w:themeColor="text1"/>
          <w:lang w:val="en-GB"/>
        </w:rPr>
        <w:t>rarak</w:t>
      </w:r>
      <w:r w:rsidR="00FB6FD4" w:rsidRPr="00FB6FD4">
        <w:rPr>
          <w:rFonts w:ascii="Times New Roman" w:hAnsi="Times New Roman" w:hint="eastAsia"/>
          <w:color w:val="000000" w:themeColor="text1"/>
        </w:rPr>
        <w:t xml:space="preserve"> occurrence data</w:t>
      </w:r>
      <w:r w:rsidR="00FB6FD4">
        <w:rPr>
          <w:rFonts w:ascii="Times New Roman" w:hAnsi="Times New Roman" w:hint="eastAsia"/>
          <w:color w:val="000000" w:themeColor="text1"/>
        </w:rPr>
        <w:t>.</w:t>
      </w:r>
      <w:proofErr w:type="gramEnd"/>
    </w:p>
    <w:tbl>
      <w:tblPr>
        <w:tblW w:w="0" w:type="auto"/>
        <w:tblInd w:w="93" w:type="dxa"/>
        <w:tblLook w:val="04A0" w:firstRow="1" w:lastRow="0" w:firstColumn="1" w:lastColumn="0" w:noHBand="0" w:noVBand="1"/>
      </w:tblPr>
      <w:tblGrid>
        <w:gridCol w:w="741"/>
        <w:gridCol w:w="1501"/>
        <w:gridCol w:w="874"/>
        <w:gridCol w:w="750"/>
        <w:gridCol w:w="222"/>
        <w:gridCol w:w="741"/>
        <w:gridCol w:w="1501"/>
        <w:gridCol w:w="874"/>
        <w:gridCol w:w="750"/>
        <w:gridCol w:w="222"/>
        <w:gridCol w:w="741"/>
        <w:gridCol w:w="1501"/>
        <w:gridCol w:w="874"/>
        <w:gridCol w:w="750"/>
      </w:tblGrid>
      <w:tr w:rsidR="00715480" w:rsidRPr="00715480" w:rsidTr="00715480">
        <w:trPr>
          <w:trHeight w:val="300"/>
        </w:trPr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Number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Species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Longitude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Latitude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Number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Species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Longitude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Latitude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Number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Species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Longitude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Latitude</w:t>
            </w:r>
          </w:p>
        </w:tc>
      </w:tr>
      <w:tr w:rsidR="00715480" w:rsidRPr="00715480" w:rsidTr="00715480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147.60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-9.85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24.74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147.51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-9.80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15.17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24.74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147.51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-9.80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15.17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24.74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147.50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-9.75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15.17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27.39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147.34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-9.93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15.17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27.39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147.33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-9.50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25.75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147.33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-9.92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25.75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147.33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-9.92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25.73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147.33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-9.92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25.73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147.33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-9.92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29.01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147.30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-9.40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29.01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147.30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-9.40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30.56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147.29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-9.56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30.56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147.26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-9.18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25.40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147.25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-9.17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25.40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147.25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-9.17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25.40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147.25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-9.55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25.40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147.23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-9.33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25.40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147.18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-9.51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25.40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147.17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-9.50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25.41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147.17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-9.50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25.41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147.17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-9.50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25.41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147.17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-9.50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25.41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147.17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-9.50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25.41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lastRenderedPageBreak/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147.17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-9.50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25.41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147.17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-9.50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25.39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147.17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-9.50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25.39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147.13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-9.47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25.39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145.20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-9.83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25.39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142.21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27.08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25.68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142.21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27.08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25.68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142.21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27.08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25.68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142.21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27.08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25.68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142.19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27.10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25.68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142.16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26.66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25.68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142.16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26.66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25.48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142.16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26.66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25.48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142.16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26.66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24.07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140.99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37.40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24.07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140.99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37.40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24.83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140.64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36.60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24.83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140.64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36.60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22.44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140.52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36.73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22.44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140.52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36.73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22.44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140.36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36.78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22.44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140.36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36.78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26.59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140.36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26.59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140.36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26.59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140.35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36.24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26.59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140.35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36.24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25.70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lastRenderedPageBreak/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140.35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25.70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140.35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28.43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140.33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36.01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28.43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140.33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36.01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14.58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113.99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24.40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140.19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14.58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113.99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24.40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140.19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14.58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113.99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24.40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140.19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113.99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24.40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140.19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113.99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24.40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140.19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113.99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24.40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140.19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113.98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25.63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140.19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113.98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25.63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140.19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113.94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22.70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140.19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14.60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113.94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22.70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140.19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113.75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25.04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140.19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113.75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25.04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140.19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113.60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24.68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140.19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113.60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24.68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140.19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29.14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113.43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35.50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140.19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29.14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113.43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35.50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140.19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29.14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113.43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35.50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140.19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29.14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113.43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35.50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140.19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113.40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32.36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140.18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113.40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32.36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140.18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113.40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32.36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140.16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113.40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32.36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140.16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113.35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25.13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lastRenderedPageBreak/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140.16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113.35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25.13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140.16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113.34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23.13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140.15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36.16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113.34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23.13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140.15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36.16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113.34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23.13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140.15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36.16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113.34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23.13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140.15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36.16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113.34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23.13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140.15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36.16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113.34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23.13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140.15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36.16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113.34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23.12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140.15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36.16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113.34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23.12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140.15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36.16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113.34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23.12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140.11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36.37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113.34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23.12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140.11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36.37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113.26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23.13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140.11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113.26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23.13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140.11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113.22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25.23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140.05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113.22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25.23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140.05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113.22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25.23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140.03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113.22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25.23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140.03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113.10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23.18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36.55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113.10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23.18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36.55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113.06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25.82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113.06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25.82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113.02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28.10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113.02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28.10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113.00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28.38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113.00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28.38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113.00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28.38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lastRenderedPageBreak/>
              <w:t>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113.00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28.38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113.00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28.38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113.00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28.38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113.00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28.38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113.00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28.38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113.00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28.13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113.00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28.13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113.00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28.13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113.00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28.13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112.99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31.37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112.99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31.37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112.99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28.21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112.99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28.21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112.99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28.13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112.99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28.13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112.99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28.13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112.99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28.13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112.96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28.21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112.96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28.21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112.96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28.21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112.96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28.21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112.96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28.21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112.96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28.21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112.96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28.21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112.96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28.21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112.95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28.17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lastRenderedPageBreak/>
              <w:t>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112.95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28.17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112.95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28.17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112.95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28.17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112.95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28.17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112.95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28.17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112.72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27.27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112.72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27.27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112.72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27.27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112.72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27.27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112.72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27.24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112.72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27.24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112.63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28.21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112.63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28.21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111.98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22.75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111.98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22.75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111.95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22.75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111.95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22.75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111.89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22.80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111.89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22.80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111.87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23.40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111.87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23.40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31.66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111.83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33.28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31.66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111.83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33.28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31.66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111.70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23.59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31.66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111.70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23.59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111.61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22.49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lastRenderedPageBreak/>
              <w:t>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111.61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22.49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111.58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33.41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111.58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33.41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21.97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111.39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29.59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21.97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111.39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29.59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17.47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111.37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30.18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111.37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30.18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111.37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30.18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111.37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30.18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111.37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30.18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36.00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111.37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30.18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36.00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111.37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30.18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111.37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30.18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111.31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31.63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21.95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111.31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31.63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21.95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111.29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30.69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21.98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111.29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30.69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21.98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111.29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30.69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21.98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111.29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30.69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21.98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111.13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31.64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111.13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31.64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111.13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29.42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21.97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111.13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29.42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21.97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111.13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29.42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111.13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29.42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111.13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29.42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lastRenderedPageBreak/>
              <w:t>181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111.13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29.42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111.13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29.42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111.13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29.42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110.85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26.43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21.96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110.85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26.43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21.96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110.81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24.96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21.98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110.81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24.96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21.98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110.80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24.60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110.80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24.60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110.79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31.12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110.79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31.12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110.78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31.33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21.97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110.78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31.33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21.97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110.78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31.33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21.95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110.78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31.33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21.95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110.72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30.88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110.72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30.88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110.62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22.85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110.62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22.85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110.50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19.77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21.98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110.50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19.77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21.98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110.50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19.77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21.98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110.50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19.77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21.98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110.48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29.35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110.48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29.35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110.46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19.25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lastRenderedPageBreak/>
              <w:t>207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110.46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19.25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110.46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19.25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110.46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19.25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110.42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20.51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110.42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20.51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110.36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25.31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110.36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25.31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110.35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20.01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110.35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20.01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110.35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25.18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110.35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25.18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110.33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20.03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110.33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20.03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110.31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25.28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36.10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21.98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110.31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25.28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36.10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21.98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110.21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20.44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21.95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110.21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20.44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21.95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110.20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20.44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21.95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110.20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20.44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21.95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110.19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19.57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21.96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110.19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19.57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21.96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110.03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20.80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110.03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20.80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110.03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18.52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110.03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18.52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110.03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18.52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lastRenderedPageBreak/>
              <w:t>233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110.03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18.52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110.02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19.38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110.01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19.74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139.12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110.01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19.74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138.82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36.09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110.01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19.12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138.82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36.09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110.01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19.12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138.00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36.00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110.01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19.74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138.00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36.00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110.01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19.74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138.00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36.00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109.98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24.98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138.00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36.00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109.98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24.98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138.00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36.00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109.97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19.36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138.00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36.00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109.88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31.11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136.06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34.65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109.88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31.11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136.06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34.65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109.84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18.73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135.92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34.36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109.84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18.73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135.92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34.36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109.83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27.20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135.89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33.66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109.83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27.20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135.89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33.66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109.83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27.20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135.87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34.67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109.83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27.20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135.87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34.67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109.83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27.20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135.87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34.67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109.83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27.20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135.87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34.67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109.83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27.20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135.85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34.68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109.83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27.20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135.85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34.68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109.83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27.20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135.85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34.68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109.83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27.20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135.85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34.68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109.72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18.65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lastRenderedPageBreak/>
              <w:t>259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135.85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34.68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109.72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18.65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135.85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34.68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109.70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18.63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135.85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34.68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109.70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18.63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135.85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34.68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109.70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18.62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135.85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34.68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109.70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18.62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135.85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34.68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109.66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24.95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135.85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34.68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109.66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24.95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135.85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34.68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109.63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19.75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135.85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34.68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109.63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19.75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135.85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34.68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109.58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19.52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135.85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34.68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109.58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19.52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135.85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34.68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109.51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18.25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135.83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34.70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109.51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18.25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135.83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34.70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109.51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18.25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135.80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34.41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109.51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18.25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135.80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34.41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109.51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18.25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135.80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34.41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109.51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18.25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135.80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34.41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109.51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18.25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135.80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34.36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109.51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18.25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135.80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34.36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109.51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18.25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135.71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34.67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109.51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18.25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135.71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34.67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109.51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18.25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135.70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33.89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109.51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18.25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135.70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33.89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109.51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18.25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135.68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33.67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109.51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18.25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135.68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33.67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109.51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18.25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lastRenderedPageBreak/>
              <w:t>285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135.67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33.67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109.51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18.25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135.67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33.67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109.41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24.44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135.67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33.65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109.41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24.44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135.58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34.22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109.26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19.45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135.58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34.22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109.26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19.45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135.56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109.17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18.36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135.56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109.17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18.36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135.32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34.85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109.17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18.74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135.32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34.85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109.17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18.74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135.03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34.83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109.17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18.74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135.03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34.83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109.17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18.74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134.67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109.15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26.14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134.67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109.15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26.14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134.52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34.06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108.91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24.78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134.52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34.06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108.91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24.78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134.42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34.77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108.84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24.91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134.42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34.77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108.84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24.91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134.38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33.69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108.68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31.91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134.38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33.69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108.68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31.91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134.38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33.69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108.49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22.75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134.38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33.69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108.49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22.75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134.34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34.07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108.49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22.76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134.34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34.07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108.49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22.76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134.34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34.07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108.31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28.32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134.34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34.07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108.31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28.32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134.34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34.07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108.31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28.32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lastRenderedPageBreak/>
              <w:t>311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134.34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34.07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108.31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28.32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134.34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34.07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108.31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28.32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134.34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34.07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108.31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28.32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134.33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33.60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108.28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28.35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134.33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33.60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108.28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28.35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134.32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34.07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108.28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28.35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134.32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34.07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108.28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28.35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134.32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34.07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108.22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23.22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134.32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34.07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108.22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23.22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134.32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34.07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108.14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24.20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134.32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34.07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108.14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24.20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134.28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33.53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107.99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26.59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134.28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33.53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107.99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26.59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134.23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34.80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107.77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11.50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134.23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34.80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107.77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11.50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134.11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107.75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15.08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134.11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35.17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107.75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15.08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134.05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33.53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107.38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21.38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134.05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33.53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107.38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21.38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134.04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33.45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107.38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21.40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134.04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33.45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107.22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29.14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134.02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33.75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107.22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29.14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134.02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33.75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107.11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22.76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133.97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33.45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107.11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22.76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133.97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33.45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28.02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106.88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25.54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133.85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33.70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28.02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106.88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25.54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lastRenderedPageBreak/>
              <w:t>337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133.85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33.70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28.02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106.87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25.54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133.62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33.75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28.02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106.87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25.54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133.62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33.75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28.02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106.82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20.94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133.58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34.74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28.02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106.82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22.39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133.58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34.74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106.82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22.39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133.54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34.90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106.82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22.39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133.54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34.90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106.82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22.39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133.42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34.93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106.82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22.39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133.42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34.93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106.82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22.39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133.38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33.53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106.81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-6.60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133.38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33.53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106.79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-6.59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133.38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33.53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106.79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22.30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133.36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33.53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106.79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22.30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133.36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33.53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106.71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22.31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133.31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33.59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106.71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22.31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133.31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33.59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106.71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10.79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133.29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34.85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106.63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24.39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133.29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34.85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106.63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24.39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133.23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33.33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106.61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23.90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133.23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33.33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106.61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23.90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133.13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33.48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106.40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27.79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133.13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33.48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106.40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27.79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133.09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33.54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106.40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29.84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133.09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33.54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30.99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106.40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29.84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133.02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33.02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30.99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106.33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21.50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133.02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33.02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106.26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20.58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lastRenderedPageBreak/>
              <w:t>363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132.97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33.33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106.23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21.36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132.97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33.33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106.23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21.36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132.94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33.29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106.00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20.00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132.94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33.29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106.00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20.00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132.92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32.98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105.97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25.43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132.92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32.98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105.97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25.43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132.88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33.27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105.88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25.20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132.88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33.27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105.88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25.20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132.88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33.27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105.84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32.44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132.88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33.27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105.84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32.44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132.75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33.15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105.84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25.18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132.75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33.15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105.84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25.18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132.66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33.20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105.84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25.18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132.66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33.20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105.84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25.18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131.38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31.81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105.84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24.93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131.38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31.81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105.84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24.93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131.21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31.83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105.84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24.93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131.21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31.83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105.84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24.93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131.13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32.08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105.83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21.03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131.13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32.08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105.83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21.03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130.86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30.46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105.80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25.19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130.86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30.46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105.80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25.19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130.86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30.46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105.80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25.19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130.86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30.46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105.80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25.19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130.57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31.99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105.80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25.19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130.57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31.99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105.80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25.19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lastRenderedPageBreak/>
              <w:t>389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129.88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32.75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105.80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25.19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129.88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32.75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105.80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25.19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129.88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32.75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105.80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25.19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129.88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32.75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105.80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25.19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129.88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32.75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105.76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24.99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129.88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32.75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105.76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24.99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126.56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33.25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105.75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25.00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126.56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33.25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105.75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25.00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126.54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33.29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105.75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25.00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126.54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33.29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105.75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25.00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126.54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33.29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105.75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25.00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126.54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33.29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105.75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25.00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126.54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33.29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105.75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25.00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126.54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33.29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105.75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25.00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126.54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33.29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105.68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18.68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126.54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33.29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105.68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20.28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126.54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33.29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105.64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25.69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126.54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33.29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105.64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25.69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126.54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33.29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105.63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25.69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126.54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33.29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105.63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25.69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126.54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33.29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105.57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21.33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126.54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33.29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105.57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21.33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126.54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33.29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105.52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17.85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126.54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33.29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105.52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17.85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126.54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33.29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105.52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17.85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126.54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33.29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105.52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17.85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lastRenderedPageBreak/>
              <w:t>415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126.54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33.29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105.52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17.85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126.54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33.29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105.52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17.85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126.50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33.49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105.52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21.47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122.00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13.00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105.52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21.47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105.51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19.84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105.41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17.97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29.96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105.41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17.97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29.96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105.40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17.97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29.96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105.39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25.13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29.96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105.39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25.13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29.96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105.33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24.68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29.96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105.33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24.68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29.96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105.33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21.07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29.96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105.33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21.07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105.33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21.51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105.33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21.07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105.33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21.07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105.31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20.02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105.28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25.46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30.27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105.28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25.46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30.27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105.28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25.46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30.27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105.28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25.46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30.27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105.28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25.46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30.27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105.28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25.46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30.27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105.27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-5.46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30.27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105.27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-5.40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lastRenderedPageBreak/>
              <w:t>441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30.27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105.24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-5.48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30.27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105.06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17.82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30.27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104.92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19.23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30.27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104.89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25.08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30.27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104.89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25.08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30.27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104.06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29.65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30.27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104.06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29.65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30.27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104.05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20.42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30.27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103.94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29.74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-8.75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103.94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29.74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-8.75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103.37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19.33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-8.75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103.37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19.33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-8.75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103.33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29.52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30.26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103.33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29.52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30.26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102.58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26.63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30.26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102.58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26.63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30.26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102.02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20.72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101.54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26.96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101.54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26.96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-5.00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101.51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26.92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-5.00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101.51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26.92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-10.00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101.50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27.42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119.94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-9.84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101.50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27.42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119.47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34.72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101.50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26.92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119.47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34.72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101.50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26.92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119.43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34.71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101.50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26.91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lastRenderedPageBreak/>
              <w:t>467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119.43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34.71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101.50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26.91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119.43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34.71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101.50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26.91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119.43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34.71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101.50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26.91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119.43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34.71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101.42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26.93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119.43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34.71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101.42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26.93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119.41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32.39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100.45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21.96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119.41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32.39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100.45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21.96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119.36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30.19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100.45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21.96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119.36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30.19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100.45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21.96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119.29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34.64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100.30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29.04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119.29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34.64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100.30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29.04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119.29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30.50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99.93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24.58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119.29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30.50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99.93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24.58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119.16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34.58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99.93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24.58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119.16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34.58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99.93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24.58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118.96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32.15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99.83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23.47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118.96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32.15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99.83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23.47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118.90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30.11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97.93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24.71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118.90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30.11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97.93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24.71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118.79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32.05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95.39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24.43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118.79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32.05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95.39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24.43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118.79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32.05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109.87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31.11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118.79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32.05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="00715480"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109.87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31.11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118.41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29.13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105.39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25.13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118.41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29.13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110.78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31.33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118.29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32.29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110.78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31.33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lastRenderedPageBreak/>
              <w:t>493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118.29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32.29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103.70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29.47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118.26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32.25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102.59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25.87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118.26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32.25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99.71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27.82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118.17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26.63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107.84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34.16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118.17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26.63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100.23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26.88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118.16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32.16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101.28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27.93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118.16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32.16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100.22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25.58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118.15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101.28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27.93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118.15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100.23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26.88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118.12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27.33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107.84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34.16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118.12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27.33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103.39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23.37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118.12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27.33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102.23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29.91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118.12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27.33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100.18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26.56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118.12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27.33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100.23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26.88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118.12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27.33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102.70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25.01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118.12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27.33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102.68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29.35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118.12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27.33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100.23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26.88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118.12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-8.74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100.22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25.58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118.10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26.56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100.22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25.58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118.10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26.56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102.08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25.15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118.10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26.56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102.59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25.87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118.10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26.56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99.71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27.82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118.10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26.56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107.84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34.16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118.10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26.56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100.22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25.58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118.10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26.56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107.84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34.16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118.10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26.56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100.23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26.88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lastRenderedPageBreak/>
              <w:t>519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118.08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102.70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25.01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118.08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100.23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26.88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118.03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27.75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102.59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25.87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118.03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27.75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102.93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24.71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118.03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27.75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101.28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27.93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118.03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27.75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101.28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27.93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118.03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27.75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101.28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27.93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118.03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27.75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107.84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34.16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117.91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26.80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101.28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27.93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117.91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26.80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101.28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27.93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117.91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26.80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101.28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27.93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117.91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26.80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101.87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24.25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117.91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26.80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104.09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30.71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117.91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26.80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102.11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26.89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117.91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26.80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98.91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28.49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117.91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26.80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102.08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25.15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117.91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26.80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103.89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27.75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117.91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26.80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102.59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25.87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117.81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26.79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103.39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23.37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117.81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26.79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102.59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25.87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117.81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26.79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103.39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23.37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117.81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26.79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100.23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26.88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117.81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26.79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99.83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23.47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117.81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26.79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100.23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26.88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117.81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26.79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104.34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23.61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117.81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26.79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102.59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25.87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lastRenderedPageBreak/>
              <w:t>545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117.53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30.01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100.23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26.88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117.53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30.01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100.18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26.56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14.14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117.53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30.01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100.22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25.58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117.53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30.01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100.27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25.61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117.43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26.18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106.55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29.56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117.43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26.18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102.55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24.40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117.36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102.71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25.05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117.36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102.93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26.91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117.04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103.07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25.23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117.04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102.92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26.96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116.80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26.66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100.27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25.61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116.80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26.66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108.66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31.95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116.74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26.27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108.66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31.95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116.74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26.27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101.50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26.92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116.73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26.27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101.51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26.92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116.73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26.27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101.50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26.91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116.72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26.27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101.54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26.96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116.72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26.27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101.42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26.93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116.71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26.27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101.50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26.91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116.71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26.27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104.60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30.97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116.71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26.27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104.66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30.88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116.71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26.27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104.06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29.65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116.71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26.27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103.94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29.74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116.71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26.27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103.03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25.35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116.68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103.03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25.35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116.68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103.03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25.35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lastRenderedPageBreak/>
              <w:t>571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116.53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27.22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103.03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25.35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116.53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27.22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103.03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25.35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116.53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27.22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103.04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25.35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116.53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27.22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103.04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25.35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116.52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27.21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102.03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25.15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116.52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27.21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102.03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25.15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116.52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27.21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102.04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25.15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116.52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27.21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102.04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25.15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116.36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103.33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24.82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116.36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103.33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24.82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116.32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26.83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103.16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24.92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116.32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26.83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103.83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26.48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116.02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102.41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24.18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116.02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102.04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25.55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115.99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29.61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102.04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25.55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14.14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115.99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29.61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102.04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25.55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14.14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115.98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29.55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102.47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24.96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14.14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115.98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29.55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102.47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24.96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14.14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115.96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102.47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24.96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14.14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115.96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102.47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24.96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115.93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102.47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24.96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115.93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103.33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24.82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115.89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29.49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103.33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24.82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115.89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29.49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103.33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24.82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115.89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29.49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103.33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24.82 </w:t>
            </w:r>
          </w:p>
        </w:tc>
      </w:tr>
      <w:tr w:rsidR="00AF7961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115.89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29.49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AF7961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delavayi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106.67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961" w:rsidRPr="00715480" w:rsidRDefault="00AF7961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33.16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lastRenderedPageBreak/>
              <w:t>597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115.89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29.49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rarak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98.53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18.54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115.89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29.49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rarak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98.63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18.30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115.83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28.77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rarak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106.33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15.33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115.83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28.77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rarak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99.51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19.35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115.83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28.77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rarak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112.20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-7.78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115.83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28.77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rarak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110.88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-6.60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115.83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28.77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rarak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98.92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18.78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115.83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28.77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rarak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106.83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-6.17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115.83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28.77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rarak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99.87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18.33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115.83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28.77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rarak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113.67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-7.75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14.59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115.83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28.77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rarak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106.02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-6.21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115.83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28.77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rarak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98.63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18.30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115.83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28.77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rarak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99.87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18.33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115.83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28.77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rarak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110.92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-7.81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115.83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28.75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rarak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106.79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-6.59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115.83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28.75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rarak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106.79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-6.59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115.83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28.75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rarak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101.50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-2.18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115.83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28.75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rarak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98.89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18.82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115.82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29.12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rarak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112.20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-7.78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115.82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29.12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rarak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98.90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14.95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115.40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31.79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rarak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106.98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-6.79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115.40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31.79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rarak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-7.70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115.40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31.79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rarak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101.95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-3.12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115.40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31.79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rarak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98.90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14.95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115.39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27.75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rarak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98.37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17.80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115.39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27.75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rarak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106.79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-6.59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lastRenderedPageBreak/>
              <w:t>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115.39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rarak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112.20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-7.78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115.39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rarak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113.67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-7.75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115.18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rarak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-7.70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115.18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rarak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106.20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-6.03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29.33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rarak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98.90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14.95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29.33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rarak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99.51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19.35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29.33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rarak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106.80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-6.60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29.33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rarak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-5.00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rarak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120.00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-5.00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rarak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100.45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21.96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rarak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100.80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22.01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rarak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99.93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24.58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26.79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rarak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100.45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21.96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26.79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rarak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100.45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21.96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rarak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99.93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24.58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rarak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100.45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21.96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rarak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100.45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21.96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rarak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99.41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23.53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rarak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111.26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-7.50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rarak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110.53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-7.67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rarak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99.41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23.53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rarak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100.45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21.96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rarak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100.80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22.01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rarak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99.41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23.53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rarak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100.09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23.88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rarak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100.45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21.96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lastRenderedPageBreak/>
              <w:t>649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rarak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100.45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21.96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rarak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100.80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22.01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rarak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100.45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21.96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rarak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100.45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21.96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rarak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100.80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22.01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rarak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100.80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22.01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rarak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100.80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22.01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rarak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100.45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21.96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rarak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99.95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26.11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rarak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100.80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22.01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27.79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rarak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100.70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20.34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27.79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rarak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110.89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-6.62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rarak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102.63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17.98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rarak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102.64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18.00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27.39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rarak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105.83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14.20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27.39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rarak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104.77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16.57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rarak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102.63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17.98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rarak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99.15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23.62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rarak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99.15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23.62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rarak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100.10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23.90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27.39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rarak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101.07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21.83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27.39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rarak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101.04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22.46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27.39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rarak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101.10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21.83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27.39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rarak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101.10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21.83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27.39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rarak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99.00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23.07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14.63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27.39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rarak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102.63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23.67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lastRenderedPageBreak/>
              <w:t>675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14.63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rarak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102.68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23.67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rarak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102.83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23.82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22.80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rarak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102.83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23.82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25.79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rarak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102.83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23.84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2041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rarak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102.85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23.87 </w:t>
            </w:r>
          </w:p>
        </w:tc>
      </w:tr>
      <w:tr w:rsidR="00715480" w:rsidRPr="00715480" w:rsidTr="00715480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715480" w:rsidRPr="00715480" w:rsidTr="00715480">
        <w:trPr>
          <w:trHeight w:val="290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121.11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24.76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Sapindus mukorossi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114.53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24.74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15480" w:rsidRPr="00715480" w:rsidRDefault="00715480" w:rsidP="0071548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15480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</w:tbl>
    <w:p w:rsidR="005F64B2" w:rsidRPr="00715480" w:rsidRDefault="005F64B2"/>
    <w:p w:rsidR="005F64B2" w:rsidRDefault="005F64B2" w:rsidP="00347094">
      <w:pPr>
        <w:jc w:val="center"/>
      </w:pPr>
    </w:p>
    <w:sectPr w:rsidR="005F64B2" w:rsidSect="00715480">
      <w:pgSz w:w="16838" w:h="11906" w:orient="landscape" w:code="9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5300" w:rsidRDefault="00295300" w:rsidP="00347094">
      <w:r>
        <w:separator/>
      </w:r>
    </w:p>
  </w:endnote>
  <w:endnote w:type="continuationSeparator" w:id="0">
    <w:p w:rsidR="00295300" w:rsidRDefault="00295300" w:rsidP="003470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5300" w:rsidRDefault="00295300" w:rsidP="00347094">
      <w:r>
        <w:separator/>
      </w:r>
    </w:p>
  </w:footnote>
  <w:footnote w:type="continuationSeparator" w:id="0">
    <w:p w:rsidR="00295300" w:rsidRDefault="00295300" w:rsidP="0034709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026D"/>
    <w:rsid w:val="00024BF1"/>
    <w:rsid w:val="000B2A3B"/>
    <w:rsid w:val="00107B1F"/>
    <w:rsid w:val="001C393F"/>
    <w:rsid w:val="00295300"/>
    <w:rsid w:val="002D7677"/>
    <w:rsid w:val="0033070B"/>
    <w:rsid w:val="00347094"/>
    <w:rsid w:val="00376089"/>
    <w:rsid w:val="003B2AC7"/>
    <w:rsid w:val="00551DC9"/>
    <w:rsid w:val="005F64B2"/>
    <w:rsid w:val="006945AC"/>
    <w:rsid w:val="006D1196"/>
    <w:rsid w:val="00715480"/>
    <w:rsid w:val="00762B44"/>
    <w:rsid w:val="007700DE"/>
    <w:rsid w:val="007B57EC"/>
    <w:rsid w:val="00844B58"/>
    <w:rsid w:val="0092664B"/>
    <w:rsid w:val="00996935"/>
    <w:rsid w:val="009C7D6B"/>
    <w:rsid w:val="009E02CB"/>
    <w:rsid w:val="00A011AB"/>
    <w:rsid w:val="00AF7961"/>
    <w:rsid w:val="00B07EB1"/>
    <w:rsid w:val="00B4026D"/>
    <w:rsid w:val="00B40E69"/>
    <w:rsid w:val="00B577FF"/>
    <w:rsid w:val="00B937CB"/>
    <w:rsid w:val="00BC55FC"/>
    <w:rsid w:val="00C1123C"/>
    <w:rsid w:val="00C63407"/>
    <w:rsid w:val="00CD144A"/>
    <w:rsid w:val="00CF3E01"/>
    <w:rsid w:val="00DC6628"/>
    <w:rsid w:val="00DE69EA"/>
    <w:rsid w:val="00F7780E"/>
    <w:rsid w:val="00FB6FD4"/>
    <w:rsid w:val="00FD6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026D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link w:val="1Char"/>
    <w:uiPriority w:val="1"/>
    <w:qFormat/>
    <w:rsid w:val="00762B44"/>
    <w:pPr>
      <w:ind w:left="133"/>
      <w:jc w:val="left"/>
      <w:outlineLvl w:val="0"/>
    </w:pPr>
    <w:rPr>
      <w:rFonts w:ascii="Arial" w:eastAsia="Arial" w:hAnsi="Arial"/>
      <w:b/>
      <w:bCs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577F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577FF"/>
    <w:rPr>
      <w:rFonts w:ascii="Calibri" w:eastAsia="宋体" w:hAnsi="Calibri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3470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347094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3470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347094"/>
    <w:rPr>
      <w:rFonts w:ascii="Calibri" w:eastAsia="宋体" w:hAnsi="Calibri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347094"/>
    <w:pPr>
      <w:ind w:firstLineChars="200" w:firstLine="420"/>
    </w:pPr>
  </w:style>
  <w:style w:type="character" w:customStyle="1" w:styleId="1Char">
    <w:name w:val="标题 1 Char"/>
    <w:basedOn w:val="a0"/>
    <w:link w:val="1"/>
    <w:uiPriority w:val="1"/>
    <w:rsid w:val="00762B44"/>
    <w:rPr>
      <w:rFonts w:ascii="Arial" w:eastAsia="Arial" w:hAnsi="Arial" w:cs="Times New Roman"/>
      <w:b/>
      <w:bCs/>
      <w:kern w:val="0"/>
      <w:sz w:val="24"/>
      <w:szCs w:val="24"/>
      <w:lang w:eastAsia="en-US"/>
    </w:rPr>
  </w:style>
  <w:style w:type="character" w:styleId="a7">
    <w:name w:val="Hyperlink"/>
    <w:basedOn w:val="a0"/>
    <w:uiPriority w:val="99"/>
    <w:semiHidden/>
    <w:unhideWhenUsed/>
    <w:rsid w:val="00715480"/>
    <w:rPr>
      <w:color w:val="0000FF"/>
      <w:u w:val="single"/>
    </w:rPr>
  </w:style>
  <w:style w:type="character" w:styleId="a8">
    <w:name w:val="FollowedHyperlink"/>
    <w:basedOn w:val="a0"/>
    <w:uiPriority w:val="99"/>
    <w:semiHidden/>
    <w:unhideWhenUsed/>
    <w:rsid w:val="00715480"/>
    <w:rPr>
      <w:color w:val="800080"/>
      <w:u w:val="single"/>
    </w:rPr>
  </w:style>
  <w:style w:type="paragraph" w:customStyle="1" w:styleId="font5">
    <w:name w:val="font5"/>
    <w:basedOn w:val="a"/>
    <w:rsid w:val="0071548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3">
    <w:name w:val="xl63"/>
    <w:basedOn w:val="a"/>
    <w:rsid w:val="00715480"/>
    <w:pPr>
      <w:widowControl/>
      <w:spacing w:before="100" w:beforeAutospacing="1" w:after="100" w:afterAutospacing="1"/>
      <w:jc w:val="left"/>
    </w:pPr>
    <w:rPr>
      <w:rFonts w:ascii="Times New Roman" w:hAnsi="Times New Roman"/>
      <w:kern w:val="0"/>
      <w:sz w:val="24"/>
      <w:szCs w:val="24"/>
    </w:rPr>
  </w:style>
  <w:style w:type="paragraph" w:customStyle="1" w:styleId="xl64">
    <w:name w:val="xl64"/>
    <w:basedOn w:val="a"/>
    <w:rsid w:val="00715480"/>
    <w:pPr>
      <w:widowControl/>
      <w:spacing w:before="100" w:beforeAutospacing="1" w:after="100" w:afterAutospacing="1"/>
      <w:jc w:val="left"/>
    </w:pPr>
    <w:rPr>
      <w:rFonts w:ascii="Times New Roman" w:hAnsi="Times New Roman"/>
      <w:i/>
      <w:iCs/>
      <w:kern w:val="0"/>
      <w:sz w:val="24"/>
      <w:szCs w:val="24"/>
    </w:rPr>
  </w:style>
  <w:style w:type="paragraph" w:customStyle="1" w:styleId="xl65">
    <w:name w:val="xl65"/>
    <w:basedOn w:val="a"/>
    <w:rsid w:val="00715480"/>
    <w:pPr>
      <w:widowControl/>
      <w:spacing w:before="100" w:beforeAutospacing="1" w:after="100" w:afterAutospacing="1"/>
      <w:jc w:val="center"/>
    </w:pPr>
    <w:rPr>
      <w:rFonts w:ascii="Times New Roman" w:hAnsi="Times New Roman"/>
      <w:kern w:val="0"/>
      <w:sz w:val="24"/>
      <w:szCs w:val="24"/>
    </w:rPr>
  </w:style>
  <w:style w:type="paragraph" w:customStyle="1" w:styleId="xl66">
    <w:name w:val="xl66"/>
    <w:basedOn w:val="a"/>
    <w:rsid w:val="00715480"/>
    <w:pPr>
      <w:widowControl/>
      <w:spacing w:before="100" w:beforeAutospacing="1" w:after="100" w:afterAutospacing="1"/>
      <w:jc w:val="center"/>
    </w:pPr>
    <w:rPr>
      <w:rFonts w:ascii="Times New Roman" w:hAnsi="Times New Roman"/>
      <w:i/>
      <w:iCs/>
      <w:kern w:val="0"/>
      <w:sz w:val="24"/>
      <w:szCs w:val="24"/>
    </w:rPr>
  </w:style>
  <w:style w:type="paragraph" w:customStyle="1" w:styleId="xl67">
    <w:name w:val="xl67"/>
    <w:basedOn w:val="a"/>
    <w:rsid w:val="00715480"/>
    <w:pPr>
      <w:widowControl/>
      <w:spacing w:before="100" w:beforeAutospacing="1" w:after="100" w:afterAutospacing="1"/>
      <w:jc w:val="center"/>
    </w:pPr>
    <w:rPr>
      <w:rFonts w:ascii="Times New Roman" w:hAnsi="Times New Roman"/>
      <w:kern w:val="0"/>
      <w:sz w:val="24"/>
      <w:szCs w:val="24"/>
    </w:rPr>
  </w:style>
  <w:style w:type="paragraph" w:customStyle="1" w:styleId="xl68">
    <w:name w:val="xl68"/>
    <w:basedOn w:val="a"/>
    <w:rsid w:val="00715480"/>
    <w:pPr>
      <w:widowControl/>
      <w:spacing w:before="100" w:beforeAutospacing="1" w:after="100" w:afterAutospacing="1"/>
      <w:jc w:val="center"/>
    </w:pPr>
    <w:rPr>
      <w:rFonts w:ascii="Times New Roman" w:hAnsi="Times New Roman"/>
      <w:i/>
      <w:iCs/>
      <w:kern w:val="0"/>
      <w:sz w:val="24"/>
      <w:szCs w:val="24"/>
    </w:rPr>
  </w:style>
  <w:style w:type="paragraph" w:customStyle="1" w:styleId="xl69">
    <w:name w:val="xl69"/>
    <w:basedOn w:val="a"/>
    <w:rsid w:val="00715480"/>
    <w:pPr>
      <w:widowControl/>
      <w:pBdr>
        <w:bottom w:val="single" w:sz="12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4"/>
      <w:szCs w:val="24"/>
    </w:rPr>
  </w:style>
  <w:style w:type="paragraph" w:customStyle="1" w:styleId="xl70">
    <w:name w:val="xl70"/>
    <w:basedOn w:val="a"/>
    <w:rsid w:val="00715480"/>
    <w:pPr>
      <w:widowControl/>
      <w:pBdr>
        <w:bottom w:val="single" w:sz="12" w:space="0" w:color="auto"/>
      </w:pBdr>
      <w:spacing w:before="100" w:beforeAutospacing="1" w:after="100" w:afterAutospacing="1"/>
      <w:jc w:val="center"/>
    </w:pPr>
    <w:rPr>
      <w:rFonts w:ascii="Times New Roman" w:hAnsi="Times New Roman"/>
      <w:i/>
      <w:iCs/>
      <w:kern w:val="0"/>
      <w:sz w:val="24"/>
      <w:szCs w:val="24"/>
    </w:rPr>
  </w:style>
  <w:style w:type="paragraph" w:customStyle="1" w:styleId="xl71">
    <w:name w:val="xl71"/>
    <w:basedOn w:val="a"/>
    <w:rsid w:val="00715480"/>
    <w:pPr>
      <w:widowControl/>
      <w:pBdr>
        <w:bottom w:val="single" w:sz="12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4"/>
      <w:szCs w:val="24"/>
    </w:rPr>
  </w:style>
  <w:style w:type="paragraph" w:customStyle="1" w:styleId="xl72">
    <w:name w:val="xl72"/>
    <w:basedOn w:val="a"/>
    <w:rsid w:val="00715480"/>
    <w:pPr>
      <w:widowControl/>
      <w:pBdr>
        <w:top w:val="single" w:sz="12" w:space="0" w:color="auto"/>
        <w:bottom w:val="single" w:sz="12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4"/>
      <w:szCs w:val="24"/>
    </w:rPr>
  </w:style>
  <w:style w:type="paragraph" w:customStyle="1" w:styleId="xl73">
    <w:name w:val="xl73"/>
    <w:basedOn w:val="a"/>
    <w:rsid w:val="00715480"/>
    <w:pPr>
      <w:widowControl/>
      <w:pBdr>
        <w:top w:val="single" w:sz="12" w:space="0" w:color="auto"/>
        <w:bottom w:val="single" w:sz="12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026D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link w:val="1Char"/>
    <w:uiPriority w:val="1"/>
    <w:qFormat/>
    <w:rsid w:val="00762B44"/>
    <w:pPr>
      <w:ind w:left="133"/>
      <w:jc w:val="left"/>
      <w:outlineLvl w:val="0"/>
    </w:pPr>
    <w:rPr>
      <w:rFonts w:ascii="Arial" w:eastAsia="Arial" w:hAnsi="Arial"/>
      <w:b/>
      <w:bCs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577F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577FF"/>
    <w:rPr>
      <w:rFonts w:ascii="Calibri" w:eastAsia="宋体" w:hAnsi="Calibri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3470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347094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3470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347094"/>
    <w:rPr>
      <w:rFonts w:ascii="Calibri" w:eastAsia="宋体" w:hAnsi="Calibri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347094"/>
    <w:pPr>
      <w:ind w:firstLineChars="200" w:firstLine="420"/>
    </w:pPr>
  </w:style>
  <w:style w:type="character" w:customStyle="1" w:styleId="1Char">
    <w:name w:val="标题 1 Char"/>
    <w:basedOn w:val="a0"/>
    <w:link w:val="1"/>
    <w:uiPriority w:val="1"/>
    <w:rsid w:val="00762B44"/>
    <w:rPr>
      <w:rFonts w:ascii="Arial" w:eastAsia="Arial" w:hAnsi="Arial" w:cs="Times New Roman"/>
      <w:b/>
      <w:bCs/>
      <w:kern w:val="0"/>
      <w:sz w:val="24"/>
      <w:szCs w:val="24"/>
      <w:lang w:eastAsia="en-US"/>
    </w:rPr>
  </w:style>
  <w:style w:type="character" w:styleId="a7">
    <w:name w:val="Hyperlink"/>
    <w:basedOn w:val="a0"/>
    <w:uiPriority w:val="99"/>
    <w:semiHidden/>
    <w:unhideWhenUsed/>
    <w:rsid w:val="00715480"/>
    <w:rPr>
      <w:color w:val="0000FF"/>
      <w:u w:val="single"/>
    </w:rPr>
  </w:style>
  <w:style w:type="character" w:styleId="a8">
    <w:name w:val="FollowedHyperlink"/>
    <w:basedOn w:val="a0"/>
    <w:uiPriority w:val="99"/>
    <w:semiHidden/>
    <w:unhideWhenUsed/>
    <w:rsid w:val="00715480"/>
    <w:rPr>
      <w:color w:val="800080"/>
      <w:u w:val="single"/>
    </w:rPr>
  </w:style>
  <w:style w:type="paragraph" w:customStyle="1" w:styleId="font5">
    <w:name w:val="font5"/>
    <w:basedOn w:val="a"/>
    <w:rsid w:val="0071548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3">
    <w:name w:val="xl63"/>
    <w:basedOn w:val="a"/>
    <w:rsid w:val="00715480"/>
    <w:pPr>
      <w:widowControl/>
      <w:spacing w:before="100" w:beforeAutospacing="1" w:after="100" w:afterAutospacing="1"/>
      <w:jc w:val="left"/>
    </w:pPr>
    <w:rPr>
      <w:rFonts w:ascii="Times New Roman" w:hAnsi="Times New Roman"/>
      <w:kern w:val="0"/>
      <w:sz w:val="24"/>
      <w:szCs w:val="24"/>
    </w:rPr>
  </w:style>
  <w:style w:type="paragraph" w:customStyle="1" w:styleId="xl64">
    <w:name w:val="xl64"/>
    <w:basedOn w:val="a"/>
    <w:rsid w:val="00715480"/>
    <w:pPr>
      <w:widowControl/>
      <w:spacing w:before="100" w:beforeAutospacing="1" w:after="100" w:afterAutospacing="1"/>
      <w:jc w:val="left"/>
    </w:pPr>
    <w:rPr>
      <w:rFonts w:ascii="Times New Roman" w:hAnsi="Times New Roman"/>
      <w:i/>
      <w:iCs/>
      <w:kern w:val="0"/>
      <w:sz w:val="24"/>
      <w:szCs w:val="24"/>
    </w:rPr>
  </w:style>
  <w:style w:type="paragraph" w:customStyle="1" w:styleId="xl65">
    <w:name w:val="xl65"/>
    <w:basedOn w:val="a"/>
    <w:rsid w:val="00715480"/>
    <w:pPr>
      <w:widowControl/>
      <w:spacing w:before="100" w:beforeAutospacing="1" w:after="100" w:afterAutospacing="1"/>
      <w:jc w:val="center"/>
    </w:pPr>
    <w:rPr>
      <w:rFonts w:ascii="Times New Roman" w:hAnsi="Times New Roman"/>
      <w:kern w:val="0"/>
      <w:sz w:val="24"/>
      <w:szCs w:val="24"/>
    </w:rPr>
  </w:style>
  <w:style w:type="paragraph" w:customStyle="1" w:styleId="xl66">
    <w:name w:val="xl66"/>
    <w:basedOn w:val="a"/>
    <w:rsid w:val="00715480"/>
    <w:pPr>
      <w:widowControl/>
      <w:spacing w:before="100" w:beforeAutospacing="1" w:after="100" w:afterAutospacing="1"/>
      <w:jc w:val="center"/>
    </w:pPr>
    <w:rPr>
      <w:rFonts w:ascii="Times New Roman" w:hAnsi="Times New Roman"/>
      <w:i/>
      <w:iCs/>
      <w:kern w:val="0"/>
      <w:sz w:val="24"/>
      <w:szCs w:val="24"/>
    </w:rPr>
  </w:style>
  <w:style w:type="paragraph" w:customStyle="1" w:styleId="xl67">
    <w:name w:val="xl67"/>
    <w:basedOn w:val="a"/>
    <w:rsid w:val="00715480"/>
    <w:pPr>
      <w:widowControl/>
      <w:spacing w:before="100" w:beforeAutospacing="1" w:after="100" w:afterAutospacing="1"/>
      <w:jc w:val="center"/>
    </w:pPr>
    <w:rPr>
      <w:rFonts w:ascii="Times New Roman" w:hAnsi="Times New Roman"/>
      <w:kern w:val="0"/>
      <w:sz w:val="24"/>
      <w:szCs w:val="24"/>
    </w:rPr>
  </w:style>
  <w:style w:type="paragraph" w:customStyle="1" w:styleId="xl68">
    <w:name w:val="xl68"/>
    <w:basedOn w:val="a"/>
    <w:rsid w:val="00715480"/>
    <w:pPr>
      <w:widowControl/>
      <w:spacing w:before="100" w:beforeAutospacing="1" w:after="100" w:afterAutospacing="1"/>
      <w:jc w:val="center"/>
    </w:pPr>
    <w:rPr>
      <w:rFonts w:ascii="Times New Roman" w:hAnsi="Times New Roman"/>
      <w:i/>
      <w:iCs/>
      <w:kern w:val="0"/>
      <w:sz w:val="24"/>
      <w:szCs w:val="24"/>
    </w:rPr>
  </w:style>
  <w:style w:type="paragraph" w:customStyle="1" w:styleId="xl69">
    <w:name w:val="xl69"/>
    <w:basedOn w:val="a"/>
    <w:rsid w:val="00715480"/>
    <w:pPr>
      <w:widowControl/>
      <w:pBdr>
        <w:bottom w:val="single" w:sz="12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4"/>
      <w:szCs w:val="24"/>
    </w:rPr>
  </w:style>
  <w:style w:type="paragraph" w:customStyle="1" w:styleId="xl70">
    <w:name w:val="xl70"/>
    <w:basedOn w:val="a"/>
    <w:rsid w:val="00715480"/>
    <w:pPr>
      <w:widowControl/>
      <w:pBdr>
        <w:bottom w:val="single" w:sz="12" w:space="0" w:color="auto"/>
      </w:pBdr>
      <w:spacing w:before="100" w:beforeAutospacing="1" w:after="100" w:afterAutospacing="1"/>
      <w:jc w:val="center"/>
    </w:pPr>
    <w:rPr>
      <w:rFonts w:ascii="Times New Roman" w:hAnsi="Times New Roman"/>
      <w:i/>
      <w:iCs/>
      <w:kern w:val="0"/>
      <w:sz w:val="24"/>
      <w:szCs w:val="24"/>
    </w:rPr>
  </w:style>
  <w:style w:type="paragraph" w:customStyle="1" w:styleId="xl71">
    <w:name w:val="xl71"/>
    <w:basedOn w:val="a"/>
    <w:rsid w:val="00715480"/>
    <w:pPr>
      <w:widowControl/>
      <w:pBdr>
        <w:bottom w:val="single" w:sz="12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4"/>
      <w:szCs w:val="24"/>
    </w:rPr>
  </w:style>
  <w:style w:type="paragraph" w:customStyle="1" w:styleId="xl72">
    <w:name w:val="xl72"/>
    <w:basedOn w:val="a"/>
    <w:rsid w:val="00715480"/>
    <w:pPr>
      <w:widowControl/>
      <w:pBdr>
        <w:top w:val="single" w:sz="12" w:space="0" w:color="auto"/>
        <w:bottom w:val="single" w:sz="12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4"/>
      <w:szCs w:val="24"/>
    </w:rPr>
  </w:style>
  <w:style w:type="paragraph" w:customStyle="1" w:styleId="xl73">
    <w:name w:val="xl73"/>
    <w:basedOn w:val="a"/>
    <w:rsid w:val="00715480"/>
    <w:pPr>
      <w:widowControl/>
      <w:pBdr>
        <w:top w:val="single" w:sz="12" w:space="0" w:color="auto"/>
        <w:bottom w:val="single" w:sz="12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545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0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91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hart" Target="charts/chart3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E:\2020\southeast_asia_Sapindus\future_distribution10_22\sm_distribution\Distribution_change\&#26032;&#24314;%20Microsoft%20Excel%20&#24037;&#20316;&#34920;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E:\2020\southeast_asia_Sapindus\future_distribution10_22\sm_distribution\Distribution_change\&#26032;&#24314;%20Microsoft%20Excel%20&#24037;&#20316;&#34920;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E:\2020\southeast_asia_Sapindus\future_distribution10_22\sm_distribution\Distribution_change\&#26032;&#24314;%20Microsoft%20Excel%20&#24037;&#20316;&#34920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0.1073236886603925"/>
          <c:y val="5.0925925925925923E-2"/>
          <c:w val="0.86772792229604689"/>
          <c:h val="0.52788823012325359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sm!$A$6</c:f>
              <c:strCache>
                <c:ptCount val="1"/>
                <c:pt idx="0">
                  <c:v>Expansion</c:v>
                </c:pt>
              </c:strCache>
            </c:strRef>
          </c:tx>
          <c:spPr>
            <a:solidFill>
              <a:schemeClr val="accent2"/>
            </a:solidFill>
          </c:spPr>
          <c:invertIfNegative val="0"/>
          <c:cat>
            <c:strRef>
              <c:f>sm!$B$5:$Q$5</c:f>
              <c:strCache>
                <c:ptCount val="16"/>
                <c:pt idx="0">
                  <c:v>SSP126 2020-2040</c:v>
                </c:pt>
                <c:pt idx="1">
                  <c:v>SSP126 2041-2060</c:v>
                </c:pt>
                <c:pt idx="2">
                  <c:v>SSP126 2061-2080</c:v>
                </c:pt>
                <c:pt idx="3">
                  <c:v>SSP126 2081-2100</c:v>
                </c:pt>
                <c:pt idx="4">
                  <c:v>SSP245 2020-2040</c:v>
                </c:pt>
                <c:pt idx="5">
                  <c:v>SSP245 2041-2060</c:v>
                </c:pt>
                <c:pt idx="6">
                  <c:v>SSP245 2061-2080</c:v>
                </c:pt>
                <c:pt idx="7">
                  <c:v>SSP245 2081-2100</c:v>
                </c:pt>
                <c:pt idx="8">
                  <c:v>SSP370 2020-2040</c:v>
                </c:pt>
                <c:pt idx="9">
                  <c:v>SSP370 2041-2060</c:v>
                </c:pt>
                <c:pt idx="10">
                  <c:v>SSP370 2061-2080</c:v>
                </c:pt>
                <c:pt idx="11">
                  <c:v>SSP370 2081-2100</c:v>
                </c:pt>
                <c:pt idx="12">
                  <c:v>SSP585 2020-2040</c:v>
                </c:pt>
                <c:pt idx="13">
                  <c:v>SSP585 2041-2060</c:v>
                </c:pt>
                <c:pt idx="14">
                  <c:v>SSP585 2061-2080</c:v>
                </c:pt>
                <c:pt idx="15">
                  <c:v>SSP585 2081-2100</c:v>
                </c:pt>
              </c:strCache>
            </c:strRef>
          </c:cat>
          <c:val>
            <c:numRef>
              <c:f>sm!$B$6:$Q$6</c:f>
              <c:numCache>
                <c:formatCode>0.00_ </c:formatCode>
                <c:ptCount val="16"/>
                <c:pt idx="0">
                  <c:v>11.240211979</c:v>
                </c:pt>
                <c:pt idx="1">
                  <c:v>17.859726697200003</c:v>
                </c:pt>
                <c:pt idx="2">
                  <c:v>13.784731692199999</c:v>
                </c:pt>
                <c:pt idx="3">
                  <c:v>17.393475344700001</c:v>
                </c:pt>
                <c:pt idx="4">
                  <c:v>13.876727470000001</c:v>
                </c:pt>
                <c:pt idx="5">
                  <c:v>13.32266197</c:v>
                </c:pt>
                <c:pt idx="6">
                  <c:v>15.147941920000001</c:v>
                </c:pt>
                <c:pt idx="7">
                  <c:v>14.694235449999999</c:v>
                </c:pt>
                <c:pt idx="8">
                  <c:v>11.957360920299999</c:v>
                </c:pt>
                <c:pt idx="9">
                  <c:v>11.516199330000001</c:v>
                </c:pt>
                <c:pt idx="10">
                  <c:v>9.7912784039999998</c:v>
                </c:pt>
                <c:pt idx="11">
                  <c:v>12.78323215</c:v>
                </c:pt>
                <c:pt idx="12">
                  <c:v>13.609103380000001</c:v>
                </c:pt>
                <c:pt idx="13">
                  <c:v>18.146168109999998</c:v>
                </c:pt>
                <c:pt idx="14">
                  <c:v>11.87791002</c:v>
                </c:pt>
                <c:pt idx="15">
                  <c:v>13.98544976</c:v>
                </c:pt>
              </c:numCache>
            </c:numRef>
          </c:val>
        </c:ser>
        <c:ser>
          <c:idx val="1"/>
          <c:order val="1"/>
          <c:tx>
            <c:strRef>
              <c:f>sm!$A$8</c:f>
              <c:strCache>
                <c:ptCount val="1"/>
                <c:pt idx="0">
                  <c:v>Contraction</c:v>
                </c:pt>
              </c:strCache>
            </c:strRef>
          </c:tx>
          <c:spPr>
            <a:solidFill>
              <a:srgbClr val="0070C0"/>
            </a:solidFill>
          </c:spPr>
          <c:invertIfNegative val="0"/>
          <c:cat>
            <c:strRef>
              <c:f>sm!$B$5:$Q$5</c:f>
              <c:strCache>
                <c:ptCount val="16"/>
                <c:pt idx="0">
                  <c:v>SSP126 2020-2040</c:v>
                </c:pt>
                <c:pt idx="1">
                  <c:v>SSP126 2041-2060</c:v>
                </c:pt>
                <c:pt idx="2">
                  <c:v>SSP126 2061-2080</c:v>
                </c:pt>
                <c:pt idx="3">
                  <c:v>SSP126 2081-2100</c:v>
                </c:pt>
                <c:pt idx="4">
                  <c:v>SSP245 2020-2040</c:v>
                </c:pt>
                <c:pt idx="5">
                  <c:v>SSP245 2041-2060</c:v>
                </c:pt>
                <c:pt idx="6">
                  <c:v>SSP245 2061-2080</c:v>
                </c:pt>
                <c:pt idx="7">
                  <c:v>SSP245 2081-2100</c:v>
                </c:pt>
                <c:pt idx="8">
                  <c:v>SSP370 2020-2040</c:v>
                </c:pt>
                <c:pt idx="9">
                  <c:v>SSP370 2041-2060</c:v>
                </c:pt>
                <c:pt idx="10">
                  <c:v>SSP370 2061-2080</c:v>
                </c:pt>
                <c:pt idx="11">
                  <c:v>SSP370 2081-2100</c:v>
                </c:pt>
                <c:pt idx="12">
                  <c:v>SSP585 2020-2040</c:v>
                </c:pt>
                <c:pt idx="13">
                  <c:v>SSP585 2041-2060</c:v>
                </c:pt>
                <c:pt idx="14">
                  <c:v>SSP585 2061-2080</c:v>
                </c:pt>
                <c:pt idx="15">
                  <c:v>SSP585 2081-2100</c:v>
                </c:pt>
              </c:strCache>
            </c:strRef>
          </c:cat>
          <c:val>
            <c:numRef>
              <c:f>sm!$B$8:$Q$8</c:f>
              <c:numCache>
                <c:formatCode>0.00_ </c:formatCode>
                <c:ptCount val="16"/>
                <c:pt idx="0">
                  <c:v>26.4759680598</c:v>
                </c:pt>
                <c:pt idx="1">
                  <c:v>19.567921114400001</c:v>
                </c:pt>
                <c:pt idx="2">
                  <c:v>16.831046583100001</c:v>
                </c:pt>
                <c:pt idx="3">
                  <c:v>14.997403371499999</c:v>
                </c:pt>
                <c:pt idx="4">
                  <c:v>24.238797889999997</c:v>
                </c:pt>
                <c:pt idx="5">
                  <c:v>19.199937979999998</c:v>
                </c:pt>
                <c:pt idx="6">
                  <c:v>35.31383563</c:v>
                </c:pt>
                <c:pt idx="7">
                  <c:v>17.807456370000001</c:v>
                </c:pt>
                <c:pt idx="8">
                  <c:v>19.5762843674</c:v>
                </c:pt>
                <c:pt idx="9">
                  <c:v>24.692504370000002</c:v>
                </c:pt>
                <c:pt idx="10">
                  <c:v>21.788364780000002</c:v>
                </c:pt>
                <c:pt idx="11">
                  <c:v>25.357382980000001</c:v>
                </c:pt>
                <c:pt idx="12">
                  <c:v>19.710096410000002</c:v>
                </c:pt>
                <c:pt idx="13">
                  <c:v>14.644055929999999</c:v>
                </c:pt>
                <c:pt idx="14">
                  <c:v>18.788047779999999</c:v>
                </c:pt>
                <c:pt idx="15">
                  <c:v>20.337340390000001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593542144"/>
        <c:axId val="598242048"/>
        <c:axId val="0"/>
      </c:bar3DChart>
      <c:catAx>
        <c:axId val="593542144"/>
        <c:scaling>
          <c:orientation val="minMax"/>
        </c:scaling>
        <c:delete val="0"/>
        <c:axPos val="b"/>
        <c:majorTickMark val="out"/>
        <c:minorTickMark val="none"/>
        <c:tickLblPos val="nextTo"/>
        <c:txPr>
          <a:bodyPr rot="-3360000"/>
          <a:lstStyle/>
          <a:p>
            <a:pPr algn="ctr">
              <a:defRPr lang="zh-CN" altLang="en-US" sz="10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598242048"/>
        <c:crosses val="autoZero"/>
        <c:auto val="1"/>
        <c:lblAlgn val="ctr"/>
        <c:lblOffset val="100"/>
        <c:noMultiLvlLbl val="0"/>
      </c:catAx>
      <c:valAx>
        <c:axId val="598242048"/>
        <c:scaling>
          <c:orientation val="minMax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 altLang="zh-CN" sz="1000" b="1" i="0" baseline="0">
                    <a:effectLst/>
                  </a:rPr>
                  <a:t>Distribution changes area (</a:t>
                </a:r>
                <a:r>
                  <a:rPr lang="en-GB" altLang="zh-CN" sz="1000" b="1" i="0" baseline="0">
                    <a:effectLst/>
                  </a:rPr>
                  <a:t>10</a:t>
                </a:r>
                <a:r>
                  <a:rPr lang="en-GB" altLang="zh-CN" sz="1000" b="1" i="0" baseline="30000">
                    <a:effectLst/>
                  </a:rPr>
                  <a:t>4 </a:t>
                </a:r>
                <a:r>
                  <a:rPr lang="en-GB" altLang="zh-CN" sz="1000" b="1" i="0" baseline="0">
                    <a:effectLst/>
                  </a:rPr>
                  <a:t>km</a:t>
                </a:r>
                <a:r>
                  <a:rPr lang="en-GB" altLang="zh-CN" sz="1000" b="1" i="0" baseline="30000">
                    <a:effectLst/>
                  </a:rPr>
                  <a:t>2 </a:t>
                </a:r>
                <a:r>
                  <a:rPr lang="en-US" altLang="zh-CN" sz="1000" b="1" i="0" baseline="0">
                    <a:effectLst/>
                  </a:rPr>
                  <a:t>)</a:t>
                </a:r>
                <a:endParaRPr lang="zh-CN" altLang="zh-CN" sz="1000">
                  <a:effectLst/>
                </a:endParaRPr>
              </a:p>
            </c:rich>
          </c:tx>
          <c:overlay val="0"/>
        </c:title>
        <c:numFmt formatCode="0_ " sourceLinked="0"/>
        <c:majorTickMark val="out"/>
        <c:minorTickMark val="none"/>
        <c:tickLblPos val="nextTo"/>
        <c:crossAx val="593542144"/>
        <c:crosses val="autoZero"/>
        <c:crossBetween val="between"/>
      </c:valAx>
      <c:spPr>
        <a:noFill/>
        <a:ln>
          <a:noFill/>
        </a:ln>
      </c:spPr>
    </c:plotArea>
    <c:legend>
      <c:legendPos val="r"/>
      <c:layout>
        <c:manualLayout>
          <c:xMode val="edge"/>
          <c:yMode val="edge"/>
          <c:x val="0.79371877864507712"/>
          <c:y val="1.8684422166944097E-2"/>
          <c:w val="0.17552077865266841"/>
          <c:h val="0.15707567804024497"/>
        </c:manualLayout>
      </c:layout>
      <c:overlay val="0"/>
    </c:legend>
    <c:plotVisOnly val="1"/>
    <c:dispBlanksAs val="gap"/>
    <c:showDLblsOverMax val="0"/>
  </c:chart>
  <c:spPr>
    <a:noFill/>
    <a:ln>
      <a:noFill/>
    </a:ln>
  </c:spPr>
  <c:txPr>
    <a:bodyPr/>
    <a:lstStyle/>
    <a:p>
      <a:pPr>
        <a:defRPr>
          <a:latin typeface="Times New Roman" panose="02020603050405020304" pitchFamily="18" charset="0"/>
          <a:cs typeface="Times New Roman" panose="02020603050405020304" pitchFamily="18" charset="0"/>
        </a:defRPr>
      </a:pPr>
      <a:endParaRPr lang="zh-CN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0.13335411198600175"/>
          <c:y val="5.0925925925925923E-2"/>
          <c:w val="0.83967585301837266"/>
          <c:h val="0.60671296296296306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sd!$A$6</c:f>
              <c:strCache>
                <c:ptCount val="1"/>
                <c:pt idx="0">
                  <c:v>Expansion</c:v>
                </c:pt>
              </c:strCache>
            </c:strRef>
          </c:tx>
          <c:spPr>
            <a:solidFill>
              <a:schemeClr val="accent2"/>
            </a:solidFill>
          </c:spPr>
          <c:invertIfNegative val="0"/>
          <c:cat>
            <c:strRef>
              <c:f>sd!$B$5:$Q$5</c:f>
              <c:strCache>
                <c:ptCount val="16"/>
                <c:pt idx="0">
                  <c:v>SSP126 2020-2040</c:v>
                </c:pt>
                <c:pt idx="1">
                  <c:v>SSP126 2041-2060</c:v>
                </c:pt>
                <c:pt idx="2">
                  <c:v>SSP126 2061-2080</c:v>
                </c:pt>
                <c:pt idx="3">
                  <c:v>SSP126 2081-2100</c:v>
                </c:pt>
                <c:pt idx="4">
                  <c:v>SSP245 2020-2040</c:v>
                </c:pt>
                <c:pt idx="5">
                  <c:v>SSP245 2041-2060</c:v>
                </c:pt>
                <c:pt idx="6">
                  <c:v>SSP245 2061-2080</c:v>
                </c:pt>
                <c:pt idx="7">
                  <c:v>SSP245 2081-2100</c:v>
                </c:pt>
                <c:pt idx="8">
                  <c:v>SSP370 2020-2040</c:v>
                </c:pt>
                <c:pt idx="9">
                  <c:v>SSP370 2041-2060</c:v>
                </c:pt>
                <c:pt idx="10">
                  <c:v>SSP370 2061-2080</c:v>
                </c:pt>
                <c:pt idx="11">
                  <c:v>SSP370 2081-2100</c:v>
                </c:pt>
                <c:pt idx="12">
                  <c:v>SSP585 2020-2040</c:v>
                </c:pt>
                <c:pt idx="13">
                  <c:v>SSP585 2041-2060</c:v>
                </c:pt>
                <c:pt idx="14">
                  <c:v>SSP585 2061-2080</c:v>
                </c:pt>
                <c:pt idx="15">
                  <c:v>SSP585 2081-2100</c:v>
                </c:pt>
              </c:strCache>
            </c:strRef>
          </c:cat>
          <c:val>
            <c:numRef>
              <c:f>sd!$B$6:$Q$6</c:f>
              <c:numCache>
                <c:formatCode>General</c:formatCode>
                <c:ptCount val="16"/>
                <c:pt idx="0">
                  <c:v>16.417065560000001</c:v>
                </c:pt>
                <c:pt idx="1">
                  <c:v>14.230074909999999</c:v>
                </c:pt>
                <c:pt idx="2">
                  <c:v>14.750687409999999</c:v>
                </c:pt>
                <c:pt idx="3">
                  <c:v>15.768913459999998</c:v>
                </c:pt>
                <c:pt idx="4">
                  <c:v>14.526970389999999</c:v>
                </c:pt>
                <c:pt idx="5">
                  <c:v>16.711870229999999</c:v>
                </c:pt>
                <c:pt idx="6">
                  <c:v>18.02281013</c:v>
                </c:pt>
                <c:pt idx="7">
                  <c:v>17.0066749</c:v>
                </c:pt>
                <c:pt idx="8">
                  <c:v>15.745914509999999</c:v>
                </c:pt>
                <c:pt idx="9">
                  <c:v>15.1123981</c:v>
                </c:pt>
                <c:pt idx="10">
                  <c:v>12.726780190000001</c:v>
                </c:pt>
                <c:pt idx="11">
                  <c:v>12.64523848</c:v>
                </c:pt>
                <c:pt idx="12">
                  <c:v>16.224710740000003</c:v>
                </c:pt>
                <c:pt idx="13">
                  <c:v>16.496516459999999</c:v>
                </c:pt>
                <c:pt idx="14">
                  <c:v>15.191848999999999</c:v>
                </c:pt>
                <c:pt idx="15">
                  <c:v>12.5072448</c:v>
                </c:pt>
              </c:numCache>
            </c:numRef>
          </c:val>
        </c:ser>
        <c:ser>
          <c:idx val="1"/>
          <c:order val="1"/>
          <c:tx>
            <c:strRef>
              <c:f>sd!$A$8</c:f>
              <c:strCache>
                <c:ptCount val="1"/>
                <c:pt idx="0">
                  <c:v>Contraction</c:v>
                </c:pt>
              </c:strCache>
            </c:strRef>
          </c:tx>
          <c:spPr>
            <a:solidFill>
              <a:srgbClr val="0070C0"/>
            </a:solidFill>
          </c:spPr>
          <c:invertIfNegative val="0"/>
          <c:cat>
            <c:strRef>
              <c:f>sd!$B$5:$Q$5</c:f>
              <c:strCache>
                <c:ptCount val="16"/>
                <c:pt idx="0">
                  <c:v>SSP126 2020-2040</c:v>
                </c:pt>
                <c:pt idx="1">
                  <c:v>SSP126 2041-2060</c:v>
                </c:pt>
                <c:pt idx="2">
                  <c:v>SSP126 2061-2080</c:v>
                </c:pt>
                <c:pt idx="3">
                  <c:v>SSP126 2081-2100</c:v>
                </c:pt>
                <c:pt idx="4">
                  <c:v>SSP245 2020-2040</c:v>
                </c:pt>
                <c:pt idx="5">
                  <c:v>SSP245 2041-2060</c:v>
                </c:pt>
                <c:pt idx="6">
                  <c:v>SSP245 2061-2080</c:v>
                </c:pt>
                <c:pt idx="7">
                  <c:v>SSP245 2081-2100</c:v>
                </c:pt>
                <c:pt idx="8">
                  <c:v>SSP370 2020-2040</c:v>
                </c:pt>
                <c:pt idx="9">
                  <c:v>SSP370 2041-2060</c:v>
                </c:pt>
                <c:pt idx="10">
                  <c:v>SSP370 2061-2080</c:v>
                </c:pt>
                <c:pt idx="11">
                  <c:v>SSP370 2081-2100</c:v>
                </c:pt>
                <c:pt idx="12">
                  <c:v>SSP585 2020-2040</c:v>
                </c:pt>
                <c:pt idx="13">
                  <c:v>SSP585 2041-2060</c:v>
                </c:pt>
                <c:pt idx="14">
                  <c:v>SSP585 2061-2080</c:v>
                </c:pt>
                <c:pt idx="15">
                  <c:v>SSP585 2081-2100</c:v>
                </c:pt>
              </c:strCache>
            </c:strRef>
          </c:cat>
          <c:val>
            <c:numRef>
              <c:f>sd!$B$8:$Q$8</c:f>
              <c:numCache>
                <c:formatCode>General</c:formatCode>
                <c:ptCount val="16"/>
                <c:pt idx="0">
                  <c:v>5.8459138189999997</c:v>
                </c:pt>
                <c:pt idx="1">
                  <c:v>6.9038653189999994</c:v>
                </c:pt>
                <c:pt idx="2">
                  <c:v>5.9002749640000003</c:v>
                </c:pt>
                <c:pt idx="3">
                  <c:v>5.5699264719999997</c:v>
                </c:pt>
                <c:pt idx="4">
                  <c:v>6.577698453</c:v>
                </c:pt>
                <c:pt idx="5">
                  <c:v>5.5552907789999999</c:v>
                </c:pt>
                <c:pt idx="6">
                  <c:v>5.9400004150000001</c:v>
                </c:pt>
                <c:pt idx="7">
                  <c:v>6.8641398669999996</c:v>
                </c:pt>
                <c:pt idx="8">
                  <c:v>7.0397681800000003</c:v>
                </c:pt>
                <c:pt idx="9">
                  <c:v>6.7366002600000003</c:v>
                </c:pt>
                <c:pt idx="10">
                  <c:v>7.47256652</c:v>
                </c:pt>
                <c:pt idx="11">
                  <c:v>7.5290184779999993</c:v>
                </c:pt>
                <c:pt idx="12">
                  <c:v>6.2118061359999999</c:v>
                </c:pt>
                <c:pt idx="13">
                  <c:v>6.3937068879999996</c:v>
                </c:pt>
                <c:pt idx="14">
                  <c:v>5.985998307</c:v>
                </c:pt>
                <c:pt idx="15">
                  <c:v>7.2300321840000006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603149056"/>
        <c:axId val="603150592"/>
        <c:axId val="0"/>
      </c:bar3DChart>
      <c:catAx>
        <c:axId val="603149056"/>
        <c:scaling>
          <c:orientation val="minMax"/>
        </c:scaling>
        <c:delete val="0"/>
        <c:axPos val="b"/>
        <c:majorTickMark val="out"/>
        <c:minorTickMark val="none"/>
        <c:tickLblPos val="nextTo"/>
        <c:crossAx val="603150592"/>
        <c:crosses val="autoZero"/>
        <c:auto val="1"/>
        <c:lblAlgn val="ctr"/>
        <c:lblOffset val="100"/>
        <c:noMultiLvlLbl val="0"/>
      </c:catAx>
      <c:valAx>
        <c:axId val="603150592"/>
        <c:scaling>
          <c:orientation val="minMax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 altLang="zh-CN" sz="1000" b="1" i="0" baseline="0">
                    <a:effectLst/>
                  </a:rPr>
                  <a:t>Distribution changes area (</a:t>
                </a:r>
                <a:r>
                  <a:rPr lang="en-GB" altLang="zh-CN" sz="1000" b="1" i="0" baseline="0">
                    <a:effectLst/>
                  </a:rPr>
                  <a:t>10</a:t>
                </a:r>
                <a:r>
                  <a:rPr lang="en-GB" altLang="zh-CN" sz="1000" b="1" i="0" baseline="30000">
                    <a:effectLst/>
                  </a:rPr>
                  <a:t>4 </a:t>
                </a:r>
                <a:r>
                  <a:rPr lang="en-GB" altLang="zh-CN" sz="1000" b="1" i="0" baseline="0">
                    <a:effectLst/>
                  </a:rPr>
                  <a:t>km</a:t>
                </a:r>
                <a:r>
                  <a:rPr lang="en-GB" altLang="zh-CN" sz="1000" b="1" i="0" baseline="30000">
                    <a:effectLst/>
                  </a:rPr>
                  <a:t>2 </a:t>
                </a:r>
                <a:r>
                  <a:rPr lang="en-US" altLang="zh-CN" sz="1000" b="1" i="0" baseline="0">
                    <a:effectLst/>
                  </a:rPr>
                  <a:t>)</a:t>
                </a:r>
                <a:endParaRPr lang="zh-CN" altLang="zh-CN" sz="1000">
                  <a:effectLst/>
                </a:endParaRPr>
              </a:p>
            </c:rich>
          </c:tx>
          <c:overlay val="0"/>
        </c:title>
        <c:numFmt formatCode="0_ " sourceLinked="0"/>
        <c:majorTickMark val="out"/>
        <c:minorTickMark val="none"/>
        <c:tickLblPos val="nextTo"/>
        <c:crossAx val="603149056"/>
        <c:crosses val="autoZero"/>
        <c:crossBetween val="between"/>
      </c:valAx>
      <c:spPr>
        <a:noFill/>
        <a:ln>
          <a:noFill/>
        </a:ln>
      </c:spPr>
    </c:plotArea>
    <c:legend>
      <c:legendPos val="r"/>
      <c:layout>
        <c:manualLayout>
          <c:xMode val="edge"/>
          <c:yMode val="edge"/>
          <c:x val="0.80781255468066493"/>
          <c:y val="9.4251239428404937E-3"/>
          <c:w val="0.17552077865266841"/>
          <c:h val="0.15707567804024497"/>
        </c:manualLayout>
      </c:layout>
      <c:overlay val="0"/>
    </c:legend>
    <c:plotVisOnly val="1"/>
    <c:dispBlanksAs val="gap"/>
    <c:showDLblsOverMax val="0"/>
  </c:chart>
  <c:spPr>
    <a:noFill/>
    <a:ln>
      <a:noFill/>
    </a:ln>
  </c:spPr>
  <c:txPr>
    <a:bodyPr/>
    <a:lstStyle/>
    <a:p>
      <a:pPr>
        <a:defRPr>
          <a:latin typeface="Times New Roman" panose="02020603050405020304" pitchFamily="18" charset="0"/>
          <a:cs typeface="Times New Roman" panose="02020603050405020304" pitchFamily="18" charset="0"/>
        </a:defRPr>
      </a:pPr>
      <a:endParaRPr lang="zh-CN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0.13335411198600175"/>
          <c:y val="5.0925925925925923E-2"/>
          <c:w val="0.84390288713910755"/>
          <c:h val="0.59282407407407411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sr!$A$6</c:f>
              <c:strCache>
                <c:ptCount val="1"/>
                <c:pt idx="0">
                  <c:v>Expansion</c:v>
                </c:pt>
              </c:strCache>
            </c:strRef>
          </c:tx>
          <c:spPr>
            <a:solidFill>
              <a:schemeClr val="accent2"/>
            </a:solidFill>
          </c:spPr>
          <c:invertIfNegative val="0"/>
          <c:cat>
            <c:strRef>
              <c:f>sr!$B$5:$Q$5</c:f>
              <c:strCache>
                <c:ptCount val="16"/>
                <c:pt idx="0">
                  <c:v>SSP126 2020-2040</c:v>
                </c:pt>
                <c:pt idx="1">
                  <c:v>SSP126 2041-2060</c:v>
                </c:pt>
                <c:pt idx="2">
                  <c:v>SSP126 2061-2080</c:v>
                </c:pt>
                <c:pt idx="3">
                  <c:v>SSP126 2081-2100</c:v>
                </c:pt>
                <c:pt idx="4">
                  <c:v>SSP245 2020-2040</c:v>
                </c:pt>
                <c:pt idx="5">
                  <c:v>SSP245 2041-2060</c:v>
                </c:pt>
                <c:pt idx="6">
                  <c:v>SSP245 2061-2080</c:v>
                </c:pt>
                <c:pt idx="7">
                  <c:v>SSP245 2081-2100</c:v>
                </c:pt>
                <c:pt idx="8">
                  <c:v>SSP370 2020-2040</c:v>
                </c:pt>
                <c:pt idx="9">
                  <c:v>SSP370 2041-2060</c:v>
                </c:pt>
                <c:pt idx="10">
                  <c:v>SSP370 2061-2080</c:v>
                </c:pt>
                <c:pt idx="11">
                  <c:v>SSP370 2081-2100</c:v>
                </c:pt>
                <c:pt idx="12">
                  <c:v>SSP585 2020-2040</c:v>
                </c:pt>
                <c:pt idx="13">
                  <c:v>SSP585 2041-2060</c:v>
                </c:pt>
                <c:pt idx="14">
                  <c:v>SSP585 2061-2080</c:v>
                </c:pt>
                <c:pt idx="15">
                  <c:v>SSP585 2081-2100</c:v>
                </c:pt>
              </c:strCache>
            </c:strRef>
          </c:cat>
          <c:val>
            <c:numRef>
              <c:f>sr!$B$6:$Q$6</c:f>
              <c:numCache>
                <c:formatCode>General</c:formatCode>
                <c:ptCount val="16"/>
                <c:pt idx="0">
                  <c:v>18.898860879999997</c:v>
                </c:pt>
                <c:pt idx="1">
                  <c:v>27.205661880000001</c:v>
                </c:pt>
                <c:pt idx="2">
                  <c:v>30.98794303</c:v>
                </c:pt>
                <c:pt idx="3">
                  <c:v>30.601142580000001</c:v>
                </c:pt>
                <c:pt idx="4">
                  <c:v>24.257615210000001</c:v>
                </c:pt>
                <c:pt idx="5">
                  <c:v>37.055483049999999</c:v>
                </c:pt>
                <c:pt idx="6">
                  <c:v>33.135208230000003</c:v>
                </c:pt>
                <c:pt idx="7">
                  <c:v>33.91299076</c:v>
                </c:pt>
                <c:pt idx="8">
                  <c:v>18.733686630000001</c:v>
                </c:pt>
                <c:pt idx="9">
                  <c:v>36.994849469999998</c:v>
                </c:pt>
                <c:pt idx="10">
                  <c:v>32.14416275</c:v>
                </c:pt>
                <c:pt idx="11">
                  <c:v>20.420972920000001</c:v>
                </c:pt>
                <c:pt idx="12">
                  <c:v>24.604690210000001</c:v>
                </c:pt>
                <c:pt idx="13">
                  <c:v>34.170160780000003</c:v>
                </c:pt>
                <c:pt idx="14">
                  <c:v>42.974575340000001</c:v>
                </c:pt>
                <c:pt idx="15">
                  <c:v>51.229106010000002</c:v>
                </c:pt>
              </c:numCache>
            </c:numRef>
          </c:val>
        </c:ser>
        <c:ser>
          <c:idx val="1"/>
          <c:order val="1"/>
          <c:tx>
            <c:strRef>
              <c:f>sr!$A$8</c:f>
              <c:strCache>
                <c:ptCount val="1"/>
                <c:pt idx="0">
                  <c:v>Contraction</c:v>
                </c:pt>
              </c:strCache>
            </c:strRef>
          </c:tx>
          <c:spPr>
            <a:solidFill>
              <a:srgbClr val="0070C0"/>
            </a:solidFill>
          </c:spPr>
          <c:invertIfNegative val="0"/>
          <c:cat>
            <c:strRef>
              <c:f>sr!$B$5:$Q$5</c:f>
              <c:strCache>
                <c:ptCount val="16"/>
                <c:pt idx="0">
                  <c:v>SSP126 2020-2040</c:v>
                </c:pt>
                <c:pt idx="1">
                  <c:v>SSP126 2041-2060</c:v>
                </c:pt>
                <c:pt idx="2">
                  <c:v>SSP126 2061-2080</c:v>
                </c:pt>
                <c:pt idx="3">
                  <c:v>SSP126 2081-2100</c:v>
                </c:pt>
                <c:pt idx="4">
                  <c:v>SSP245 2020-2040</c:v>
                </c:pt>
                <c:pt idx="5">
                  <c:v>SSP245 2041-2060</c:v>
                </c:pt>
                <c:pt idx="6">
                  <c:v>SSP245 2061-2080</c:v>
                </c:pt>
                <c:pt idx="7">
                  <c:v>SSP245 2081-2100</c:v>
                </c:pt>
                <c:pt idx="8">
                  <c:v>SSP370 2020-2040</c:v>
                </c:pt>
                <c:pt idx="9">
                  <c:v>SSP370 2041-2060</c:v>
                </c:pt>
                <c:pt idx="10">
                  <c:v>SSP370 2061-2080</c:v>
                </c:pt>
                <c:pt idx="11">
                  <c:v>SSP370 2081-2100</c:v>
                </c:pt>
                <c:pt idx="12">
                  <c:v>SSP585 2020-2040</c:v>
                </c:pt>
                <c:pt idx="13">
                  <c:v>SSP585 2041-2060</c:v>
                </c:pt>
                <c:pt idx="14">
                  <c:v>SSP585 2061-2080</c:v>
                </c:pt>
                <c:pt idx="15">
                  <c:v>SSP585 2081-2100</c:v>
                </c:pt>
              </c:strCache>
            </c:strRef>
          </c:cat>
          <c:val>
            <c:numRef>
              <c:f>sr!$B$8:$Q$8</c:f>
              <c:numCache>
                <c:formatCode>General</c:formatCode>
                <c:ptCount val="16"/>
                <c:pt idx="0">
                  <c:v>52.845304640000002</c:v>
                </c:pt>
                <c:pt idx="1">
                  <c:v>47.697722450000001</c:v>
                </c:pt>
                <c:pt idx="2">
                  <c:v>59.073837289999993</c:v>
                </c:pt>
                <c:pt idx="3">
                  <c:v>59.496181559999997</c:v>
                </c:pt>
                <c:pt idx="4">
                  <c:v>51.772717450000002</c:v>
                </c:pt>
                <c:pt idx="5">
                  <c:v>50.024797580000005</c:v>
                </c:pt>
                <c:pt idx="6">
                  <c:v>64.198420540000001</c:v>
                </c:pt>
                <c:pt idx="7">
                  <c:v>55.410732490000001</c:v>
                </c:pt>
                <c:pt idx="8">
                  <c:v>52.048704800000003</c:v>
                </c:pt>
                <c:pt idx="9">
                  <c:v>42.732040999999995</c:v>
                </c:pt>
                <c:pt idx="10">
                  <c:v>50.666677249999999</c:v>
                </c:pt>
                <c:pt idx="11">
                  <c:v>76.297956759999991</c:v>
                </c:pt>
                <c:pt idx="12">
                  <c:v>49.83244277</c:v>
                </c:pt>
                <c:pt idx="13">
                  <c:v>54.798124210000005</c:v>
                </c:pt>
                <c:pt idx="14">
                  <c:v>57.873710490000001</c:v>
                </c:pt>
                <c:pt idx="15">
                  <c:v>63.658990719999998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432071424"/>
        <c:axId val="432072960"/>
        <c:axId val="0"/>
      </c:bar3DChart>
      <c:catAx>
        <c:axId val="432071424"/>
        <c:scaling>
          <c:orientation val="minMax"/>
        </c:scaling>
        <c:delete val="0"/>
        <c:axPos val="b"/>
        <c:majorTickMark val="out"/>
        <c:minorTickMark val="none"/>
        <c:tickLblPos val="nextTo"/>
        <c:crossAx val="432072960"/>
        <c:crosses val="autoZero"/>
        <c:auto val="1"/>
        <c:lblAlgn val="ctr"/>
        <c:lblOffset val="100"/>
        <c:noMultiLvlLbl val="0"/>
      </c:catAx>
      <c:valAx>
        <c:axId val="432072960"/>
        <c:scaling>
          <c:orientation val="minMax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 altLang="zh-CN" sz="1000" b="1" i="0" baseline="0">
                    <a:effectLst/>
                  </a:rPr>
                  <a:t>Distribution changes area (</a:t>
                </a:r>
                <a:r>
                  <a:rPr lang="en-GB" altLang="zh-CN" sz="1000" b="1" i="0" baseline="0">
                    <a:effectLst/>
                  </a:rPr>
                  <a:t>10</a:t>
                </a:r>
                <a:r>
                  <a:rPr lang="en-GB" altLang="zh-CN" sz="1000" b="1" i="0" baseline="30000">
                    <a:effectLst/>
                  </a:rPr>
                  <a:t>4 </a:t>
                </a:r>
                <a:r>
                  <a:rPr lang="en-GB" altLang="zh-CN" sz="1000" b="1" i="0" baseline="0">
                    <a:effectLst/>
                  </a:rPr>
                  <a:t>km</a:t>
                </a:r>
                <a:r>
                  <a:rPr lang="en-GB" altLang="zh-CN" sz="1000" b="1" i="0" baseline="30000">
                    <a:effectLst/>
                  </a:rPr>
                  <a:t>2 </a:t>
                </a:r>
                <a:r>
                  <a:rPr lang="en-US" altLang="zh-CN" sz="1000" b="1" i="0" baseline="0">
                    <a:effectLst/>
                  </a:rPr>
                  <a:t>)</a:t>
                </a:r>
                <a:endParaRPr lang="zh-CN" altLang="zh-CN" sz="1000">
                  <a:effectLst/>
                </a:endParaRPr>
              </a:p>
            </c:rich>
          </c:tx>
          <c:overlay val="0"/>
        </c:title>
        <c:numFmt formatCode="0_ " sourceLinked="0"/>
        <c:majorTickMark val="out"/>
        <c:minorTickMark val="none"/>
        <c:tickLblPos val="nextTo"/>
        <c:crossAx val="432071424"/>
        <c:crosses val="autoZero"/>
        <c:crossBetween val="between"/>
      </c:valAx>
      <c:spPr>
        <a:noFill/>
        <a:ln>
          <a:noFill/>
        </a:ln>
      </c:spPr>
    </c:plotArea>
    <c:legend>
      <c:legendPos val="r"/>
      <c:layout>
        <c:manualLayout>
          <c:xMode val="edge"/>
          <c:yMode val="edge"/>
          <c:x val="0.80781255468066493"/>
          <c:y val="2.3314012831729382E-2"/>
          <c:w val="0.17552077865266841"/>
          <c:h val="0.15707567804024497"/>
        </c:manualLayout>
      </c:layout>
      <c:overlay val="0"/>
    </c:legend>
    <c:plotVisOnly val="1"/>
    <c:dispBlanksAs val="gap"/>
    <c:showDLblsOverMax val="0"/>
  </c:chart>
  <c:spPr>
    <a:noFill/>
    <a:ln>
      <a:noFill/>
    </a:ln>
  </c:spPr>
  <c:txPr>
    <a:bodyPr/>
    <a:lstStyle/>
    <a:p>
      <a:pPr>
        <a:defRPr>
          <a:latin typeface="Times New Roman" panose="02020603050405020304" pitchFamily="18" charset="0"/>
          <a:cs typeface="Times New Roman" panose="02020603050405020304" pitchFamily="18" charset="0"/>
        </a:defRPr>
      </a:pPr>
      <a:endParaRPr lang="zh-CN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31</Pages>
  <Words>12174</Words>
  <Characters>69394</Characters>
  <Application>Microsoft Office Word</Application>
  <DocSecurity>0</DocSecurity>
  <Lines>578</Lines>
  <Paragraphs>162</Paragraphs>
  <ScaleCrop>false</ScaleCrop>
  <Company/>
  <LinksUpToDate>false</LinksUpToDate>
  <CharactersWithSpaces>81406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Ming</cp:lastModifiedBy>
  <cp:revision>16</cp:revision>
  <cp:lastPrinted>2020-03-03T04:04:00Z</cp:lastPrinted>
  <dcterms:created xsi:type="dcterms:W3CDTF">2020-02-06T03:56:00Z</dcterms:created>
  <dcterms:modified xsi:type="dcterms:W3CDTF">2021-04-15T03:20:00Z</dcterms:modified>
</cp:coreProperties>
</file>