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AAF" w:rsidRDefault="001B62B2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val="en-GB" w:eastAsia="it-IT"/>
        </w:rPr>
      </w:pPr>
      <w:r>
        <w:rPr>
          <w:rFonts w:ascii="Times New Roman" w:hAnsi="Times New Roman"/>
          <w:b/>
          <w:noProof/>
          <w:sz w:val="24"/>
          <w:szCs w:val="24"/>
          <w:lang w:val="en-GB" w:eastAsia="it-IT"/>
        </w:rPr>
        <w:t>Fruit evaluation of 103 acerola (Malpighia emarginata D. C.) phenotypes from the subtropical region of Brazil</w:t>
      </w:r>
    </w:p>
    <w:p w:rsidR="00473AAF" w:rsidRDefault="001B62B2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eastAsia="it-IT"/>
        </w:rPr>
      </w:pPr>
      <w:r>
        <w:rPr>
          <w:rFonts w:ascii="Times New Roman" w:hAnsi="Times New Roman"/>
          <w:b/>
          <w:noProof/>
          <w:sz w:val="24"/>
          <w:szCs w:val="24"/>
          <w:lang w:eastAsia="it-IT"/>
        </w:rPr>
        <w:t>EUPHYTICA</w:t>
      </w:r>
    </w:p>
    <w:p w:rsidR="00473AAF" w:rsidRDefault="00473AAF">
      <w:pPr>
        <w:spacing w:after="0" w:line="480" w:lineRule="auto"/>
        <w:rPr>
          <w:rFonts w:ascii="Times New Roman" w:hAnsi="Times New Roman"/>
          <w:b/>
          <w:noProof/>
          <w:sz w:val="24"/>
          <w:szCs w:val="24"/>
          <w:lang w:eastAsia="it-IT"/>
        </w:rPr>
      </w:pPr>
    </w:p>
    <w:p w:rsidR="00473AAF" w:rsidRDefault="001B62B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Farinelli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Daniela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*, </w:t>
      </w:r>
      <w:proofErr w:type="spellStart"/>
      <w:r>
        <w:rPr>
          <w:rFonts w:ascii="Times New Roman" w:hAnsi="Times New Roman"/>
          <w:b/>
          <w:sz w:val="24"/>
          <w:szCs w:val="24"/>
        </w:rPr>
        <w:t>Portarena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Silvia</w:t>
      </w:r>
      <w:r>
        <w:rPr>
          <w:rFonts w:ascii="Times New Roman" w:hAnsi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/>
          <w:sz w:val="24"/>
          <w:szCs w:val="24"/>
        </w:rPr>
        <w:t>*,</w:t>
      </w:r>
      <w:r>
        <w:rPr>
          <w:rFonts w:ascii="Times New Roman" w:hAnsi="Times New Roman"/>
          <w:b/>
          <w:sz w:val="24"/>
          <w:szCs w:val="24"/>
        </w:rPr>
        <w:t xml:space="preserve"> Silva </w:t>
      </w:r>
      <w:r>
        <w:rPr>
          <w:rFonts w:ascii="Times New Roman" w:hAnsi="Times New Roman"/>
          <w:sz w:val="24"/>
          <w:szCs w:val="24"/>
        </w:rPr>
        <w:t xml:space="preserve">Daniel </w:t>
      </w:r>
      <w:proofErr w:type="spellStart"/>
      <w:r>
        <w:rPr>
          <w:rFonts w:ascii="Times New Roman" w:hAnsi="Times New Roman"/>
          <w:sz w:val="24"/>
          <w:szCs w:val="24"/>
        </w:rPr>
        <w:t>Fernandes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Traini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Chiara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Silva </w:t>
      </w:r>
      <w:r>
        <w:rPr>
          <w:rFonts w:ascii="Times New Roman" w:hAnsi="Times New Roman"/>
          <w:sz w:val="24"/>
          <w:szCs w:val="24"/>
        </w:rPr>
        <w:t xml:space="preserve">Giordana </w:t>
      </w:r>
      <w:proofErr w:type="spellStart"/>
      <w:r>
        <w:rPr>
          <w:rFonts w:ascii="Times New Roman" w:hAnsi="Times New Roman"/>
          <w:sz w:val="24"/>
          <w:szCs w:val="24"/>
        </w:rPr>
        <w:t>Menegazzo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 xml:space="preserve">Silva </w:t>
      </w:r>
      <w:proofErr w:type="spellStart"/>
      <w:r>
        <w:rPr>
          <w:rFonts w:ascii="Times New Roman" w:hAnsi="Times New Roman"/>
          <w:sz w:val="24"/>
          <w:szCs w:val="24"/>
        </w:rPr>
        <w:t>Edvan</w:t>
      </w:r>
      <w:proofErr w:type="spellEnd"/>
      <w:r>
        <w:rPr>
          <w:rFonts w:ascii="Times New Roman" w:hAnsi="Times New Roman"/>
          <w:sz w:val="24"/>
          <w:szCs w:val="24"/>
        </w:rPr>
        <w:t xml:space="preserve"> Costa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c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Veiga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Joice Ferreira</w:t>
      </w:r>
      <w:r>
        <w:rPr>
          <w:rFonts w:ascii="Times New Roman" w:hAnsi="Times New Roman"/>
          <w:sz w:val="24"/>
          <w:szCs w:val="24"/>
          <w:vertAlign w:val="superscript"/>
        </w:rPr>
        <w:t xml:space="preserve"> c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/>
          <w:sz w:val="24"/>
          <w:szCs w:val="24"/>
        </w:rPr>
        <w:t>Pollegioni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Paola</w:t>
      </w:r>
      <w:r>
        <w:rPr>
          <w:rFonts w:ascii="Times New Roman" w:hAnsi="Times New Roman"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Villa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Fabiola</w:t>
      </w:r>
      <w:r>
        <w:rPr>
          <w:rFonts w:ascii="Times New Roman" w:hAnsi="Times New Roman"/>
          <w:sz w:val="24"/>
          <w:szCs w:val="24"/>
          <w:vertAlign w:val="superscript"/>
        </w:rPr>
        <w:t>c</w:t>
      </w:r>
      <w:proofErr w:type="spellEnd"/>
    </w:p>
    <w:p w:rsidR="00473AAF" w:rsidRDefault="00473AAF">
      <w:pPr>
        <w:rPr>
          <w:rFonts w:ascii="Times New Roman" w:hAnsi="Times New Roman"/>
          <w:sz w:val="24"/>
          <w:szCs w:val="24"/>
        </w:rPr>
      </w:pPr>
    </w:p>
    <w:p w:rsidR="00473AAF" w:rsidRDefault="001B62B2">
      <w:p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*corresponding authors </w:t>
      </w:r>
      <w:hyperlink r:id="rId5" w:history="1"/>
      <w:r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F04AF9">
        <w:rPr>
          <w:rFonts w:ascii="Times New Roman" w:hAnsi="Times New Roman"/>
          <w:sz w:val="24"/>
          <w:szCs w:val="24"/>
          <w:lang w:val="en-GB"/>
        </w:rPr>
        <w:t>daniela.farinelli@unipg.it</w:t>
      </w:r>
      <w:r>
        <w:rPr>
          <w:rFonts w:ascii="Times New Roman" w:hAnsi="Times New Roman"/>
          <w:sz w:val="24"/>
          <w:szCs w:val="24"/>
          <w:lang w:val="en-GB"/>
        </w:rPr>
        <w:t>; co-first aut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en-GB"/>
        </w:rPr>
        <w:t>hors</w:t>
      </w:r>
    </w:p>
    <w:p w:rsidR="00473AAF" w:rsidRDefault="001B62B2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Department of Agricultural, Food </w:t>
      </w:r>
      <w:r w:rsidR="00F04AF9">
        <w:rPr>
          <w:rFonts w:ascii="Times New Roman" w:hAnsi="Times New Roman"/>
          <w:sz w:val="24"/>
          <w:szCs w:val="24"/>
          <w:lang w:val="en-GB"/>
        </w:rPr>
        <w:t>a</w:t>
      </w:r>
      <w:r>
        <w:rPr>
          <w:rFonts w:ascii="Times New Roman" w:hAnsi="Times New Roman"/>
          <w:sz w:val="24"/>
          <w:szCs w:val="24"/>
          <w:lang w:val="en-GB"/>
        </w:rPr>
        <w:t xml:space="preserve">nd Environmental Sciences (DSA3), University of Perugia, Via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Borgo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XX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Giugno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74, 06121 Perugia, Italy</w:t>
      </w:r>
    </w:p>
    <w:p w:rsidR="00473AAF" w:rsidRDefault="001B62B2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Institute of Research on Terrestrial Ecosystems (IRET), National Research Council (CNR), Via Marconi 2, 05010,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Porano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(TR), Italy</w:t>
      </w:r>
    </w:p>
    <w:p w:rsidR="00473AAF" w:rsidRDefault="001B62B2">
      <w:pPr>
        <w:pStyle w:val="Paragrafoelenco1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State University of Western Paraná,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Marechal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Cândido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Rondon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Rua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Pernambuco 1777, PR, Brazil</w:t>
      </w:r>
    </w:p>
    <w:p w:rsidR="00473AAF" w:rsidRDefault="00473AAF">
      <w:pPr>
        <w:rPr>
          <w:rFonts w:ascii="Times New Roman" w:hAnsi="Times New Roman"/>
          <w:lang w:val="en-GB"/>
        </w:rPr>
      </w:pPr>
    </w:p>
    <w:p w:rsidR="00473AAF" w:rsidRDefault="00473AAF">
      <w:pPr>
        <w:rPr>
          <w:rFonts w:ascii="Times New Roman" w:hAnsi="Times New Roman"/>
          <w:lang w:val="en-GB"/>
        </w:rPr>
      </w:pPr>
    </w:p>
    <w:p w:rsidR="00473AAF" w:rsidRDefault="001B62B2">
      <w:pPr>
        <w:jc w:val="center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Table S.2 Chemical characteristics of fruits (mean ± </w:t>
      </w:r>
      <w:proofErr w:type="spellStart"/>
      <w:r>
        <w:rPr>
          <w:rFonts w:ascii="Times New Roman" w:hAnsi="Times New Roman"/>
          <w:lang w:val="en-GB"/>
        </w:rPr>
        <w:t>s.e.</w:t>
      </w:r>
      <w:proofErr w:type="spellEnd"/>
      <w:r>
        <w:rPr>
          <w:rFonts w:ascii="Times New Roman" w:hAnsi="Times New Roman"/>
          <w:lang w:val="en-GB"/>
        </w:rPr>
        <w:t>) of 103 acerola phenotypes.</w:t>
      </w: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954"/>
        <w:gridCol w:w="593"/>
        <w:gridCol w:w="336"/>
        <w:gridCol w:w="505"/>
        <w:gridCol w:w="752"/>
        <w:gridCol w:w="397"/>
        <w:gridCol w:w="543"/>
        <w:gridCol w:w="512"/>
        <w:gridCol w:w="313"/>
        <w:gridCol w:w="511"/>
        <w:gridCol w:w="496"/>
        <w:gridCol w:w="304"/>
        <w:gridCol w:w="496"/>
        <w:gridCol w:w="576"/>
        <w:gridCol w:w="304"/>
        <w:gridCol w:w="496"/>
        <w:gridCol w:w="597"/>
        <w:gridCol w:w="339"/>
        <w:gridCol w:w="508"/>
      </w:tblGrid>
      <w:tr w:rsidR="00473AAF" w:rsidRPr="00F04AF9">
        <w:trPr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fr-FR"/>
              </w:rPr>
              <w:t>Phenotypes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fr-FR"/>
              </w:rPr>
              <w:t>Vitamin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 C Content</w:t>
            </w:r>
          </w:p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(mg/100 g pulp)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Soluble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fr-FR"/>
              </w:rPr>
              <w:t>Solids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 Content</w:t>
            </w:r>
          </w:p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(° Brix) (SSC)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Titratable </w:t>
            </w:r>
          </w:p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  <w:lang w:val="fr-FR"/>
              </w:rPr>
              <w:t>Acidity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fr-FR"/>
              </w:rPr>
              <w:t xml:space="preserve"> (%) (TA)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pH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fr-FR"/>
              </w:rPr>
            </w:pPr>
            <w:r>
              <w:rPr>
                <w:rFonts w:ascii="Times New Roman" w:hAnsi="Times New Roman"/>
                <w:sz w:val="16"/>
                <w:szCs w:val="16"/>
                <w:lang w:val="fr-FR"/>
              </w:rPr>
              <w:t>SSC/TA</w:t>
            </w:r>
          </w:p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ratio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Total Polyphenols</w:t>
            </w:r>
          </w:p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(mg/kg</w:t>
            </w:r>
            <w:r>
              <w:rPr>
                <w:lang w:val="en-GB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  <w:lang w:val="en-GB"/>
              </w:rPr>
              <w:t>gallic acid)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18.62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36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17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1750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13.13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1774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39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1979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49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1916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2490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1995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2468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2386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107</w:t>
            </w:r>
          </w:p>
        </w:tc>
      </w:tr>
      <w:tr w:rsidR="00473AAF">
        <w:trPr>
          <w:trHeight w:val="19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</w:tr>
      <w:tr w:rsidR="00473AAF">
        <w:trPr>
          <w:trHeight w:val="19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1662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36</w:t>
            </w:r>
          </w:p>
        </w:tc>
      </w:tr>
      <w:tr w:rsidR="00473AAF">
        <w:trPr>
          <w:trHeight w:val="199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1790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1085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7.67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1544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27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1975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47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62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36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37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69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lastRenderedPageBreak/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1735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4.42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47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5.07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46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1704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2260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48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1811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1558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83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1350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1403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62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2625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47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1295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7.46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675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3.19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967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41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870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11.17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3.36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2.93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1681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sz w:val="16"/>
                <w:szCs w:val="16"/>
                <w:lang w:val="en-GB"/>
              </w:rPr>
              <w:t>104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  <w:t>Minimum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425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6.38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0.40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2.72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  <w:t>1.86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  <w:t>0.06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i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2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  <w:t>Maximum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2625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12.12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3.82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4.36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  <w:t>18.62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  <w:t>1.97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3196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i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en-GB"/>
              </w:rPr>
              <w:t>100</w:t>
            </w:r>
          </w:p>
        </w:tc>
      </w:tr>
      <w:tr w:rsidR="00473AAF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  <w:lang w:val="en-GB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1240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8.7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3.07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3.43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2.95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1397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i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73AAF" w:rsidRDefault="001B62B2">
            <w:pPr>
              <w:spacing w:after="0" w:line="240" w:lineRule="auto"/>
              <w:jc w:val="right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>27</w:t>
            </w:r>
          </w:p>
        </w:tc>
      </w:tr>
    </w:tbl>
    <w:p w:rsidR="00473AAF" w:rsidRDefault="001B62B2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textWrapping" w:clear="all"/>
      </w:r>
    </w:p>
    <w:p w:rsidR="00473AAF" w:rsidRDefault="00473AAF">
      <w:pPr>
        <w:rPr>
          <w:rFonts w:ascii="Times New Roman" w:hAnsi="Times New Roman"/>
        </w:rPr>
      </w:pPr>
    </w:p>
    <w:p w:rsidR="00473AAF" w:rsidRDefault="00473AAF">
      <w:pPr>
        <w:rPr>
          <w:rFonts w:ascii="Times New Roman" w:hAnsi="Times New Roman"/>
        </w:rPr>
      </w:pPr>
    </w:p>
    <w:p w:rsidR="00473AAF" w:rsidRDefault="00473AAF">
      <w:pPr>
        <w:rPr>
          <w:rFonts w:ascii="Times New Roman" w:hAnsi="Times New Roman"/>
        </w:rPr>
      </w:pPr>
    </w:p>
    <w:p w:rsidR="00473AAF" w:rsidRDefault="00473AAF">
      <w:pPr>
        <w:jc w:val="center"/>
        <w:rPr>
          <w:rFonts w:ascii="Times New Roman" w:hAnsi="Times New Roman"/>
          <w:lang w:val="en-GB"/>
        </w:rPr>
      </w:pPr>
    </w:p>
    <w:p w:rsidR="00473AAF" w:rsidRDefault="00473AAF">
      <w:pPr>
        <w:jc w:val="center"/>
        <w:rPr>
          <w:rFonts w:ascii="Times New Roman" w:hAnsi="Times New Roman"/>
          <w:lang w:val="en-GB"/>
        </w:rPr>
      </w:pPr>
    </w:p>
    <w:p w:rsidR="00473AAF" w:rsidRDefault="00473AAF">
      <w:pPr>
        <w:jc w:val="center"/>
        <w:rPr>
          <w:rFonts w:ascii="Times New Roman" w:hAnsi="Times New Roman"/>
          <w:lang w:val="en-GB"/>
        </w:rPr>
      </w:pPr>
    </w:p>
    <w:p w:rsidR="00473AAF" w:rsidRDefault="00473AAF">
      <w:pPr>
        <w:jc w:val="center"/>
        <w:rPr>
          <w:rFonts w:ascii="Times New Roman" w:hAnsi="Times New Roman"/>
          <w:lang w:val="en-GB"/>
        </w:rPr>
      </w:pPr>
    </w:p>
    <w:p w:rsidR="001B62B2" w:rsidRDefault="001B62B2">
      <w:pPr>
        <w:rPr>
          <w:rFonts w:ascii="Times New Roman" w:hAnsi="Times New Roman"/>
        </w:rPr>
      </w:pPr>
    </w:p>
    <w:sectPr w:rsidR="001B62B2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E33DAE"/>
    <w:multiLevelType w:val="hybridMultilevel"/>
    <w:tmpl w:val="58DE8FE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oNotHyphenateCaps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A26B0"/>
    <w:rsid w:val="001B62B2"/>
    <w:rsid w:val="00473AAF"/>
    <w:rsid w:val="00F04AF9"/>
    <w:rsid w:val="00FA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E7F3D1"/>
  <w15:docId w15:val="{C1F72A02-9188-4E9F-BC7B-F404CECBB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fumetto1">
    <w:name w:val="Testo fumetto1"/>
    <w:basedOn w:val="Normal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Carpredefinitoparagrafo"/>
    <w:rPr>
      <w:rFonts w:ascii="Segoe UI" w:hAnsi="Segoe UI" w:cs="Segoe UI"/>
      <w:sz w:val="18"/>
      <w:szCs w:val="18"/>
    </w:rPr>
  </w:style>
  <w:style w:type="paragraph" w:customStyle="1" w:styleId="Paragrafoelenco1">
    <w:name w:val="Paragrafo elenco1"/>
    <w:basedOn w:val="Normale"/>
    <w:pPr>
      <w:ind w:left="720"/>
    </w:pPr>
  </w:style>
  <w:style w:type="character" w:styleId="Collegamentoipertestuale">
    <w:name w:val="Hyperlink"/>
    <w:basedOn w:val="Carpredefinitoparagrafo"/>
    <w:semiHidden/>
    <w:rPr>
      <w:rFonts w:ascii="Times New Roman" w:hAnsi="Times New Roman" w:cs="Times New Roman"/>
      <w:color w:val="0563C1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04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04AF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1273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Fruit evaluation of 103 acerola (Malpighia emarginata D</vt:lpstr>
    </vt:vector>
  </TitlesOfParts>
  <Company>Hewlett-Packard</Company>
  <LinksUpToDate>false</LinksUpToDate>
  <CharactersWithSpaces>8517</CharactersWithSpaces>
  <SharedDoc>false</SharedDoc>
  <HLinks>
    <vt:vector size="6" baseType="variant">
      <vt:variant>
        <vt:i4>65649</vt:i4>
      </vt:variant>
      <vt:variant>
        <vt:i4>0</vt:i4>
      </vt:variant>
      <vt:variant>
        <vt:i4>0</vt:i4>
      </vt:variant>
      <vt:variant>
        <vt:i4>5</vt:i4>
      </vt:variant>
      <vt:variant>
        <vt:lpwstr>mailto:daniela.farinelli@unipg.it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Fruit evaluation of 103 acerola (Malpighia emarginata D</dc:title>
  <dc:creator>Utente</dc:creator>
  <cp:lastModifiedBy>Utente</cp:lastModifiedBy>
  <cp:revision>3</cp:revision>
  <cp:lastPrinted>2020-12-02T14:16:00Z</cp:lastPrinted>
  <dcterms:created xsi:type="dcterms:W3CDTF">2021-04-14T15:36:00Z</dcterms:created>
  <dcterms:modified xsi:type="dcterms:W3CDTF">2021-04-15T07:54:00Z</dcterms:modified>
</cp:coreProperties>
</file>