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3ABA" w14:textId="39676AD0" w:rsidR="00A654FF" w:rsidRDefault="00974696" w:rsidP="00D82C11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Supplementary Note</w:t>
      </w:r>
    </w:p>
    <w:p w14:paraId="7B0E8340" w14:textId="7A903E5A" w:rsidR="00974696" w:rsidRPr="00204D23" w:rsidRDefault="00204D23" w:rsidP="00D82C11">
      <w:pPr>
        <w:widowControl/>
        <w:spacing w:after="240" w:line="360" w:lineRule="auto"/>
        <w:jc w:val="center"/>
        <w:rPr>
          <w:sz w:val="28"/>
          <w:szCs w:val="28"/>
        </w:rPr>
      </w:pPr>
      <w:r w:rsidRPr="00204D23">
        <w:rPr>
          <w:rFonts w:ascii="Times New Roman" w:hAnsi="Times New Roman" w:cs="Times New Roman"/>
          <w:b/>
          <w:bCs/>
          <w:sz w:val="28"/>
          <w:szCs w:val="28"/>
        </w:rPr>
        <w:t>Phase transition from C</w:t>
      </w:r>
      <w:r w:rsidRPr="00204D23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60</w:t>
      </w:r>
      <w:r w:rsidRPr="00204D23">
        <w:rPr>
          <w:rFonts w:ascii="Times New Roman" w:hAnsi="Times New Roman" w:cs="Times New Roman"/>
          <w:b/>
          <w:bCs/>
          <w:sz w:val="28"/>
          <w:szCs w:val="28"/>
        </w:rPr>
        <w:t xml:space="preserve"> to p-D under HP</w:t>
      </w:r>
      <w:r w:rsidR="00BE2A3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204D23">
        <w:rPr>
          <w:rFonts w:ascii="Times New Roman" w:hAnsi="Times New Roman" w:cs="Times New Roman"/>
          <w:b/>
          <w:bCs/>
          <w:sz w:val="28"/>
          <w:szCs w:val="28"/>
        </w:rPr>
        <w:t>HT from</w:t>
      </w:r>
      <w:r w:rsidR="00BE2A3C">
        <w:rPr>
          <w:rFonts w:ascii="Times New Roman" w:hAnsi="Times New Roman" w:cs="Times New Roman"/>
          <w:b/>
          <w:bCs/>
          <w:sz w:val="28"/>
          <w:szCs w:val="28"/>
        </w:rPr>
        <w:t xml:space="preserve"> MD</w:t>
      </w:r>
      <w:r w:rsidRPr="00204D23">
        <w:rPr>
          <w:rFonts w:ascii="Times New Roman" w:hAnsi="Times New Roman" w:cs="Times New Roman"/>
          <w:b/>
          <w:bCs/>
          <w:sz w:val="28"/>
          <w:szCs w:val="28"/>
        </w:rPr>
        <w:t xml:space="preserve"> simulation</w:t>
      </w:r>
    </w:p>
    <w:p w14:paraId="015465CB" w14:textId="5BF48281" w:rsidR="00204D23" w:rsidRDefault="00204D23" w:rsidP="00204D23">
      <w:pPr>
        <w:widowControl/>
        <w:spacing w:after="240"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 w:hint="eastAsia"/>
          <w:bCs/>
          <w:iCs/>
          <w:sz w:val="24"/>
          <w:szCs w:val="24"/>
        </w:rPr>
        <w:t>A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large fcc-C</w:t>
      </w:r>
      <w:r w:rsidRPr="00195007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60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crystal (36000 atoms) was used as the initial configuration for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classic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al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MD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simulation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to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understand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the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structure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evolution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of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041DF0">
        <w:rPr>
          <w:rFonts w:ascii="Times New Roman" w:hAnsi="Times New Roman" w:cs="Times New Roman"/>
          <w:bCs/>
          <w:iCs/>
          <w:sz w:val="24"/>
          <w:szCs w:val="24"/>
        </w:rPr>
        <w:t>C</w:t>
      </w:r>
      <w:r w:rsidRPr="00041DF0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60</w:t>
      </w:r>
      <w:r w:rsidRPr="00041DF0">
        <w:rPr>
          <w:rFonts w:ascii="Times New Roman" w:hAnsi="Times New Roman" w:cs="Times New Roman"/>
          <w:bCs/>
          <w:iCs/>
          <w:sz w:val="24"/>
          <w:szCs w:val="24"/>
        </w:rPr>
        <w:t xml:space="preserve"> under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HPHT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For validation, we also carried out </w:t>
      </w:r>
      <w:r w:rsidRPr="00067704">
        <w:rPr>
          <w:rFonts w:ascii="Times New Roman" w:hAnsi="Times New Roman" w:cs="Times New Roman"/>
          <w:bCs/>
          <w:i/>
          <w:sz w:val="24"/>
          <w:szCs w:val="24"/>
        </w:rPr>
        <w:t>ab initio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MD to investigate the phase evolution of C</w:t>
      </w:r>
      <w:r w:rsidRPr="00530F1E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60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under compression, but with a smaller system size (720 atoms).</w:t>
      </w:r>
    </w:p>
    <w:p w14:paraId="1DD1E069" w14:textId="7EA9EE0E" w:rsidR="00204D23" w:rsidRDefault="00204D23" w:rsidP="00204D23">
      <w:pPr>
        <w:widowControl/>
        <w:spacing w:after="240"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Upon compression to 30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GPa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at 300 K, both classical and </w:t>
      </w:r>
      <w:bookmarkStart w:id="0" w:name="OLE_LINK15"/>
      <w:bookmarkStart w:id="1" w:name="OLE_LINK16"/>
      <w:r w:rsidRPr="00551C9C">
        <w:rPr>
          <w:rFonts w:ascii="Times New Roman" w:hAnsi="Times New Roman" w:cs="Times New Roman"/>
          <w:bCs/>
          <w:i/>
          <w:sz w:val="24"/>
          <w:szCs w:val="24"/>
        </w:rPr>
        <w:t>ab initio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MD simulation</w:t>
      </w:r>
      <w:bookmarkEnd w:id="0"/>
      <w:bookmarkEnd w:id="1"/>
      <w:r>
        <w:rPr>
          <w:rFonts w:ascii="Times New Roman" w:hAnsi="Times New Roman" w:cs="Times New Roman"/>
          <w:bCs/>
          <w:iCs/>
          <w:sz w:val="24"/>
          <w:szCs w:val="24"/>
        </w:rPr>
        <w:t xml:space="preserve">s </w:t>
      </w:r>
      <w:r w:rsidRPr="00551C9C">
        <w:rPr>
          <w:rFonts w:ascii="Times New Roman" w:hAnsi="Times New Roman" w:cs="Times New Roman"/>
          <w:bCs/>
          <w:iCs/>
          <w:sz w:val="24"/>
          <w:szCs w:val="24"/>
        </w:rPr>
        <w:t>demonstrate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that the C</w:t>
      </w:r>
      <w:r w:rsidRPr="00866906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60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6175F">
        <w:rPr>
          <w:rFonts w:ascii="Times New Roman" w:hAnsi="Times New Roman" w:cs="Times New Roman"/>
          <w:bCs/>
          <w:iCs/>
          <w:sz w:val="24"/>
          <w:szCs w:val="24"/>
        </w:rPr>
        <w:t>molecule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s essentially </w:t>
      </w:r>
      <w:r w:rsidRPr="00B966FE">
        <w:rPr>
          <w:rFonts w:ascii="Times New Roman" w:hAnsi="Times New Roman" w:cs="Times New Roman"/>
          <w:bCs/>
          <w:iCs/>
          <w:sz w:val="24"/>
          <w:szCs w:val="24"/>
        </w:rPr>
        <w:t xml:space="preserve">maintain the cage structure but </w:t>
      </w:r>
      <w:r>
        <w:rPr>
          <w:rFonts w:ascii="Times New Roman" w:hAnsi="Times New Roman" w:cs="Times New Roman"/>
          <w:bCs/>
          <w:iCs/>
          <w:sz w:val="24"/>
          <w:szCs w:val="24"/>
        </w:rPr>
        <w:t>undergo</w:t>
      </w:r>
      <w:r w:rsidRPr="00B966F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significant </w:t>
      </w:r>
      <w:r w:rsidRPr="00B966FE">
        <w:rPr>
          <w:rFonts w:ascii="Times New Roman" w:hAnsi="Times New Roman" w:cs="Times New Roman"/>
          <w:bCs/>
          <w:iCs/>
          <w:sz w:val="24"/>
          <w:szCs w:val="24"/>
        </w:rPr>
        <w:t>deformatio</w:t>
      </w:r>
      <w:r>
        <w:rPr>
          <w:rFonts w:ascii="Times New Roman" w:hAnsi="Times New Roman" w:cs="Times New Roman"/>
          <w:bCs/>
          <w:iCs/>
          <w:sz w:val="24"/>
          <w:szCs w:val="24"/>
        </w:rPr>
        <w:t>ns (The details can be referred to Extended Data Fig. 9-13). T</w:t>
      </w:r>
      <w:r w:rsidRPr="00BE2D5D">
        <w:rPr>
          <w:rFonts w:ascii="Times New Roman" w:hAnsi="Times New Roman" w:cs="Times New Roman"/>
          <w:bCs/>
          <w:iCs/>
          <w:sz w:val="24"/>
          <w:szCs w:val="24"/>
        </w:rPr>
        <w:t>he compressed C</w:t>
      </w:r>
      <w:r w:rsidRPr="00BE2D5D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60</w:t>
      </w:r>
      <w:r w:rsidRPr="00BE2D5D">
        <w:rPr>
          <w:rFonts w:ascii="Times New Roman" w:hAnsi="Times New Roman" w:cs="Times New Roman"/>
          <w:bCs/>
          <w:iCs/>
          <w:sz w:val="24"/>
          <w:szCs w:val="24"/>
        </w:rPr>
        <w:t xml:space="preserve"> molecules are </w:t>
      </w:r>
      <w:r>
        <w:rPr>
          <w:rFonts w:ascii="Times New Roman" w:hAnsi="Times New Roman" w:cs="Times New Roman"/>
          <w:bCs/>
          <w:iCs/>
          <w:sz w:val="24"/>
          <w:szCs w:val="24"/>
        </w:rPr>
        <w:t>inter-</w:t>
      </w:r>
      <w:r w:rsidRPr="00BE2D5D">
        <w:rPr>
          <w:rFonts w:ascii="Times New Roman" w:hAnsi="Times New Roman" w:cs="Times New Roman"/>
          <w:bCs/>
          <w:iCs/>
          <w:sz w:val="24"/>
          <w:szCs w:val="24"/>
        </w:rPr>
        <w:t xml:space="preserve">connected by </w:t>
      </w:r>
      <w:r w:rsidRPr="00BE2D5D">
        <w:rPr>
          <w:rFonts w:ascii="Times New Roman" w:hAnsi="Times New Roman" w:cs="Times New Roman"/>
          <w:bCs/>
          <w:i/>
          <w:sz w:val="24"/>
          <w:szCs w:val="24"/>
        </w:rPr>
        <w:t>sp</w:t>
      </w:r>
      <w:r w:rsidRPr="00BE2D5D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</w:t>
      </w:r>
      <w:r w:rsidRPr="00BE2D5D">
        <w:rPr>
          <w:rFonts w:ascii="Times New Roman" w:hAnsi="Times New Roman" w:cs="Times New Roman"/>
          <w:bCs/>
          <w:iCs/>
          <w:sz w:val="24"/>
          <w:szCs w:val="24"/>
        </w:rPr>
        <w:t xml:space="preserve"> bond</w:t>
      </w:r>
      <w:r w:rsidR="00027706">
        <w:rPr>
          <w:rFonts w:ascii="Times New Roman" w:hAnsi="Times New Roman" w:cs="Times New Roman"/>
          <w:bCs/>
          <w:iCs/>
          <w:sz w:val="24"/>
          <w:szCs w:val="24"/>
        </w:rPr>
        <w:t>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(the fraction of </w:t>
      </w:r>
      <w:r w:rsidRPr="00BE2D5D">
        <w:rPr>
          <w:rFonts w:ascii="Times New Roman" w:hAnsi="Times New Roman" w:cs="Times New Roman"/>
          <w:bCs/>
          <w:i/>
          <w:sz w:val="24"/>
          <w:szCs w:val="24"/>
        </w:rPr>
        <w:t>sp</w:t>
      </w:r>
      <w:r w:rsidRPr="00BE2D5D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</w:t>
      </w:r>
      <w:r w:rsidRPr="00BE2D5D">
        <w:rPr>
          <w:rFonts w:ascii="Times New Roman" w:hAnsi="Times New Roman" w:cs="Times New Roman"/>
          <w:bCs/>
          <w:iCs/>
          <w:sz w:val="24"/>
          <w:szCs w:val="24"/>
        </w:rPr>
        <w:t xml:space="preserve"> bond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s is up to ~15% at 30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GPa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) (</w:t>
      </w:r>
      <w:r w:rsidRPr="003E5825">
        <w:rPr>
          <w:rFonts w:ascii="Times New Roman" w:hAnsi="Times New Roman" w:cs="Times New Roman"/>
          <w:bCs/>
          <w:iCs/>
          <w:sz w:val="24"/>
          <w:szCs w:val="24"/>
        </w:rPr>
        <w:t xml:space="preserve">Extended Data Fig.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9a). This finding is consistent with our experimental results, where the in-situ Raman spectra of </w:t>
      </w:r>
      <w:r w:rsidRPr="00BE2D5D">
        <w:rPr>
          <w:rFonts w:ascii="Times New Roman" w:hAnsi="Times New Roman" w:cs="Times New Roman"/>
          <w:bCs/>
          <w:iCs/>
          <w:sz w:val="24"/>
          <w:szCs w:val="24"/>
        </w:rPr>
        <w:t>C</w:t>
      </w:r>
      <w:r w:rsidRPr="00BE2D5D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60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514619">
        <w:rPr>
          <w:rFonts w:ascii="Times New Roman" w:hAnsi="Times New Roman" w:cs="Times New Roman"/>
          <w:bCs/>
          <w:iCs/>
          <w:sz w:val="24"/>
          <w:szCs w:val="24"/>
        </w:rPr>
        <w:t>indicate</w:t>
      </w:r>
      <w:r w:rsidR="00183E0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the polymerization and deformation of </w:t>
      </w:r>
      <w:r w:rsidRPr="00BE2D5D">
        <w:rPr>
          <w:rFonts w:ascii="Times New Roman" w:hAnsi="Times New Roman" w:cs="Times New Roman"/>
          <w:bCs/>
          <w:iCs/>
          <w:sz w:val="24"/>
          <w:szCs w:val="24"/>
        </w:rPr>
        <w:t>C</w:t>
      </w:r>
      <w:r w:rsidRPr="00BE2D5D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60</w:t>
      </w:r>
      <w:r w:rsidRPr="00BE2D5D">
        <w:rPr>
          <w:rFonts w:ascii="Times New Roman" w:hAnsi="Times New Roman" w:cs="Times New Roman"/>
          <w:bCs/>
          <w:iCs/>
          <w:sz w:val="24"/>
          <w:szCs w:val="24"/>
        </w:rPr>
        <w:t xml:space="preserve"> molecules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under compression (up to ~32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GPa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) (</w:t>
      </w:r>
      <w:r w:rsidRPr="003E5825">
        <w:rPr>
          <w:rFonts w:ascii="Times New Roman" w:hAnsi="Times New Roman" w:cs="Times New Roman"/>
          <w:bCs/>
          <w:iCs/>
          <w:sz w:val="24"/>
          <w:szCs w:val="24"/>
        </w:rPr>
        <w:t xml:space="preserve">Extended Data Fig. </w:t>
      </w:r>
      <w:r>
        <w:rPr>
          <w:rFonts w:ascii="Times New Roman" w:hAnsi="Times New Roman" w:cs="Times New Roman"/>
          <w:bCs/>
          <w:iCs/>
          <w:sz w:val="24"/>
          <w:szCs w:val="24"/>
        </w:rPr>
        <w:t>9b). W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ith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increasing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temperature</w:t>
      </w:r>
      <w:r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1311F7">
        <w:rPr>
          <w:rFonts w:ascii="Times New Roman" w:hAnsi="Times New Roman" w:cs="Times New Roman"/>
          <w:bCs/>
          <w:iCs/>
          <w:sz w:val="24"/>
          <w:szCs w:val="24"/>
        </w:rPr>
        <w:t xml:space="preserve"> temperature-induced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bookmarkStart w:id="2" w:name="OLE_LINK13"/>
      <w:bookmarkStart w:id="3" w:name="OLE_LINK14"/>
      <w:bookmarkStart w:id="4" w:name="OLE_LINK17"/>
      <w:bookmarkStart w:id="5" w:name="OLE_LINK18"/>
      <w:r w:rsidRPr="001311F7">
        <w:rPr>
          <w:rFonts w:ascii="Times New Roman" w:hAnsi="Times New Roman" w:cs="Times New Roman"/>
          <w:bCs/>
          <w:i/>
          <w:sz w:val="24"/>
          <w:szCs w:val="24"/>
        </w:rPr>
        <w:t>sp</w:t>
      </w:r>
      <w:r w:rsidRPr="001311F7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 w:rsidRPr="001311F7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1311F7">
        <w:rPr>
          <w:rFonts w:ascii="Times New Roman" w:hAnsi="Times New Roman" w:cs="Times New Roman"/>
          <w:bCs/>
          <w:i/>
          <w:sz w:val="24"/>
          <w:szCs w:val="24"/>
        </w:rPr>
        <w:t>sp</w:t>
      </w:r>
      <w:r w:rsidRPr="001311F7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</w:t>
      </w:r>
      <w:bookmarkEnd w:id="2"/>
      <w:bookmarkEnd w:id="3"/>
      <w:r w:rsidRPr="001311F7">
        <w:rPr>
          <w:rFonts w:ascii="Times New Roman" w:hAnsi="Times New Roman" w:cs="Times New Roman"/>
          <w:bCs/>
          <w:iCs/>
          <w:sz w:val="24"/>
          <w:szCs w:val="24"/>
        </w:rPr>
        <w:t xml:space="preserve"> transition</w:t>
      </w:r>
      <w:bookmarkEnd w:id="4"/>
      <w:bookmarkEnd w:id="5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(2</w:t>
      </w:r>
      <w:r>
        <w:rPr>
          <w:rFonts w:ascii="Times New Roman" w:hAnsi="Times New Roman" w:cs="Times New Roman"/>
          <w:bCs/>
          <w:iCs/>
          <w:sz w:val="24"/>
          <w:szCs w:val="24"/>
        </w:rPr>
        <w:t>5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% t</w:t>
      </w:r>
      <w:r>
        <w:rPr>
          <w:rFonts w:ascii="Times New Roman" w:hAnsi="Times New Roman" w:cs="Times New Roman"/>
          <w:bCs/>
          <w:iCs/>
          <w:sz w:val="24"/>
          <w:szCs w:val="24"/>
        </w:rPr>
        <w:t>o 70</w:t>
      </w:r>
      <w:r>
        <w:rPr>
          <w:rFonts w:ascii="Times New Roman" w:hAnsi="Times New Roman" w:cs="Times New Roman" w:hint="eastAsia"/>
          <w:bCs/>
          <w:iCs/>
          <w:sz w:val="24"/>
          <w:szCs w:val="24"/>
        </w:rPr>
        <w:t>%)</w:t>
      </w:r>
      <w:r w:rsidRPr="001311F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437E92">
        <w:rPr>
          <w:rFonts w:ascii="Times New Roman" w:hAnsi="Times New Roman" w:cs="Times New Roman"/>
          <w:bCs/>
          <w:iCs/>
          <w:sz w:val="24"/>
          <w:szCs w:val="24"/>
        </w:rPr>
        <w:t xml:space="preserve">mainly </w:t>
      </w:r>
      <w:r w:rsidRPr="001311F7">
        <w:rPr>
          <w:rFonts w:ascii="Times New Roman" w:hAnsi="Times New Roman" w:cs="Times New Roman"/>
          <w:bCs/>
          <w:iCs/>
          <w:sz w:val="24"/>
          <w:szCs w:val="24"/>
        </w:rPr>
        <w:t>occurs between 500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K and </w:t>
      </w:r>
      <w:r w:rsidRPr="001311F7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437E92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Pr="001311F7">
        <w:rPr>
          <w:rFonts w:ascii="Times New Roman" w:hAnsi="Times New Roman" w:cs="Times New Roman"/>
          <w:bCs/>
          <w:iCs/>
          <w:sz w:val="24"/>
          <w:szCs w:val="24"/>
        </w:rPr>
        <w:t>00 K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Pr="003E5825">
        <w:rPr>
          <w:rFonts w:ascii="Times New Roman" w:hAnsi="Times New Roman" w:cs="Times New Roman"/>
          <w:bCs/>
          <w:iCs/>
          <w:sz w:val="24"/>
          <w:szCs w:val="24"/>
        </w:rPr>
        <w:t>Extended Data Fig</w:t>
      </w:r>
      <w:r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Pr="003E5825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10a and 11). </w:t>
      </w:r>
      <w:r w:rsidRPr="00E46A6F">
        <w:rPr>
          <w:rFonts w:ascii="Times New Roman" w:hAnsi="Times New Roman" w:cs="Times New Roman"/>
          <w:bCs/>
          <w:iCs/>
          <w:sz w:val="24"/>
          <w:szCs w:val="24"/>
        </w:rPr>
        <w:t>There is a percolation transition of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311F7">
        <w:rPr>
          <w:rFonts w:ascii="Times New Roman" w:hAnsi="Times New Roman" w:cs="Times New Roman"/>
          <w:bCs/>
          <w:i/>
          <w:sz w:val="24"/>
          <w:szCs w:val="24"/>
        </w:rPr>
        <w:t>sp</w:t>
      </w:r>
      <w:r w:rsidRPr="001311F7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</w:t>
      </w:r>
      <w:r w:rsidRPr="00E46A6F">
        <w:rPr>
          <w:rFonts w:ascii="Times New Roman" w:hAnsi="Times New Roman" w:cs="Times New Roman"/>
          <w:bCs/>
          <w:iCs/>
          <w:sz w:val="24"/>
          <w:szCs w:val="24"/>
        </w:rPr>
        <w:t xml:space="preserve"> bonds at 500</w:t>
      </w: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E46A6F">
        <w:rPr>
          <w:rFonts w:ascii="Times New Roman" w:hAnsi="Times New Roman" w:cs="Times New Roman"/>
          <w:bCs/>
          <w:iCs/>
          <w:sz w:val="24"/>
          <w:szCs w:val="24"/>
        </w:rPr>
        <w:t>800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46A6F">
        <w:rPr>
          <w:rFonts w:ascii="Times New Roman" w:hAnsi="Times New Roman" w:cs="Times New Roman"/>
          <w:bCs/>
          <w:iCs/>
          <w:sz w:val="24"/>
          <w:szCs w:val="24"/>
        </w:rPr>
        <w:t>K</w:t>
      </w:r>
      <w:r>
        <w:rPr>
          <w:rFonts w:ascii="Times New Roman" w:hAnsi="Times New Roman" w:cs="Times New Roman"/>
          <w:bCs/>
          <w:iCs/>
          <w:sz w:val="24"/>
          <w:szCs w:val="24"/>
        </w:rPr>
        <w:t>, which</w:t>
      </w:r>
      <w:r w:rsidRPr="00E46A6F">
        <w:rPr>
          <w:rFonts w:ascii="Times New Roman" w:hAnsi="Times New Roman" w:cs="Times New Roman"/>
          <w:bCs/>
          <w:iCs/>
          <w:sz w:val="24"/>
          <w:szCs w:val="24"/>
        </w:rPr>
        <w:t xml:space="preserve"> corresponds to the polymerization of C</w:t>
      </w:r>
      <w:r w:rsidRPr="00DF56E6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60</w:t>
      </w:r>
      <w:r w:rsidRPr="00E46A6F">
        <w:rPr>
          <w:rFonts w:ascii="Times New Roman" w:hAnsi="Times New Roman" w:cs="Times New Roman"/>
          <w:bCs/>
          <w:iCs/>
          <w:sz w:val="24"/>
          <w:szCs w:val="24"/>
        </w:rPr>
        <w:t xml:space="preserve"> molecules.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Hence,</w:t>
      </w:r>
      <w:r w:rsidRPr="00DE2C97">
        <w:rPr>
          <w:rFonts w:ascii="Times New Roman" w:hAnsi="Times New Roman" w:cs="Times New Roman"/>
          <w:bCs/>
          <w:iCs/>
          <w:sz w:val="24"/>
          <w:szCs w:val="24"/>
        </w:rPr>
        <w:t xml:space="preserve"> from </w:t>
      </w:r>
      <w:r w:rsidR="00183E05">
        <w:rPr>
          <w:rFonts w:ascii="Times New Roman" w:hAnsi="Times New Roman" w:cs="Times New Roman"/>
          <w:bCs/>
          <w:iCs/>
          <w:sz w:val="24"/>
          <w:szCs w:val="24"/>
        </w:rPr>
        <w:t xml:space="preserve">the </w:t>
      </w:r>
      <w:r w:rsidRPr="00DE2C97">
        <w:rPr>
          <w:rFonts w:ascii="Times New Roman" w:hAnsi="Times New Roman" w:cs="Times New Roman"/>
          <w:bCs/>
          <w:iCs/>
          <w:sz w:val="24"/>
          <w:szCs w:val="24"/>
        </w:rPr>
        <w:t>materials synthesis point of view, a hybrid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311F7">
        <w:rPr>
          <w:rFonts w:ascii="Times New Roman" w:hAnsi="Times New Roman" w:cs="Times New Roman"/>
          <w:bCs/>
          <w:i/>
          <w:sz w:val="24"/>
          <w:szCs w:val="24"/>
        </w:rPr>
        <w:t>sp</w:t>
      </w:r>
      <w:r w:rsidRPr="001311F7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 w:rsidRPr="001311F7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1311F7">
        <w:rPr>
          <w:rFonts w:ascii="Times New Roman" w:hAnsi="Times New Roman" w:cs="Times New Roman"/>
          <w:bCs/>
          <w:i/>
          <w:sz w:val="24"/>
          <w:szCs w:val="24"/>
        </w:rPr>
        <w:t>sp</w:t>
      </w:r>
      <w:r w:rsidRPr="001311F7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</w:t>
      </w:r>
      <w:r w:rsidRPr="00DE2C97">
        <w:rPr>
          <w:rFonts w:ascii="Times New Roman" w:hAnsi="Times New Roman" w:cs="Times New Roman"/>
          <w:bCs/>
          <w:iCs/>
          <w:sz w:val="24"/>
          <w:szCs w:val="24"/>
        </w:rPr>
        <w:t xml:space="preserve"> type of amorphous carbon with a controllable fraction of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mixed </w:t>
      </w:r>
      <w:r w:rsidRPr="00260A38">
        <w:rPr>
          <w:rFonts w:ascii="Times New Roman" w:hAnsi="Times New Roman" w:cs="Times New Roman"/>
          <w:bCs/>
          <w:i/>
          <w:sz w:val="24"/>
          <w:szCs w:val="24"/>
        </w:rPr>
        <w:t>sp</w:t>
      </w:r>
      <w:r w:rsidRPr="001A4064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Cs/>
          <w:iCs/>
          <w:sz w:val="24"/>
          <w:szCs w:val="24"/>
        </w:rPr>
        <w:t>/</w:t>
      </w:r>
      <w:r w:rsidRPr="00260A38">
        <w:rPr>
          <w:rFonts w:ascii="Times New Roman" w:hAnsi="Times New Roman" w:cs="Times New Roman"/>
          <w:bCs/>
          <w:i/>
          <w:sz w:val="24"/>
          <w:szCs w:val="24"/>
        </w:rPr>
        <w:t>sp</w:t>
      </w:r>
      <w:r w:rsidRPr="001A4064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DE2C97">
        <w:rPr>
          <w:rFonts w:ascii="Times New Roman" w:hAnsi="Times New Roman" w:cs="Times New Roman"/>
          <w:bCs/>
          <w:iCs/>
          <w:sz w:val="24"/>
          <w:szCs w:val="24"/>
        </w:rPr>
        <w:t>bonding can be obtained by heating to different temperatures (most preferably, above 800 K after the percolation transition takes place).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Upon heating to 1600 K, </w:t>
      </w:r>
      <w:r w:rsidRPr="00E52283">
        <w:rPr>
          <w:rFonts w:ascii="Times New Roman" w:hAnsi="Times New Roman" w:cs="Times New Roman"/>
          <w:bCs/>
          <w:iCs/>
          <w:sz w:val="24"/>
          <w:szCs w:val="24"/>
        </w:rPr>
        <w:t xml:space="preserve">the proportion of </w:t>
      </w:r>
      <w:r w:rsidRPr="00E52283">
        <w:rPr>
          <w:rFonts w:ascii="Times New Roman" w:hAnsi="Times New Roman" w:cs="Times New Roman"/>
          <w:bCs/>
          <w:i/>
          <w:sz w:val="24"/>
          <w:szCs w:val="24"/>
        </w:rPr>
        <w:t>sp</w:t>
      </w:r>
      <w:r w:rsidRPr="00E52283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</w:t>
      </w:r>
      <w:r w:rsidRPr="00E52283">
        <w:rPr>
          <w:rFonts w:ascii="Times New Roman" w:hAnsi="Times New Roman" w:cs="Times New Roman"/>
          <w:bCs/>
          <w:iCs/>
          <w:sz w:val="24"/>
          <w:szCs w:val="24"/>
        </w:rPr>
        <w:t xml:space="preserve"> bonds exceed</w:t>
      </w:r>
      <w:r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Pr="00E52283">
        <w:rPr>
          <w:rFonts w:ascii="Times New Roman" w:hAnsi="Times New Roman" w:cs="Times New Roman"/>
          <w:bCs/>
          <w:iCs/>
          <w:sz w:val="24"/>
          <w:szCs w:val="24"/>
        </w:rPr>
        <w:t xml:space="preserve"> 9</w:t>
      </w:r>
      <w:r>
        <w:rPr>
          <w:rFonts w:ascii="Times New Roman" w:hAnsi="Times New Roman" w:cs="Times New Roman"/>
          <w:bCs/>
          <w:iCs/>
          <w:sz w:val="24"/>
          <w:szCs w:val="24"/>
        </w:rPr>
        <w:t>3</w:t>
      </w:r>
      <w:r w:rsidRPr="00E52283">
        <w:rPr>
          <w:rFonts w:ascii="Times New Roman" w:hAnsi="Times New Roman" w:cs="Times New Roman"/>
          <w:bCs/>
          <w:iCs/>
          <w:sz w:val="24"/>
          <w:szCs w:val="24"/>
        </w:rPr>
        <w:t>%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. Note that 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the </w:t>
      </w:r>
      <w:r w:rsidRPr="00CB529D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>sp</w:t>
      </w:r>
      <w:r w:rsidRPr="00260A38">
        <w:rPr>
          <w:rFonts w:ascii="Times New Roman" w:eastAsia="SimSun" w:hAnsi="Times New Roman" w:cs="Times New Roman"/>
          <w:sz w:val="24"/>
          <w:szCs w:val="24"/>
          <w:shd w:val="clear" w:color="auto" w:fill="FFFFFF"/>
          <w:vertAlign w:val="superscript"/>
        </w:rPr>
        <w:t>3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fraction was </w:t>
      </w:r>
      <w:r w:rsidR="0014197E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estimated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based on </w:t>
      </w:r>
      <w:r w:rsidR="00C44F88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the number of </w:t>
      </w:r>
      <w:r w:rsidR="00183E05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four-fold bonded carbon atoms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</w:t>
      </w:r>
      <w:r w:rsidR="00DA375A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(</w:t>
      </w:r>
      <w:r w:rsidR="00DA375A" w:rsidRPr="00DA375A">
        <w:rPr>
          <w:rFonts w:ascii="Times New Roman" w:eastAsia="SimSun" w:hAnsi="Times New Roman" w:cs="Times New Roman"/>
          <w:i/>
          <w:iCs/>
          <w:sz w:val="24"/>
          <w:szCs w:val="24"/>
          <w:shd w:val="clear" w:color="auto" w:fill="FFFFFF"/>
        </w:rPr>
        <w:t>i.e.</w:t>
      </w:r>
      <w:r w:rsidR="00DA375A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, CN=4) 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within a cutoff distance of 1.85Å</w:t>
      </w:r>
      <w:r w:rsidR="00183E05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, which is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slightly underestimated in comparison to that analyzed with the maximally localized </w:t>
      </w:r>
      <w:proofErr w:type="spellStart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Wannier</w:t>
      </w:r>
      <w:proofErr w:type="spellEnd"/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function (MLWF)</w:t>
      </w:r>
      <w:r w:rsidRPr="00067704">
        <w:rPr>
          <w:rFonts w:ascii="Times New Roman" w:eastAsia="SimSun" w:hAnsi="Times New Roman" w:cs="Times New Roman"/>
          <w:sz w:val="24"/>
          <w:szCs w:val="24"/>
          <w:shd w:val="clear" w:color="auto" w:fill="FFFFFF"/>
          <w:vertAlign w:val="superscript"/>
        </w:rPr>
        <w:t>9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The </w:t>
      </w:r>
      <w:r w:rsidR="00183E05">
        <w:rPr>
          <w:rFonts w:ascii="Times New Roman" w:hAnsi="Times New Roman" w:cs="Times New Roman"/>
          <w:bCs/>
          <w:iCs/>
          <w:sz w:val="24"/>
          <w:szCs w:val="24"/>
        </w:rPr>
        <w:t xml:space="preserve">details of the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structural transition of </w:t>
      </w:r>
      <w:r w:rsidRPr="00245D85">
        <w:rPr>
          <w:rFonts w:ascii="Times New Roman" w:hAnsi="Times New Roman" w:cs="Times New Roman"/>
          <w:bCs/>
          <w:iCs/>
          <w:sz w:val="24"/>
          <w:szCs w:val="24"/>
        </w:rPr>
        <w:t>fcc-C</w:t>
      </w:r>
      <w:r w:rsidRPr="00245D85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60</w:t>
      </w:r>
      <w:r w:rsidRPr="00245D85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under 30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GPa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183E05">
        <w:rPr>
          <w:rFonts w:ascii="Times New Roman" w:hAnsi="Times New Roman" w:cs="Times New Roman"/>
          <w:bCs/>
          <w:iCs/>
          <w:sz w:val="24"/>
          <w:szCs w:val="24"/>
        </w:rPr>
        <w:t xml:space="preserve">were further </w:t>
      </w:r>
      <w:r>
        <w:rPr>
          <w:rFonts w:ascii="Times New Roman" w:hAnsi="Times New Roman" w:cs="Times New Roman"/>
          <w:bCs/>
          <w:iCs/>
          <w:sz w:val="24"/>
          <w:szCs w:val="24"/>
        </w:rPr>
        <w:t>co</w:t>
      </w:r>
      <w:r w:rsidR="00DA375A">
        <w:rPr>
          <w:rFonts w:ascii="Times New Roman" w:hAnsi="Times New Roman" w:cs="Times New Roman"/>
          <w:bCs/>
          <w:iCs/>
          <w:sz w:val="24"/>
          <w:szCs w:val="24"/>
        </w:rPr>
        <w:t>rroborated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by </w:t>
      </w:r>
      <w:r w:rsidRPr="00551C9C">
        <w:rPr>
          <w:rFonts w:ascii="Times New Roman" w:hAnsi="Times New Roman" w:cs="Times New Roman"/>
          <w:bCs/>
          <w:i/>
          <w:sz w:val="24"/>
          <w:szCs w:val="24"/>
        </w:rPr>
        <w:t>ab initio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MD simulation </w:t>
      </w:r>
      <w:bookmarkStart w:id="6" w:name="OLE_LINK19"/>
      <w:bookmarkStart w:id="7" w:name="OLE_LINK20"/>
      <w:r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Pr="003E5825">
        <w:rPr>
          <w:rFonts w:ascii="Times New Roman" w:hAnsi="Times New Roman" w:cs="Times New Roman"/>
          <w:bCs/>
          <w:iCs/>
          <w:sz w:val="24"/>
          <w:szCs w:val="24"/>
        </w:rPr>
        <w:t xml:space="preserve">Extended Data Fig. </w:t>
      </w:r>
      <w:r>
        <w:rPr>
          <w:rFonts w:ascii="Times New Roman" w:hAnsi="Times New Roman" w:cs="Times New Roman"/>
          <w:bCs/>
          <w:iCs/>
          <w:sz w:val="24"/>
          <w:szCs w:val="24"/>
        </w:rPr>
        <w:t>10b)</w:t>
      </w:r>
      <w:bookmarkEnd w:id="6"/>
      <w:bookmarkEnd w:id="7"/>
      <w:r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14:paraId="179AD073" w14:textId="7A33B758" w:rsidR="00204D23" w:rsidRDefault="00204D23" w:rsidP="00204D23">
      <w:pPr>
        <w:widowControl/>
        <w:spacing w:after="240"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Isothermal annealing at high temperatures (e.g., 1600 K) </w:t>
      </w:r>
      <w:r w:rsidRPr="00311480">
        <w:rPr>
          <w:rFonts w:ascii="Times New Roman" w:hAnsi="Times New Roman" w:cs="Times New Roman"/>
          <w:bCs/>
          <w:iCs/>
          <w:sz w:val="24"/>
          <w:szCs w:val="24"/>
        </w:rPr>
        <w:t>further promote</w:t>
      </w:r>
      <w:r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Pr="00311480">
        <w:rPr>
          <w:rFonts w:ascii="Times New Roman" w:hAnsi="Times New Roman" w:cs="Times New Roman"/>
          <w:bCs/>
          <w:iCs/>
          <w:sz w:val="24"/>
          <w:szCs w:val="24"/>
        </w:rPr>
        <w:t xml:space="preserve"> the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311F7">
        <w:rPr>
          <w:rFonts w:ascii="Times New Roman" w:hAnsi="Times New Roman" w:cs="Times New Roman"/>
          <w:bCs/>
          <w:i/>
          <w:sz w:val="24"/>
          <w:szCs w:val="24"/>
        </w:rPr>
        <w:t>sp</w:t>
      </w:r>
      <w:r w:rsidRPr="001311F7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2</w:t>
      </w:r>
      <w:r w:rsidRPr="001311F7"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1311F7">
        <w:rPr>
          <w:rFonts w:ascii="Times New Roman" w:hAnsi="Times New Roman" w:cs="Times New Roman"/>
          <w:bCs/>
          <w:i/>
          <w:sz w:val="24"/>
          <w:szCs w:val="24"/>
        </w:rPr>
        <w:t>sp</w:t>
      </w:r>
      <w:r w:rsidRPr="001311F7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</w:t>
      </w:r>
      <w:r w:rsidRPr="001311F7">
        <w:rPr>
          <w:rFonts w:ascii="Times New Roman" w:hAnsi="Times New Roman" w:cs="Times New Roman"/>
          <w:bCs/>
          <w:iCs/>
          <w:sz w:val="24"/>
          <w:szCs w:val="24"/>
        </w:rPr>
        <w:t xml:space="preserve"> transition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Pr="003E5825">
        <w:rPr>
          <w:rFonts w:ascii="Times New Roman" w:hAnsi="Times New Roman" w:cs="Times New Roman"/>
          <w:bCs/>
          <w:iCs/>
          <w:sz w:val="24"/>
          <w:szCs w:val="24"/>
        </w:rPr>
        <w:t>Extended Data Fig</w:t>
      </w:r>
      <w:r>
        <w:rPr>
          <w:rFonts w:ascii="Times New Roman" w:hAnsi="Times New Roman" w:cs="Times New Roman"/>
          <w:bCs/>
          <w:iCs/>
          <w:sz w:val="24"/>
          <w:szCs w:val="24"/>
        </w:rPr>
        <w:t>. 1</w:t>
      </w:r>
      <w:r w:rsidR="00C44F88">
        <w:rPr>
          <w:rFonts w:ascii="Times New Roman" w:hAnsi="Times New Roman" w:cs="Times New Roman"/>
          <w:bCs/>
          <w:iCs/>
          <w:sz w:val="24"/>
          <w:szCs w:val="24"/>
        </w:rPr>
        <w:t>1</w:t>
      </w:r>
      <w:r>
        <w:rPr>
          <w:rFonts w:ascii="Times New Roman" w:hAnsi="Times New Roman" w:cs="Times New Roman"/>
          <w:bCs/>
          <w:iCs/>
          <w:sz w:val="24"/>
          <w:szCs w:val="24"/>
        </w:rPr>
        <w:t>). The e</w:t>
      </w:r>
      <w:r w:rsidRPr="00282A3C">
        <w:rPr>
          <w:rFonts w:ascii="Times New Roman" w:hAnsi="Times New Roman" w:cs="Times New Roman"/>
          <w:bCs/>
          <w:iCs/>
          <w:sz w:val="24"/>
          <w:szCs w:val="24"/>
        </w:rPr>
        <w:t xml:space="preserve">xistence of parallel </w:t>
      </w:r>
      <w:bookmarkStart w:id="8" w:name="OLE_LINK27"/>
      <w:bookmarkStart w:id="9" w:name="OLE_LINK28"/>
      <w:r w:rsidRPr="001311F7">
        <w:rPr>
          <w:rFonts w:ascii="Times New Roman" w:hAnsi="Times New Roman" w:cs="Times New Roman"/>
          <w:bCs/>
          <w:i/>
          <w:sz w:val="24"/>
          <w:szCs w:val="24"/>
        </w:rPr>
        <w:t>sp</w:t>
      </w:r>
      <w:r w:rsidRPr="001311F7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</w:t>
      </w:r>
      <w:r w:rsidRPr="00282A3C">
        <w:rPr>
          <w:rFonts w:ascii="Times New Roman" w:hAnsi="Times New Roman" w:cs="Times New Roman"/>
          <w:bCs/>
          <w:iCs/>
          <w:sz w:val="24"/>
          <w:szCs w:val="24"/>
        </w:rPr>
        <w:t xml:space="preserve"> bonds</w:t>
      </w:r>
      <w:bookmarkEnd w:id="8"/>
      <w:bookmarkEnd w:id="9"/>
      <w:r w:rsidRPr="00282A3C">
        <w:rPr>
          <w:rFonts w:ascii="Times New Roman" w:hAnsi="Times New Roman" w:cs="Times New Roman"/>
          <w:bCs/>
          <w:iCs/>
          <w:sz w:val="24"/>
          <w:szCs w:val="24"/>
        </w:rPr>
        <w:t xml:space="preserve">, due to inter-buckyball connections </w:t>
      </w:r>
      <w:r w:rsidR="00A83524">
        <w:rPr>
          <w:rFonts w:ascii="Times New Roman" w:hAnsi="Times New Roman" w:cs="Times New Roman"/>
          <w:bCs/>
          <w:iCs/>
          <w:sz w:val="24"/>
          <w:szCs w:val="24"/>
        </w:rPr>
        <w:t>in</w:t>
      </w:r>
      <w:r w:rsidRPr="00282A3C">
        <w:rPr>
          <w:rFonts w:ascii="Times New Roman" w:hAnsi="Times New Roman" w:cs="Times New Roman"/>
          <w:bCs/>
          <w:iCs/>
          <w:sz w:val="24"/>
          <w:szCs w:val="24"/>
        </w:rPr>
        <w:t xml:space="preserve"> the early stage of polymerization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(identifiable in Extended Data Fig</w:t>
      </w:r>
      <w:r w:rsidR="00C44F88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C44F88">
        <w:rPr>
          <w:rFonts w:ascii="Times New Roman" w:hAnsi="Times New Roman" w:cs="Times New Roman"/>
          <w:bCs/>
          <w:iCs/>
          <w:sz w:val="24"/>
          <w:szCs w:val="24"/>
        </w:rPr>
        <w:t>1</w:t>
      </w:r>
      <w:r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Pr="00282A3C">
        <w:rPr>
          <w:rFonts w:ascii="Times New Roman" w:hAnsi="Times New Roman" w:cs="Times New Roman"/>
          <w:bCs/>
          <w:iCs/>
          <w:sz w:val="24"/>
          <w:szCs w:val="24"/>
        </w:rPr>
        <w:t xml:space="preserve">, persists into the </w:t>
      </w:r>
      <w:r>
        <w:rPr>
          <w:rFonts w:ascii="Times New Roman" w:hAnsi="Times New Roman" w:cs="Times New Roman"/>
          <w:bCs/>
          <w:iCs/>
          <w:sz w:val="24"/>
          <w:szCs w:val="24"/>
        </w:rPr>
        <w:t>a-D</w:t>
      </w:r>
      <w:r w:rsidRPr="00282A3C">
        <w:rPr>
          <w:rFonts w:ascii="Times New Roman" w:hAnsi="Times New Roman" w:cs="Times New Roman"/>
          <w:bCs/>
          <w:iCs/>
          <w:sz w:val="24"/>
          <w:szCs w:val="24"/>
        </w:rPr>
        <w:t xml:space="preserve"> annealed at high temperatures. </w:t>
      </w:r>
      <w:r>
        <w:rPr>
          <w:rFonts w:ascii="Times New Roman" w:hAnsi="Times New Roman" w:cs="Times New Roman"/>
          <w:bCs/>
          <w:iCs/>
          <w:sz w:val="24"/>
          <w:szCs w:val="24"/>
        </w:rPr>
        <w:t>To illustrate this, we calculate</w:t>
      </w:r>
      <w:r w:rsidR="00A83524">
        <w:rPr>
          <w:rFonts w:ascii="Times New Roman" w:hAnsi="Times New Roman" w:cs="Times New Roman"/>
          <w:bCs/>
          <w:iCs/>
          <w:sz w:val="24"/>
          <w:szCs w:val="24"/>
        </w:rPr>
        <w:t>d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the bond-orientation function of the a-D obtained at 1600 K, defined as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Φ</m:t>
        </m:r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=</m:t>
        </m:r>
        <m:d>
          <m:dPr>
            <m:begChr m:val="〈"/>
            <m:endChr m:val="〉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δ(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ij</m:t>
                    </m:r>
                  </m:sub>
                </m:sSub>
              </m:num>
              <m:den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ij</m:t>
                        </m:r>
                      </m:sub>
                    </m:sSub>
                  </m:e>
                </m:d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acc>
              <m:acc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</m:d>
      </m:oMath>
      <w:r>
        <w:rPr>
          <w:rFonts w:ascii="Times New Roman" w:hAnsi="Times New Roman" w:cs="Times New Roman"/>
          <w:bCs/>
          <w:iCs/>
          <w:sz w:val="24"/>
          <w:szCs w:val="24"/>
        </w:rPr>
        <w:t xml:space="preserve">, where </w:t>
      </w:r>
      <m:oMath>
        <m:acc>
          <m:acc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</m:acc>
      </m:oMath>
      <w:r>
        <w:rPr>
          <w:rFonts w:ascii="Times New Roman" w:hAnsi="Times New Roman" w:cs="Times New Roman"/>
          <w:bCs/>
          <w:iCs/>
          <w:sz w:val="24"/>
          <w:szCs w:val="24"/>
        </w:rPr>
        <w:t xml:space="preserve"> is a unit vector with a random orientation,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4"/>
                <w:szCs w:val="24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ij</m:t>
            </m:r>
          </m:sub>
        </m:sSub>
      </m:oMath>
      <w:r>
        <w:rPr>
          <w:rFonts w:ascii="Times New Roman" w:hAnsi="Times New Roman" w:cs="Times New Roman"/>
          <w:bCs/>
          <w:iCs/>
          <w:sz w:val="24"/>
          <w:szCs w:val="24"/>
        </w:rPr>
        <w:t xml:space="preserve"> refers to an atomic bond between atom </w:t>
      </w:r>
      <w:proofErr w:type="spellStart"/>
      <w:r w:rsidRPr="005D1F8C">
        <w:rPr>
          <w:rFonts w:ascii="Times New Roman" w:hAnsi="Times New Roman" w:cs="Times New Roman"/>
          <w:bCs/>
          <w:i/>
          <w:sz w:val="24"/>
          <w:szCs w:val="24"/>
        </w:rPr>
        <w:t>i</w:t>
      </w:r>
      <w:proofErr w:type="spellEnd"/>
      <w:r w:rsidRPr="005D1F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and its nearest neighbor</w:t>
      </w:r>
      <w:r w:rsidRPr="005D1F8C">
        <w:rPr>
          <w:rFonts w:ascii="Times New Roman" w:hAnsi="Times New Roman" w:cs="Times New Roman"/>
          <w:bCs/>
          <w:i/>
          <w:sz w:val="24"/>
          <w:szCs w:val="24"/>
        </w:rPr>
        <w:t xml:space="preserve"> j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, and the angular bracket refers to ensemble average. If all atomic bonds in the system are randomly distributed, one would expect a uniform distribution of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Φ</m:t>
        </m:r>
        <m:d>
          <m:d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dPr>
          <m:e>
            <m:acc>
              <m:acc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e>
            </m:acc>
          </m:e>
        </m:d>
      </m:oMath>
      <w:r>
        <w:rPr>
          <w:rFonts w:ascii="Times New Roman" w:hAnsi="Times New Roman" w:cs="Times New Roman"/>
          <w:bCs/>
          <w:iCs/>
          <w:sz w:val="24"/>
          <w:szCs w:val="24"/>
        </w:rPr>
        <w:t xml:space="preserve"> at all directions. Nonetheless, in compressed C</w:t>
      </w:r>
      <w:r w:rsidRPr="00905B8F">
        <w:rPr>
          <w:rFonts w:ascii="Times New Roman" w:hAnsi="Times New Roman" w:cs="Times New Roman"/>
          <w:bCs/>
          <w:iCs/>
          <w:sz w:val="24"/>
          <w:szCs w:val="24"/>
          <w:vertAlign w:val="subscript"/>
        </w:rPr>
        <w:t>60</w:t>
      </w:r>
      <w:r>
        <w:rPr>
          <w:rFonts w:ascii="Times New Roman" w:hAnsi="Times New Roman" w:cs="Times New Roman"/>
          <w:bCs/>
          <w:iCs/>
          <w:sz w:val="24"/>
          <w:szCs w:val="24"/>
        </w:rPr>
        <w:t>, despite the seemingly amorphous feature, t</w:t>
      </w:r>
      <w:r w:rsidRPr="00282A3C">
        <w:rPr>
          <w:rFonts w:ascii="Times New Roman" w:hAnsi="Times New Roman" w:cs="Times New Roman"/>
          <w:bCs/>
          <w:iCs/>
          <w:sz w:val="24"/>
          <w:szCs w:val="24"/>
        </w:rPr>
        <w:t xml:space="preserve">he </w:t>
      </w:r>
      <w:r w:rsidRPr="001311F7">
        <w:rPr>
          <w:rFonts w:ascii="Times New Roman" w:hAnsi="Times New Roman" w:cs="Times New Roman"/>
          <w:bCs/>
          <w:i/>
          <w:sz w:val="24"/>
          <w:szCs w:val="24"/>
        </w:rPr>
        <w:t>sp</w:t>
      </w:r>
      <w:r w:rsidRPr="001311F7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</w:t>
      </w:r>
      <w:r w:rsidRPr="00282A3C">
        <w:rPr>
          <w:rFonts w:ascii="Times New Roman" w:hAnsi="Times New Roman" w:cs="Times New Roman"/>
          <w:bCs/>
          <w:iCs/>
          <w:sz w:val="24"/>
          <w:szCs w:val="24"/>
        </w:rPr>
        <w:t xml:space="preserve"> bonds in the a</w:t>
      </w:r>
      <w:r>
        <w:rPr>
          <w:rFonts w:ascii="Times New Roman" w:hAnsi="Times New Roman" w:cs="Times New Roman"/>
          <w:bCs/>
          <w:iCs/>
          <w:sz w:val="24"/>
          <w:szCs w:val="24"/>
        </w:rPr>
        <w:t>-</w:t>
      </w:r>
      <w:r w:rsidRPr="00282A3C">
        <w:rPr>
          <w:rFonts w:ascii="Times New Roman" w:hAnsi="Times New Roman" w:cs="Times New Roman"/>
          <w:bCs/>
          <w:iCs/>
          <w:sz w:val="24"/>
          <w:szCs w:val="24"/>
        </w:rPr>
        <w:t>D have preferred orientations, manifested by the 3D bond-orientation distribution plot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and </w:t>
      </w: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the 2-D pole figure (Extended Data Fig. 12)</w:t>
      </w:r>
      <w:r w:rsidRPr="00282A3C">
        <w:rPr>
          <w:rFonts w:ascii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The </w:t>
      </w:r>
      <w:r w:rsidRPr="001311F7">
        <w:rPr>
          <w:rFonts w:ascii="Times New Roman" w:hAnsi="Times New Roman" w:cs="Times New Roman"/>
          <w:bCs/>
          <w:i/>
          <w:sz w:val="24"/>
          <w:szCs w:val="24"/>
        </w:rPr>
        <w:t>sp</w:t>
      </w:r>
      <w:r w:rsidRPr="001311F7">
        <w:rPr>
          <w:rFonts w:ascii="Times New Roman" w:hAnsi="Times New Roman" w:cs="Times New Roman"/>
          <w:bCs/>
          <w:iCs/>
          <w:sz w:val="24"/>
          <w:szCs w:val="24"/>
          <w:vertAlign w:val="superscript"/>
        </w:rPr>
        <w:t>3</w:t>
      </w:r>
      <w:r w:rsidRPr="00282A3C">
        <w:rPr>
          <w:rFonts w:ascii="Times New Roman" w:hAnsi="Times New Roman" w:cs="Times New Roman"/>
          <w:bCs/>
          <w:iCs/>
          <w:sz w:val="24"/>
          <w:szCs w:val="24"/>
        </w:rPr>
        <w:t xml:space="preserve"> bonds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with orientational order in a-D provide fertile sites for nucleation and c</w:t>
      </w:r>
      <w:r w:rsidRPr="001B6051">
        <w:rPr>
          <w:rFonts w:ascii="Times New Roman" w:hAnsi="Times New Roman" w:cs="Times New Roman"/>
          <w:bCs/>
          <w:iCs/>
          <w:sz w:val="24"/>
          <w:szCs w:val="24"/>
        </w:rPr>
        <w:t>ontribute to the nucleation of p-D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during isothermal annealing.</w:t>
      </w:r>
    </w:p>
    <w:p w14:paraId="293B8284" w14:textId="45AF19AE" w:rsidR="00204D23" w:rsidRDefault="00204D23" w:rsidP="00204D23">
      <w:pPr>
        <w:widowControl/>
        <w:spacing w:after="240"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Extending</w:t>
      </w:r>
      <w:r w:rsidRPr="00364279">
        <w:rPr>
          <w:rFonts w:ascii="Times New Roman" w:hAnsi="Times New Roman" w:cs="Times New Roman"/>
          <w:bCs/>
          <w:iCs/>
          <w:sz w:val="24"/>
          <w:szCs w:val="24"/>
        </w:rPr>
        <w:t xml:space="preserve"> the </w:t>
      </w:r>
      <w:r>
        <w:rPr>
          <w:rFonts w:ascii="Times New Roman" w:hAnsi="Times New Roman" w:cs="Times New Roman"/>
          <w:bCs/>
          <w:iCs/>
          <w:sz w:val="24"/>
          <w:szCs w:val="24"/>
        </w:rPr>
        <w:t>isothermal annealing</w:t>
      </w:r>
      <w:r w:rsidRPr="00364279">
        <w:rPr>
          <w:rFonts w:ascii="Times New Roman" w:hAnsi="Times New Roman" w:cs="Times New Roman"/>
          <w:bCs/>
          <w:iCs/>
          <w:sz w:val="24"/>
          <w:szCs w:val="24"/>
        </w:rPr>
        <w:t xml:space="preserve"> time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up to 15 ns at 1600 K and 30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GPa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, our classical MD simulation reveals the g</w:t>
      </w:r>
      <w:r w:rsidRPr="00EC4CE6">
        <w:rPr>
          <w:rFonts w:ascii="Times New Roman" w:hAnsi="Times New Roman" w:cs="Times New Roman"/>
          <w:bCs/>
          <w:iCs/>
          <w:sz w:val="24"/>
          <w:szCs w:val="24"/>
        </w:rPr>
        <w:t xml:space="preserve">radual </w:t>
      </w:r>
      <w:r>
        <w:rPr>
          <w:rFonts w:ascii="Times New Roman" w:hAnsi="Times New Roman" w:cs="Times New Roman"/>
          <w:bCs/>
          <w:iCs/>
          <w:sz w:val="24"/>
          <w:szCs w:val="24"/>
        </w:rPr>
        <w:t>transition from a-D to p-D</w:t>
      </w:r>
      <w:r w:rsidRPr="00905B8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via the nucleation and growth mechanism. As shown in Extended Data Fig. 13 and </w:t>
      </w:r>
      <w:r w:rsidR="00E03C17">
        <w:rPr>
          <w:rFonts w:ascii="Times New Roman" w:hAnsi="Times New Roman" w:cs="Times New Roman"/>
          <w:bCs/>
          <w:iCs/>
          <w:sz w:val="24"/>
          <w:szCs w:val="24"/>
        </w:rPr>
        <w:t>Supplementary Video</w:t>
      </w:r>
      <w:r>
        <w:rPr>
          <w:rFonts w:ascii="Times New Roman" w:hAnsi="Times New Roman" w:cs="Times New Roman"/>
          <w:bCs/>
          <w:iCs/>
          <w:sz w:val="24"/>
          <w:szCs w:val="24"/>
        </w:rPr>
        <w:t>, the</w:t>
      </w:r>
      <w:r w:rsidR="00A83524">
        <w:rPr>
          <w:rFonts w:ascii="Times New Roman" w:hAnsi="Times New Roman" w:cs="Times New Roman"/>
          <w:bCs/>
          <w:iCs/>
          <w:sz w:val="24"/>
          <w:szCs w:val="24"/>
        </w:rPr>
        <w:t xml:space="preserve"> volume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fraction of CD and HD-like paracrystals </w:t>
      </w:r>
      <w:r w:rsidRPr="008F13E3">
        <w:rPr>
          <w:rFonts w:ascii="Times New Roman" w:hAnsi="Times New Roman" w:cs="Times New Roman"/>
          <w:bCs/>
          <w:iCs/>
          <w:sz w:val="24"/>
          <w:szCs w:val="24"/>
        </w:rPr>
        <w:t>g</w:t>
      </w:r>
      <w:r>
        <w:rPr>
          <w:rFonts w:ascii="Times New Roman" w:hAnsi="Times New Roman" w:cs="Times New Roman"/>
          <w:bCs/>
          <w:iCs/>
          <w:sz w:val="24"/>
          <w:szCs w:val="24"/>
        </w:rPr>
        <w:t>radually increases with prolonged simulation time. Extended Data Fig. 1</w:t>
      </w:r>
      <w:r w:rsidR="00A83524">
        <w:rPr>
          <w:rFonts w:ascii="Times New Roman" w:hAnsi="Times New Roman" w:cs="Times New Roman"/>
          <w:bCs/>
          <w:iCs/>
          <w:sz w:val="24"/>
          <w:szCs w:val="24"/>
        </w:rPr>
        <w:t>3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p and </w:t>
      </w:r>
      <w:r w:rsidR="00105799">
        <w:rPr>
          <w:rFonts w:ascii="Times New Roman" w:hAnsi="Times New Roman" w:cs="Times New Roman"/>
          <w:bCs/>
          <w:iCs/>
          <w:sz w:val="24"/>
          <w:szCs w:val="24"/>
        </w:rPr>
        <w:t>Supplementary Video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show the </w:t>
      </w:r>
      <w:r>
        <w:rPr>
          <w:rFonts w:ascii="Times New Roman" w:hAnsi="Times New Roman" w:cs="Times New Roman"/>
          <w:sz w:val="24"/>
          <w:szCs w:val="24"/>
        </w:rPr>
        <w:t>three-</w:t>
      </w:r>
      <w:r w:rsidRPr="00847016">
        <w:rPr>
          <w:rFonts w:ascii="Times New Roman" w:hAnsi="Times New Roman" w:cs="Times New Roman"/>
          <w:sz w:val="24"/>
          <w:szCs w:val="24"/>
        </w:rPr>
        <w:t>dimensional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3D) structural model of a </w:t>
      </w:r>
      <w:r w:rsidRPr="00797C2C">
        <w:rPr>
          <w:rFonts w:ascii="Times New Roman" w:hAnsi="Times New Roman" w:cs="Times New Roman"/>
          <w:bCs/>
          <w:iCs/>
          <w:sz w:val="24"/>
          <w:szCs w:val="24"/>
        </w:rPr>
        <w:t>p-D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with a moderate fraction of paracrystals (20%) achieved through </w:t>
      </w:r>
      <w:r w:rsidR="00E03C17">
        <w:rPr>
          <w:rFonts w:ascii="Times New Roman" w:hAnsi="Times New Roman" w:cs="Times New Roman"/>
          <w:bCs/>
          <w:iCs/>
          <w:sz w:val="24"/>
          <w:szCs w:val="24"/>
        </w:rPr>
        <w:t xml:space="preserve">classical </w:t>
      </w:r>
      <w:r>
        <w:rPr>
          <w:rFonts w:ascii="Times New Roman" w:hAnsi="Times New Roman" w:cs="Times New Roman"/>
          <w:bCs/>
          <w:iCs/>
          <w:sz w:val="24"/>
          <w:szCs w:val="24"/>
        </w:rPr>
        <w:t>MD. The trajectories of the paracrystals are illustrated in Extended Data Fig. 13. Note that the appearance of the</w:t>
      </w:r>
      <w:r w:rsidRPr="002703CB">
        <w:rPr>
          <w:rFonts w:ascii="Times New Roman" w:hAnsi="Times New Roman" w:cs="Times New Roman"/>
          <w:bCs/>
          <w:iCs/>
          <w:sz w:val="24"/>
          <w:szCs w:val="24"/>
        </w:rPr>
        <w:t xml:space="preserve"> paracrystals </w:t>
      </w:r>
      <w:r>
        <w:rPr>
          <w:rFonts w:ascii="Times New Roman" w:hAnsi="Times New Roman" w:cs="Times New Roman"/>
          <w:bCs/>
          <w:iCs/>
          <w:sz w:val="24"/>
          <w:szCs w:val="24"/>
        </w:rPr>
        <w:t>is dynamically changing, from which one can estimate the critical nucleus size of the paracrystals</w:t>
      </w:r>
      <w:r w:rsidR="00E03C17">
        <w:rPr>
          <w:rFonts w:ascii="Times New Roman" w:hAnsi="Times New Roman" w:cs="Times New Roman"/>
          <w:bCs/>
          <w:iCs/>
          <w:sz w:val="24"/>
          <w:szCs w:val="24"/>
        </w:rPr>
        <w:t xml:space="preserve"> (see also Supplementary Video)</w:t>
      </w:r>
      <w:r w:rsidR="00105799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</w:p>
    <w:p w14:paraId="66039411" w14:textId="26F3178C" w:rsidR="00A83524" w:rsidRDefault="00B92BE6" w:rsidP="00204D23">
      <w:pPr>
        <w:widowControl/>
        <w:spacing w:after="240" w:line="276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To further increase the volume fraction of p-D, we resorted to adiabatic-bias molecular dynamics and the final results are </w:t>
      </w:r>
      <w:r w:rsidR="00B97AFB"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>presented</w:t>
      </w:r>
      <w:r>
        <w:rPr>
          <w:rFonts w:ascii="Times New Roman" w:eastAsia="SimSun" w:hAnsi="Times New Roman" w:cs="Times New Roman"/>
          <w:sz w:val="24"/>
          <w:szCs w:val="24"/>
          <w:shd w:val="clear" w:color="auto" w:fill="FFFFFF"/>
        </w:rPr>
        <w:t xml:space="preserve"> in Figure 3 of the main text.</w:t>
      </w:r>
    </w:p>
    <w:sectPr w:rsidR="00A83524" w:rsidSect="002D7C0A">
      <w:footerReference w:type="default" r:id="rId6"/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84F8A" w14:textId="77777777" w:rsidR="00700F37" w:rsidRDefault="00700F37" w:rsidP="00F03014">
      <w:r>
        <w:separator/>
      </w:r>
    </w:p>
  </w:endnote>
  <w:endnote w:type="continuationSeparator" w:id="0">
    <w:p w14:paraId="5E153632" w14:textId="77777777" w:rsidR="00700F37" w:rsidRDefault="00700F37" w:rsidP="00F03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7646941"/>
      <w:docPartObj>
        <w:docPartGallery w:val="Page Numbers (Bottom of Page)"/>
        <w:docPartUnique/>
      </w:docPartObj>
    </w:sdtPr>
    <w:sdtEndPr/>
    <w:sdtContent>
      <w:p w14:paraId="1238F876" w14:textId="5E6B292A" w:rsidR="00EC2C06" w:rsidRDefault="00EC2C06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84DD947" w14:textId="77777777" w:rsidR="00EC2C06" w:rsidRDefault="00EC2C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1C522" w14:textId="77777777" w:rsidR="00700F37" w:rsidRDefault="00700F37" w:rsidP="00F03014">
      <w:r>
        <w:separator/>
      </w:r>
    </w:p>
  </w:footnote>
  <w:footnote w:type="continuationSeparator" w:id="0">
    <w:p w14:paraId="36766EA0" w14:textId="77777777" w:rsidR="00700F37" w:rsidRDefault="00700F37" w:rsidP="00F030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3B"/>
    <w:rsid w:val="00027706"/>
    <w:rsid w:val="00067704"/>
    <w:rsid w:val="0007651E"/>
    <w:rsid w:val="00092FFA"/>
    <w:rsid w:val="000977D3"/>
    <w:rsid w:val="000C4C88"/>
    <w:rsid w:val="000E1AE9"/>
    <w:rsid w:val="000E54BE"/>
    <w:rsid w:val="00105799"/>
    <w:rsid w:val="00116B47"/>
    <w:rsid w:val="00126427"/>
    <w:rsid w:val="0014197E"/>
    <w:rsid w:val="00183E05"/>
    <w:rsid w:val="00186B5C"/>
    <w:rsid w:val="00186B97"/>
    <w:rsid w:val="001A201B"/>
    <w:rsid w:val="001A221C"/>
    <w:rsid w:val="001A4064"/>
    <w:rsid w:val="00204D23"/>
    <w:rsid w:val="002329DA"/>
    <w:rsid w:val="00250E3B"/>
    <w:rsid w:val="00260A38"/>
    <w:rsid w:val="002651AF"/>
    <w:rsid w:val="00285706"/>
    <w:rsid w:val="00287EAD"/>
    <w:rsid w:val="002C3803"/>
    <w:rsid w:val="002C4AC6"/>
    <w:rsid w:val="002D7C0A"/>
    <w:rsid w:val="002E464D"/>
    <w:rsid w:val="002F6500"/>
    <w:rsid w:val="00311AA5"/>
    <w:rsid w:val="00330517"/>
    <w:rsid w:val="00341A31"/>
    <w:rsid w:val="003479C7"/>
    <w:rsid w:val="00392C79"/>
    <w:rsid w:val="00393A42"/>
    <w:rsid w:val="00394A27"/>
    <w:rsid w:val="00397EB9"/>
    <w:rsid w:val="003A76D3"/>
    <w:rsid w:val="003B7C6C"/>
    <w:rsid w:val="003B7DE5"/>
    <w:rsid w:val="003C6CF4"/>
    <w:rsid w:val="003F7F17"/>
    <w:rsid w:val="00427883"/>
    <w:rsid w:val="004338E7"/>
    <w:rsid w:val="00433E60"/>
    <w:rsid w:val="00437E92"/>
    <w:rsid w:val="00445D26"/>
    <w:rsid w:val="00450814"/>
    <w:rsid w:val="00460054"/>
    <w:rsid w:val="00476A55"/>
    <w:rsid w:val="004E0352"/>
    <w:rsid w:val="004E0DC1"/>
    <w:rsid w:val="004E4AEF"/>
    <w:rsid w:val="004F409E"/>
    <w:rsid w:val="004F776B"/>
    <w:rsid w:val="005101C2"/>
    <w:rsid w:val="00510296"/>
    <w:rsid w:val="00514619"/>
    <w:rsid w:val="005251E7"/>
    <w:rsid w:val="00526C8C"/>
    <w:rsid w:val="00530F1E"/>
    <w:rsid w:val="005B261C"/>
    <w:rsid w:val="005B2709"/>
    <w:rsid w:val="005B2FAE"/>
    <w:rsid w:val="005C2B3D"/>
    <w:rsid w:val="005C50FD"/>
    <w:rsid w:val="005D431D"/>
    <w:rsid w:val="005E4A93"/>
    <w:rsid w:val="005E5C85"/>
    <w:rsid w:val="00676D20"/>
    <w:rsid w:val="00691604"/>
    <w:rsid w:val="006A19D9"/>
    <w:rsid w:val="006A6DB3"/>
    <w:rsid w:val="006C441C"/>
    <w:rsid w:val="006E3711"/>
    <w:rsid w:val="006E5A6E"/>
    <w:rsid w:val="00700F37"/>
    <w:rsid w:val="0071055E"/>
    <w:rsid w:val="00713EDF"/>
    <w:rsid w:val="00740E4F"/>
    <w:rsid w:val="00762A95"/>
    <w:rsid w:val="00770498"/>
    <w:rsid w:val="00774217"/>
    <w:rsid w:val="007A7DFA"/>
    <w:rsid w:val="007B1E8F"/>
    <w:rsid w:val="007D395F"/>
    <w:rsid w:val="007F5F59"/>
    <w:rsid w:val="00817A47"/>
    <w:rsid w:val="00817F7A"/>
    <w:rsid w:val="008220A9"/>
    <w:rsid w:val="0083589C"/>
    <w:rsid w:val="00863F1E"/>
    <w:rsid w:val="0089059D"/>
    <w:rsid w:val="008965E2"/>
    <w:rsid w:val="00902065"/>
    <w:rsid w:val="00905B8F"/>
    <w:rsid w:val="00916FDB"/>
    <w:rsid w:val="009178D4"/>
    <w:rsid w:val="0094536B"/>
    <w:rsid w:val="00962C6F"/>
    <w:rsid w:val="00963069"/>
    <w:rsid w:val="00966C45"/>
    <w:rsid w:val="0097449A"/>
    <w:rsid w:val="00974696"/>
    <w:rsid w:val="00990C13"/>
    <w:rsid w:val="00993388"/>
    <w:rsid w:val="009D4D01"/>
    <w:rsid w:val="009D52A3"/>
    <w:rsid w:val="009F703A"/>
    <w:rsid w:val="00A31EF9"/>
    <w:rsid w:val="00A549A9"/>
    <w:rsid w:val="00A654FF"/>
    <w:rsid w:val="00A83524"/>
    <w:rsid w:val="00AD1A60"/>
    <w:rsid w:val="00AD2714"/>
    <w:rsid w:val="00AE080A"/>
    <w:rsid w:val="00AE1171"/>
    <w:rsid w:val="00B07EE2"/>
    <w:rsid w:val="00B15414"/>
    <w:rsid w:val="00B15AEC"/>
    <w:rsid w:val="00B47BA4"/>
    <w:rsid w:val="00B557B6"/>
    <w:rsid w:val="00B56AF1"/>
    <w:rsid w:val="00B74205"/>
    <w:rsid w:val="00B92BE6"/>
    <w:rsid w:val="00B93296"/>
    <w:rsid w:val="00B94FA1"/>
    <w:rsid w:val="00B97AFB"/>
    <w:rsid w:val="00BA4D40"/>
    <w:rsid w:val="00BB714C"/>
    <w:rsid w:val="00BE2A3C"/>
    <w:rsid w:val="00BE3ABC"/>
    <w:rsid w:val="00C0259D"/>
    <w:rsid w:val="00C235E2"/>
    <w:rsid w:val="00C4085F"/>
    <w:rsid w:val="00C4183F"/>
    <w:rsid w:val="00C44F88"/>
    <w:rsid w:val="00C45EA3"/>
    <w:rsid w:val="00C5123B"/>
    <w:rsid w:val="00C60723"/>
    <w:rsid w:val="00C70BC7"/>
    <w:rsid w:val="00C7627D"/>
    <w:rsid w:val="00C96DE4"/>
    <w:rsid w:val="00CD3967"/>
    <w:rsid w:val="00CE2DEB"/>
    <w:rsid w:val="00CF178A"/>
    <w:rsid w:val="00D00CF0"/>
    <w:rsid w:val="00D1224C"/>
    <w:rsid w:val="00D21CC7"/>
    <w:rsid w:val="00D30D11"/>
    <w:rsid w:val="00D50622"/>
    <w:rsid w:val="00D5352A"/>
    <w:rsid w:val="00D6053B"/>
    <w:rsid w:val="00D6268D"/>
    <w:rsid w:val="00D723B1"/>
    <w:rsid w:val="00D74C65"/>
    <w:rsid w:val="00D82C11"/>
    <w:rsid w:val="00D843CF"/>
    <w:rsid w:val="00D925E5"/>
    <w:rsid w:val="00DA375A"/>
    <w:rsid w:val="00DD6BF7"/>
    <w:rsid w:val="00DF2588"/>
    <w:rsid w:val="00E03C17"/>
    <w:rsid w:val="00E321AA"/>
    <w:rsid w:val="00E3511D"/>
    <w:rsid w:val="00E44BD9"/>
    <w:rsid w:val="00E732CC"/>
    <w:rsid w:val="00E75F00"/>
    <w:rsid w:val="00E76149"/>
    <w:rsid w:val="00E82CED"/>
    <w:rsid w:val="00EA4300"/>
    <w:rsid w:val="00EB302B"/>
    <w:rsid w:val="00EB6118"/>
    <w:rsid w:val="00EC2C06"/>
    <w:rsid w:val="00ED4C4D"/>
    <w:rsid w:val="00EE30E7"/>
    <w:rsid w:val="00EF0CC0"/>
    <w:rsid w:val="00EF4F89"/>
    <w:rsid w:val="00F03014"/>
    <w:rsid w:val="00F36B3E"/>
    <w:rsid w:val="00F52453"/>
    <w:rsid w:val="00F5774D"/>
    <w:rsid w:val="00F64C57"/>
    <w:rsid w:val="00F775C6"/>
    <w:rsid w:val="00F92A30"/>
    <w:rsid w:val="00FA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1735442"/>
  <w15:chartTrackingRefBased/>
  <w15:docId w15:val="{05D19C3A-35BE-4CEF-B679-A0ABFCFB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30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0301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030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03014"/>
    <w:rPr>
      <w:sz w:val="18"/>
      <w:szCs w:val="18"/>
    </w:rPr>
  </w:style>
  <w:style w:type="character" w:customStyle="1" w:styleId="disp-formula-label">
    <w:name w:val="disp-formula-label"/>
    <w:basedOn w:val="DefaultParagraphFont"/>
    <w:rsid w:val="003A76D3"/>
  </w:style>
  <w:style w:type="character" w:styleId="CommentReference">
    <w:name w:val="annotation reference"/>
    <w:basedOn w:val="DefaultParagraphFont"/>
    <w:uiPriority w:val="99"/>
    <w:semiHidden/>
    <w:unhideWhenUsed/>
    <w:rsid w:val="003479C7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79C7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79C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9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9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A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A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</dc:creator>
  <cp:keywords/>
  <dc:description/>
  <cp:lastModifiedBy>Hongwei Sheng</cp:lastModifiedBy>
  <cp:revision>20</cp:revision>
  <dcterms:created xsi:type="dcterms:W3CDTF">2021-04-18T17:29:00Z</dcterms:created>
  <dcterms:modified xsi:type="dcterms:W3CDTF">2021-04-18T20:18:00Z</dcterms:modified>
</cp:coreProperties>
</file>