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F18B21" w14:textId="7D0036AF" w:rsidR="00F639C1" w:rsidRPr="00EC404E" w:rsidRDefault="00F639C1" w:rsidP="009D69CE">
      <w:pPr>
        <w:spacing w:line="240" w:lineRule="auto"/>
        <w:rPr>
          <w:rFonts w:ascii="Times New Roman" w:hAnsi="Times New Roman" w:cs="Times New Roman"/>
          <w:b/>
          <w:sz w:val="20"/>
          <w:szCs w:val="24"/>
          <w:lang w:val="en-AU"/>
        </w:rPr>
      </w:pPr>
      <w:r w:rsidRPr="00EC404E">
        <w:rPr>
          <w:rFonts w:ascii="Times New Roman" w:hAnsi="Times New Roman" w:cs="Times New Roman"/>
          <w:b/>
          <w:sz w:val="20"/>
          <w:szCs w:val="24"/>
          <w:lang w:val="en-AU"/>
        </w:rPr>
        <w:t xml:space="preserve">Electronic Supplementary Material </w:t>
      </w:r>
      <w:r w:rsidR="003C3D64" w:rsidRPr="00EC404E">
        <w:rPr>
          <w:rFonts w:ascii="Times New Roman" w:hAnsi="Times New Roman" w:cs="Times New Roman"/>
          <w:b/>
          <w:sz w:val="20"/>
          <w:szCs w:val="24"/>
          <w:lang w:val="en-AU"/>
        </w:rPr>
        <w:t>Figure</w:t>
      </w:r>
      <w:r w:rsidRPr="00EC404E">
        <w:rPr>
          <w:rFonts w:ascii="Times New Roman" w:hAnsi="Times New Roman" w:cs="Times New Roman"/>
          <w:b/>
          <w:sz w:val="20"/>
          <w:szCs w:val="24"/>
          <w:lang w:val="en-AU"/>
        </w:rPr>
        <w:t xml:space="preserve"> S</w:t>
      </w:r>
      <w:r w:rsidR="003C3D64" w:rsidRPr="00EC404E">
        <w:rPr>
          <w:rFonts w:ascii="Times New Roman" w:hAnsi="Times New Roman" w:cs="Times New Roman"/>
          <w:b/>
          <w:sz w:val="20"/>
          <w:szCs w:val="24"/>
          <w:lang w:val="en-AU"/>
        </w:rPr>
        <w:t>1</w:t>
      </w:r>
      <w:bookmarkStart w:id="0" w:name="_GoBack"/>
      <w:bookmarkEnd w:id="0"/>
    </w:p>
    <w:p w14:paraId="603D2D85" w14:textId="6F0C253B" w:rsidR="003C3D64" w:rsidRPr="00EC404E" w:rsidRDefault="003C3D64" w:rsidP="009D69CE">
      <w:pPr>
        <w:spacing w:after="0" w:line="240" w:lineRule="auto"/>
        <w:rPr>
          <w:rFonts w:ascii="Times New Roman" w:hAnsi="Times New Roman" w:cs="Times New Roman"/>
          <w:b/>
          <w:bCs/>
          <w:sz w:val="20"/>
          <w:szCs w:val="24"/>
          <w:lang w:val="en-AU"/>
        </w:rPr>
      </w:pPr>
      <w:r w:rsidRPr="00EC404E">
        <w:rPr>
          <w:rFonts w:ascii="Times New Roman" w:hAnsi="Times New Roman" w:cs="Times New Roman"/>
          <w:b/>
          <w:sz w:val="20"/>
          <w:szCs w:val="24"/>
          <w:lang w:val="en-AU"/>
        </w:rPr>
        <w:t xml:space="preserve">Article title: </w:t>
      </w:r>
      <w:r w:rsidRPr="00EC404E">
        <w:rPr>
          <w:rFonts w:ascii="Times New Roman" w:hAnsi="Times New Roman" w:cs="Times New Roman"/>
          <w:bCs/>
          <w:sz w:val="20"/>
          <w:szCs w:val="24"/>
          <w:lang w:val="en-AU"/>
        </w:rPr>
        <w:t>Systematic review and meta-analysis of eccentric-only versus concentric-only strength training effects on maximal voluntary eccentric, concentric and isometric contraction strength</w:t>
      </w:r>
    </w:p>
    <w:p w14:paraId="3FFD43B1" w14:textId="77777777" w:rsidR="009D69CE" w:rsidRPr="00EC404E" w:rsidRDefault="009D69CE" w:rsidP="009D69CE">
      <w:pPr>
        <w:spacing w:after="0" w:line="240" w:lineRule="auto"/>
        <w:rPr>
          <w:rFonts w:ascii="Times New Roman" w:hAnsi="Times New Roman" w:cs="Times New Roman"/>
          <w:b/>
          <w:bCs/>
          <w:sz w:val="20"/>
          <w:szCs w:val="24"/>
          <w:lang w:val="en-AU"/>
        </w:rPr>
      </w:pPr>
    </w:p>
    <w:p w14:paraId="04CB7EF2" w14:textId="0BB6560B" w:rsidR="009D69CE" w:rsidRPr="00EC404E" w:rsidRDefault="003C3D64" w:rsidP="00E25E19">
      <w:pPr>
        <w:spacing w:after="0" w:line="240" w:lineRule="auto"/>
        <w:rPr>
          <w:rFonts w:ascii="Times New Roman" w:hAnsi="Times New Roman" w:cs="Times New Roman"/>
          <w:sz w:val="20"/>
          <w:szCs w:val="24"/>
          <w:vertAlign w:val="superscript"/>
          <w:lang w:val="en-AU"/>
        </w:rPr>
      </w:pPr>
      <w:r w:rsidRPr="00EC404E">
        <w:rPr>
          <w:rFonts w:ascii="Times New Roman" w:hAnsi="Times New Roman" w:cs="Times New Roman"/>
          <w:b/>
          <w:sz w:val="20"/>
          <w:szCs w:val="24"/>
          <w:lang w:val="en-AU"/>
        </w:rPr>
        <w:t xml:space="preserve">Author names: </w:t>
      </w:r>
      <w:r w:rsidRPr="00EC404E">
        <w:rPr>
          <w:rFonts w:ascii="Times New Roman" w:hAnsi="Times New Roman" w:cs="Times New Roman"/>
          <w:sz w:val="20"/>
          <w:szCs w:val="24"/>
          <w:lang w:val="en-AU"/>
        </w:rPr>
        <w:t xml:space="preserve">Darjan Spudić, Kazunori </w:t>
      </w:r>
      <w:proofErr w:type="spellStart"/>
      <w:r w:rsidRPr="00EC404E">
        <w:rPr>
          <w:rFonts w:ascii="Times New Roman" w:hAnsi="Times New Roman" w:cs="Times New Roman"/>
          <w:sz w:val="20"/>
          <w:szCs w:val="24"/>
          <w:lang w:val="en-AU"/>
        </w:rPr>
        <w:t>Nosaka</w:t>
      </w:r>
      <w:proofErr w:type="spellEnd"/>
    </w:p>
    <w:p w14:paraId="6D0FA6E8" w14:textId="77777777" w:rsidR="00E25E19" w:rsidRPr="00EC404E" w:rsidRDefault="00E25E19" w:rsidP="00E25E19">
      <w:pPr>
        <w:spacing w:after="0" w:line="240" w:lineRule="auto"/>
        <w:rPr>
          <w:rFonts w:ascii="Times New Roman" w:hAnsi="Times New Roman" w:cs="Times New Roman"/>
          <w:b/>
          <w:sz w:val="20"/>
          <w:szCs w:val="24"/>
          <w:lang w:val="en-AU"/>
        </w:rPr>
      </w:pPr>
    </w:p>
    <w:p w14:paraId="621B1C2E" w14:textId="3BAF312B" w:rsidR="003C3D64" w:rsidRDefault="009D69CE" w:rsidP="00C84635">
      <w:pPr>
        <w:spacing w:after="0" w:line="240" w:lineRule="auto"/>
        <w:rPr>
          <w:rFonts w:ascii="Times New Roman" w:hAnsi="Times New Roman" w:cs="Times New Roman"/>
          <w:sz w:val="20"/>
          <w:szCs w:val="24"/>
          <w:lang w:val="en-AU"/>
        </w:rPr>
      </w:pPr>
      <w:r w:rsidRPr="00EC404E">
        <w:rPr>
          <w:rFonts w:ascii="Times New Roman" w:hAnsi="Times New Roman" w:cs="Times New Roman"/>
          <w:b/>
          <w:sz w:val="20"/>
          <w:szCs w:val="24"/>
          <w:lang w:val="en-AU"/>
        </w:rPr>
        <w:t>Affiliation and e-mail of the corresponding author:</w:t>
      </w:r>
      <w:r w:rsidR="00EC404E">
        <w:rPr>
          <w:rFonts w:ascii="Times New Roman" w:hAnsi="Times New Roman" w:cs="Times New Roman"/>
          <w:b/>
          <w:sz w:val="20"/>
          <w:szCs w:val="24"/>
          <w:lang w:val="en-AU"/>
        </w:rPr>
        <w:t xml:space="preserve"> </w:t>
      </w:r>
      <w:r w:rsidR="003C3D64" w:rsidRPr="00EC404E">
        <w:rPr>
          <w:rFonts w:ascii="Times New Roman" w:hAnsi="Times New Roman" w:cs="Times New Roman" w:hint="eastAsia"/>
          <w:sz w:val="20"/>
          <w:szCs w:val="24"/>
          <w:lang w:val="en-AU" w:eastAsia="ja-JP"/>
        </w:rPr>
        <w:t>D</w:t>
      </w:r>
      <w:r w:rsidR="003C3D64" w:rsidRPr="00EC404E">
        <w:rPr>
          <w:rFonts w:ascii="Times New Roman" w:hAnsi="Times New Roman" w:cs="Times New Roman"/>
          <w:sz w:val="20"/>
          <w:szCs w:val="24"/>
          <w:lang w:val="en-AU"/>
        </w:rPr>
        <w:t xml:space="preserve">r. </w:t>
      </w:r>
      <w:r w:rsidR="00E25E19" w:rsidRPr="00EC404E">
        <w:rPr>
          <w:rFonts w:ascii="Times New Roman" w:hAnsi="Times New Roman" w:cs="Times New Roman"/>
          <w:sz w:val="20"/>
          <w:szCs w:val="24"/>
          <w:lang w:val="en-AU"/>
        </w:rPr>
        <w:t>Darjan Spudić</w:t>
      </w:r>
      <w:r w:rsidR="00EC404E">
        <w:rPr>
          <w:rFonts w:ascii="Times New Roman" w:hAnsi="Times New Roman" w:cs="Times New Roman"/>
          <w:sz w:val="20"/>
          <w:szCs w:val="24"/>
          <w:lang w:val="en-AU"/>
        </w:rPr>
        <w:t xml:space="preserve">, </w:t>
      </w:r>
      <w:r w:rsidR="003C3D64" w:rsidRPr="00EC404E">
        <w:rPr>
          <w:rFonts w:ascii="Times New Roman" w:hAnsi="Times New Roman" w:cs="Times New Roman"/>
          <w:sz w:val="20"/>
          <w:szCs w:val="24"/>
          <w:lang w:val="en-AU"/>
        </w:rPr>
        <w:t>Faculty of Sport, University of Ljubljana, Slovenia</w:t>
      </w:r>
      <w:r w:rsidR="00663FF6">
        <w:rPr>
          <w:rFonts w:ascii="Times New Roman" w:hAnsi="Times New Roman" w:cs="Times New Roman"/>
          <w:sz w:val="20"/>
          <w:szCs w:val="24"/>
          <w:lang w:val="en-AU"/>
        </w:rPr>
        <w:t xml:space="preserve">; </w:t>
      </w:r>
      <w:hyperlink r:id="rId7" w:history="1">
        <w:r w:rsidR="00663FF6" w:rsidRPr="00663FF6">
          <w:rPr>
            <w:rFonts w:ascii="Times New Roman" w:hAnsi="Times New Roman" w:cs="Times New Roman"/>
            <w:sz w:val="20"/>
            <w:szCs w:val="24"/>
            <w:lang w:val="en-AU"/>
          </w:rPr>
          <w:t>darjan.spudic@fsp.uni-lj.si</w:t>
        </w:r>
      </w:hyperlink>
      <w:r w:rsidR="00663FF6">
        <w:rPr>
          <w:rFonts w:ascii="Times New Roman" w:hAnsi="Times New Roman" w:cs="Times New Roman"/>
          <w:sz w:val="20"/>
          <w:szCs w:val="24"/>
          <w:lang w:val="en-AU"/>
        </w:rPr>
        <w:t xml:space="preserve">; </w:t>
      </w:r>
      <w:r w:rsidR="003C3D64" w:rsidRPr="00EC404E">
        <w:rPr>
          <w:rFonts w:ascii="Times New Roman" w:hAnsi="Times New Roman" w:cs="Times New Roman"/>
          <w:sz w:val="20"/>
          <w:szCs w:val="24"/>
          <w:lang w:val="en-AU"/>
        </w:rPr>
        <w:t>ORCID-ID:</w:t>
      </w:r>
      <w:r w:rsidR="00E25E19" w:rsidRPr="00EC404E">
        <w:rPr>
          <w:rFonts w:ascii="Times New Roman" w:hAnsi="Times New Roman" w:cs="Times New Roman"/>
          <w:sz w:val="20"/>
          <w:szCs w:val="24"/>
          <w:lang w:val="en-AU"/>
        </w:rPr>
        <w:t xml:space="preserve"> </w:t>
      </w:r>
      <w:r w:rsidR="003C3D64" w:rsidRPr="00EC404E">
        <w:rPr>
          <w:rFonts w:ascii="Times New Roman" w:hAnsi="Times New Roman" w:cs="Times New Roman"/>
          <w:sz w:val="20"/>
          <w:szCs w:val="24"/>
          <w:lang w:val="en-AU"/>
        </w:rPr>
        <w:t>0000-0001-8353-2958</w:t>
      </w:r>
    </w:p>
    <w:p w14:paraId="76C7B4FC" w14:textId="77777777" w:rsidR="000E1C5B" w:rsidRDefault="000E1C5B" w:rsidP="002117B1">
      <w:pPr>
        <w:spacing w:before="240" w:after="0" w:line="240" w:lineRule="auto"/>
        <w:rPr>
          <w:rFonts w:ascii="Times New Roman" w:hAnsi="Times New Roman" w:cs="Times New Roman"/>
          <w:sz w:val="20"/>
          <w:szCs w:val="24"/>
          <w:lang w:val="en-AU"/>
        </w:rPr>
      </w:pPr>
    </w:p>
    <w:p w14:paraId="19D373F2" w14:textId="6013D95D" w:rsidR="000D0CED" w:rsidRPr="00EC404E" w:rsidRDefault="000D0CED" w:rsidP="002117B1">
      <w:pPr>
        <w:spacing w:before="240" w:after="0" w:line="240" w:lineRule="auto"/>
        <w:rPr>
          <w:rFonts w:ascii="Times New Roman" w:hAnsi="Times New Roman" w:cs="Times New Roman"/>
          <w:sz w:val="20"/>
          <w:szCs w:val="24"/>
          <w:lang w:val="en-AU"/>
        </w:rPr>
      </w:pPr>
      <w:r w:rsidRPr="00EC404E">
        <w:rPr>
          <w:rFonts w:ascii="Times New Roman" w:hAnsi="Times New Roman" w:cs="Times New Roman"/>
          <w:b/>
          <w:sz w:val="20"/>
          <w:szCs w:val="24"/>
          <w:lang w:val="en-AU"/>
        </w:rPr>
        <w:t>Fig. S1</w:t>
      </w:r>
      <w:r w:rsidRPr="00EC404E">
        <w:rPr>
          <w:rFonts w:ascii="Times New Roman" w:hAnsi="Times New Roman" w:cs="Times New Roman"/>
          <w:sz w:val="20"/>
          <w:szCs w:val="24"/>
          <w:lang w:val="en-AU"/>
        </w:rPr>
        <w:t xml:space="preserve"> </w:t>
      </w:r>
      <w:r w:rsidRPr="00967512">
        <w:rPr>
          <w:rFonts w:ascii="Times New Roman" w:hAnsi="Times New Roman" w:cs="Times New Roman"/>
          <w:sz w:val="20"/>
          <w:szCs w:val="24"/>
          <w:lang w:val="en-AU"/>
        </w:rPr>
        <w:t>Meta-analysis results with forest plot for changes in maximal voluntary eccentric contraction (MVC</w:t>
      </w:r>
      <w:r w:rsidRPr="006D4122">
        <w:rPr>
          <w:rFonts w:ascii="Times New Roman" w:hAnsi="Times New Roman" w:cs="Times New Roman"/>
          <w:sz w:val="20"/>
          <w:szCs w:val="24"/>
          <w:vertAlign w:val="subscript"/>
          <w:lang w:val="en-AU"/>
        </w:rPr>
        <w:t>ECC</w:t>
      </w:r>
      <w:r w:rsidRPr="00967512">
        <w:rPr>
          <w:rFonts w:ascii="Times New Roman" w:hAnsi="Times New Roman" w:cs="Times New Roman"/>
          <w:sz w:val="20"/>
          <w:szCs w:val="24"/>
          <w:lang w:val="en-AU"/>
        </w:rPr>
        <w:t>) strength following eccentric-only training versus concentric-only training</w:t>
      </w:r>
    </w:p>
    <w:p w14:paraId="34EBDFFE" w14:textId="123458B9" w:rsidR="00BF6021" w:rsidRPr="00EC404E" w:rsidRDefault="006D4043" w:rsidP="00E25E19">
      <w:pPr>
        <w:pStyle w:val="Odstavekseznama"/>
        <w:spacing w:after="0" w:line="240" w:lineRule="auto"/>
        <w:ind w:left="0"/>
        <w:rPr>
          <w:rFonts w:ascii="Times New Roman" w:hAnsi="Times New Roman" w:cs="Times New Roman"/>
          <w:sz w:val="20"/>
          <w:szCs w:val="24"/>
          <w:lang w:val="en-AU"/>
        </w:rPr>
      </w:pPr>
      <w:r>
        <w:rPr>
          <w:b/>
          <w:noProof/>
          <w:sz w:val="18"/>
        </w:rPr>
        <w:drawing>
          <wp:inline distT="0" distB="0" distL="0" distR="0" wp14:anchorId="77E960A0" wp14:editId="5DF4C4F2">
            <wp:extent cx="5753100" cy="5010150"/>
            <wp:effectExtent l="0" t="0" r="0" b="0"/>
            <wp:docPr id="4"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3100" cy="5010150"/>
                    </a:xfrm>
                    <a:prstGeom prst="rect">
                      <a:avLst/>
                    </a:prstGeom>
                    <a:noFill/>
                    <a:ln>
                      <a:noFill/>
                    </a:ln>
                  </pic:spPr>
                </pic:pic>
              </a:graphicData>
            </a:graphic>
          </wp:inline>
        </w:drawing>
      </w:r>
    </w:p>
    <w:p w14:paraId="14070794" w14:textId="330DE67E" w:rsidR="006D4122" w:rsidRDefault="006D4122" w:rsidP="00C37CD7">
      <w:pPr>
        <w:pStyle w:val="Odstavekseznama"/>
        <w:spacing w:after="0" w:line="240" w:lineRule="auto"/>
        <w:ind w:left="0"/>
        <w:jc w:val="both"/>
        <w:rPr>
          <w:rFonts w:ascii="Times New Roman" w:hAnsi="Times New Roman" w:cs="Times New Roman"/>
          <w:noProof/>
          <w:sz w:val="20"/>
          <w:szCs w:val="24"/>
          <w:lang w:val="en-AU"/>
        </w:rPr>
      </w:pPr>
      <w:bookmarkStart w:id="1" w:name="_Hlk164770241"/>
      <w:r w:rsidRPr="006D4122">
        <w:rPr>
          <w:rFonts w:ascii="Times New Roman" w:hAnsi="Times New Roman" w:cs="Times New Roman"/>
          <w:noProof/>
          <w:sz w:val="20"/>
          <w:szCs w:val="24"/>
          <w:lang w:val="en-AU"/>
        </w:rPr>
        <w:t>Study characteristics in brackets: muscle trained and tested [</w:t>
      </w:r>
      <w:r w:rsidRPr="007E2C6E">
        <w:rPr>
          <w:rFonts w:ascii="Times New Roman" w:hAnsi="Times New Roman" w:cs="Times New Roman"/>
          <w:i/>
          <w:noProof/>
          <w:sz w:val="20"/>
          <w:szCs w:val="24"/>
          <w:lang w:val="en-AU"/>
        </w:rPr>
        <w:t>KE</w:t>
      </w:r>
      <w:r w:rsidRPr="006D4122">
        <w:rPr>
          <w:rFonts w:ascii="Times New Roman" w:hAnsi="Times New Roman" w:cs="Times New Roman"/>
          <w:noProof/>
          <w:sz w:val="20"/>
          <w:szCs w:val="24"/>
          <w:lang w:val="en-AU"/>
        </w:rPr>
        <w:t xml:space="preserve"> knee extensors</w:t>
      </w:r>
      <w:r w:rsidR="00A80D31">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7E2C6E">
        <w:rPr>
          <w:rFonts w:ascii="Times New Roman" w:hAnsi="Times New Roman" w:cs="Times New Roman"/>
          <w:i/>
          <w:noProof/>
          <w:sz w:val="20"/>
          <w:szCs w:val="24"/>
          <w:lang w:val="en-AU"/>
        </w:rPr>
        <w:t>KF</w:t>
      </w:r>
      <w:r w:rsidRPr="006D4122">
        <w:rPr>
          <w:rFonts w:ascii="Times New Roman" w:hAnsi="Times New Roman" w:cs="Times New Roman"/>
          <w:noProof/>
          <w:sz w:val="20"/>
          <w:szCs w:val="24"/>
          <w:lang w:val="en-AU"/>
        </w:rPr>
        <w:t xml:space="preserve"> knee flexors</w:t>
      </w:r>
      <w:r w:rsidR="00A80D31">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7E2C6E">
        <w:rPr>
          <w:rFonts w:ascii="Times New Roman" w:hAnsi="Times New Roman" w:cs="Times New Roman"/>
          <w:i/>
          <w:noProof/>
          <w:sz w:val="20"/>
          <w:szCs w:val="24"/>
          <w:lang w:val="en-AU"/>
        </w:rPr>
        <w:t>EF</w:t>
      </w:r>
      <w:r w:rsidRPr="006D4122">
        <w:rPr>
          <w:rFonts w:ascii="Times New Roman" w:hAnsi="Times New Roman" w:cs="Times New Roman"/>
          <w:noProof/>
          <w:sz w:val="20"/>
          <w:szCs w:val="24"/>
          <w:lang w:val="en-AU"/>
        </w:rPr>
        <w:t xml:space="preserve"> elbow flexors, </w:t>
      </w:r>
      <w:r w:rsidRPr="00F442FE">
        <w:rPr>
          <w:rFonts w:ascii="Times New Roman" w:hAnsi="Times New Roman" w:cs="Times New Roman"/>
          <w:i/>
          <w:noProof/>
          <w:sz w:val="20"/>
          <w:szCs w:val="24"/>
          <w:lang w:val="en-AU"/>
        </w:rPr>
        <w:t>EE</w:t>
      </w:r>
      <w:r w:rsidR="00A80D31">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elbow extensors</w:t>
      </w:r>
      <w:r w:rsidR="00A80D31">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F442FE">
        <w:rPr>
          <w:rFonts w:ascii="Times New Roman" w:hAnsi="Times New Roman" w:cs="Times New Roman"/>
          <w:i/>
          <w:noProof/>
          <w:sz w:val="20"/>
          <w:szCs w:val="24"/>
          <w:lang w:val="en-AU"/>
        </w:rPr>
        <w:t>SER</w:t>
      </w:r>
      <w:r w:rsidRPr="006D4122">
        <w:rPr>
          <w:rFonts w:ascii="Times New Roman" w:hAnsi="Times New Roman" w:cs="Times New Roman"/>
          <w:noProof/>
          <w:sz w:val="20"/>
          <w:szCs w:val="24"/>
          <w:lang w:val="en-AU"/>
        </w:rPr>
        <w:t xml:space="preserve"> shoulder external rotarors, </w:t>
      </w:r>
      <w:r w:rsidRPr="00F442FE">
        <w:rPr>
          <w:rFonts w:ascii="Times New Roman" w:hAnsi="Times New Roman" w:cs="Times New Roman"/>
          <w:i/>
          <w:noProof/>
          <w:sz w:val="20"/>
          <w:szCs w:val="24"/>
          <w:lang w:val="en-AU"/>
        </w:rPr>
        <w:t>SIR</w:t>
      </w:r>
      <w:r w:rsidR="00A80D31">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 xml:space="preserve">shoulder internal rotators, </w:t>
      </w:r>
      <w:r w:rsidRPr="00F442FE">
        <w:rPr>
          <w:rFonts w:ascii="Times New Roman" w:hAnsi="Times New Roman" w:cs="Times New Roman"/>
          <w:i/>
          <w:noProof/>
          <w:sz w:val="20"/>
          <w:szCs w:val="24"/>
          <w:lang w:val="en-AU"/>
        </w:rPr>
        <w:t>SABD</w:t>
      </w:r>
      <w:r w:rsidR="00A80D31">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shoulder abductors]</w:t>
      </w:r>
      <w:r w:rsidR="00A80D31">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sex [</w:t>
      </w:r>
      <w:r w:rsidRPr="00F442FE">
        <w:rPr>
          <w:rFonts w:ascii="Times New Roman" w:hAnsi="Times New Roman" w:cs="Times New Roman"/>
          <w:i/>
          <w:noProof/>
          <w:sz w:val="20"/>
          <w:szCs w:val="24"/>
          <w:lang w:val="en-AU"/>
        </w:rPr>
        <w:t>M</w:t>
      </w:r>
      <w:r w:rsidR="00A80D31">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 xml:space="preserve">male, </w:t>
      </w:r>
      <w:r w:rsidRPr="00F442FE">
        <w:rPr>
          <w:rFonts w:ascii="Times New Roman" w:hAnsi="Times New Roman" w:cs="Times New Roman"/>
          <w:i/>
          <w:noProof/>
          <w:sz w:val="20"/>
          <w:szCs w:val="24"/>
          <w:lang w:val="en-AU"/>
        </w:rPr>
        <w:t>F</w:t>
      </w:r>
      <w:r w:rsidR="00A80D31">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female</w:t>
      </w:r>
      <w:r w:rsidR="00A80D31">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F442FE">
        <w:rPr>
          <w:rFonts w:ascii="Times New Roman" w:hAnsi="Times New Roman" w:cs="Times New Roman"/>
          <w:i/>
          <w:noProof/>
          <w:sz w:val="20"/>
          <w:szCs w:val="24"/>
          <w:lang w:val="en-AU"/>
        </w:rPr>
        <w:t>M+F</w:t>
      </w:r>
      <w:r w:rsidR="00A80D31">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mixed sample]</w:t>
      </w:r>
      <w:r w:rsidR="00A80D31">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participants training status [</w:t>
      </w:r>
      <w:r w:rsidRPr="00F442FE">
        <w:rPr>
          <w:rFonts w:ascii="Times New Roman" w:hAnsi="Times New Roman" w:cs="Times New Roman"/>
          <w:i/>
          <w:noProof/>
          <w:sz w:val="20"/>
          <w:szCs w:val="24"/>
          <w:lang w:val="en-AU"/>
        </w:rPr>
        <w:t>UN</w:t>
      </w:r>
      <w:r w:rsidR="00A80D31">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untrained</w:t>
      </w:r>
      <w:r w:rsidR="00A80D31">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F442FE">
        <w:rPr>
          <w:rFonts w:ascii="Times New Roman" w:hAnsi="Times New Roman" w:cs="Times New Roman"/>
          <w:i/>
          <w:noProof/>
          <w:sz w:val="20"/>
          <w:szCs w:val="24"/>
          <w:lang w:val="en-AU"/>
        </w:rPr>
        <w:t>MO</w:t>
      </w:r>
      <w:r w:rsidR="00A80D31">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moderately trained</w:t>
      </w:r>
      <w:r w:rsidR="00A80D31">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F442FE">
        <w:rPr>
          <w:rFonts w:ascii="Times New Roman" w:hAnsi="Times New Roman" w:cs="Times New Roman"/>
          <w:i/>
          <w:noProof/>
          <w:sz w:val="20"/>
          <w:szCs w:val="24"/>
          <w:lang w:val="en-AU"/>
        </w:rPr>
        <w:t>T</w:t>
      </w:r>
      <w:r w:rsidR="00FA31A6">
        <w:rPr>
          <w:rFonts w:ascii="Times New Roman" w:hAnsi="Times New Roman" w:cs="Times New Roman"/>
          <w:i/>
          <w:noProof/>
          <w:sz w:val="20"/>
          <w:szCs w:val="24"/>
          <w:lang w:val="en-AU"/>
        </w:rPr>
        <w:t>R</w:t>
      </w:r>
      <w:r w:rsidR="00A80D31">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highly strength trained</w:t>
      </w:r>
      <w:r w:rsidR="00FE1451" w:rsidRPr="00FE1451">
        <w:rPr>
          <w:rFonts w:ascii="Times New Roman" w:hAnsi="Times New Roman" w:cs="Times New Roman"/>
          <w:noProof/>
          <w:sz w:val="20"/>
          <w:szCs w:val="24"/>
          <w:lang w:val="en-AU"/>
        </w:rPr>
        <w:t xml:space="preserve">, </w:t>
      </w:r>
      <w:r w:rsidR="00FE1451" w:rsidRPr="00FE1451">
        <w:rPr>
          <w:rFonts w:ascii="Times New Roman" w:hAnsi="Times New Roman" w:cs="Times New Roman"/>
          <w:i/>
          <w:noProof/>
          <w:sz w:val="20"/>
          <w:szCs w:val="24"/>
          <w:lang w:val="en-AU"/>
        </w:rPr>
        <w:t>NR</w:t>
      </w:r>
      <w:r w:rsidR="00FE1451" w:rsidRPr="00FE1451">
        <w:rPr>
          <w:rFonts w:ascii="Times New Roman" w:hAnsi="Times New Roman" w:cs="Times New Roman"/>
          <w:noProof/>
          <w:sz w:val="20"/>
          <w:szCs w:val="24"/>
          <w:lang w:val="en-AU"/>
        </w:rPr>
        <w:t xml:space="preserve"> not reported</w:t>
      </w:r>
      <w:r w:rsidRPr="006D4122">
        <w:rPr>
          <w:rFonts w:ascii="Times New Roman" w:hAnsi="Times New Roman" w:cs="Times New Roman"/>
          <w:noProof/>
          <w:sz w:val="20"/>
          <w:szCs w:val="24"/>
          <w:lang w:val="en-AU"/>
        </w:rPr>
        <w:t>]</w:t>
      </w:r>
      <w:r w:rsidR="00A80D31">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velocity </w:t>
      </w:r>
      <w:r w:rsidR="003D24E6">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training velocity – testing velocity, </w:t>
      </w:r>
      <w:r w:rsidRPr="00073F9F">
        <w:rPr>
          <w:rFonts w:ascii="Times New Roman" w:hAnsi="Times New Roman" w:cs="Times New Roman"/>
          <w:i/>
          <w:noProof/>
          <w:sz w:val="20"/>
          <w:szCs w:val="24"/>
          <w:lang w:val="en-AU"/>
        </w:rPr>
        <w:t>VS</w:t>
      </w:r>
      <w:r w:rsidR="00A80D31">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velocity spectrum pyramidal ordering concept training]</w:t>
      </w:r>
    </w:p>
    <w:p w14:paraId="3D657743" w14:textId="6CBA6858" w:rsidR="00C37CD7" w:rsidRPr="00EC404E" w:rsidRDefault="006D4122" w:rsidP="00C37CD7">
      <w:pPr>
        <w:pStyle w:val="Odstavekseznama"/>
        <w:spacing w:after="0" w:line="240" w:lineRule="auto"/>
        <w:ind w:left="0"/>
        <w:jc w:val="both"/>
        <w:rPr>
          <w:rFonts w:ascii="Times New Roman" w:hAnsi="Times New Roman" w:cs="Times New Roman"/>
          <w:noProof/>
          <w:sz w:val="20"/>
          <w:szCs w:val="24"/>
          <w:lang w:val="en-AU"/>
        </w:rPr>
      </w:pPr>
      <w:r w:rsidRPr="00413BE1">
        <w:rPr>
          <w:rFonts w:ascii="Times New Roman" w:hAnsi="Times New Roman" w:cs="Times New Roman"/>
          <w:i/>
          <w:noProof/>
          <w:sz w:val="20"/>
          <w:szCs w:val="24"/>
          <w:lang w:val="en-AU"/>
        </w:rPr>
        <w:t>a</w:t>
      </w:r>
      <w:r w:rsidRPr="006D4122">
        <w:rPr>
          <w:rFonts w:ascii="Times New Roman" w:hAnsi="Times New Roman" w:cs="Times New Roman"/>
          <w:noProof/>
          <w:sz w:val="20"/>
          <w:szCs w:val="24"/>
          <w:lang w:val="en-AU"/>
        </w:rPr>
        <w:t xml:space="preserve"> and </w:t>
      </w:r>
      <w:r w:rsidRPr="00413BE1">
        <w:rPr>
          <w:rFonts w:ascii="Times New Roman" w:hAnsi="Times New Roman" w:cs="Times New Roman"/>
          <w:i/>
          <w:noProof/>
          <w:sz w:val="20"/>
          <w:szCs w:val="24"/>
          <w:lang w:val="en-AU"/>
        </w:rPr>
        <w:t>b</w:t>
      </w:r>
      <w:r w:rsidRPr="006D4122">
        <w:rPr>
          <w:rFonts w:ascii="Times New Roman" w:hAnsi="Times New Roman" w:cs="Times New Roman"/>
          <w:noProof/>
          <w:sz w:val="20"/>
          <w:szCs w:val="24"/>
          <w:lang w:val="en-AU"/>
        </w:rPr>
        <w:t xml:space="preserve"> present outcomes from two eccentric isokinetic training groups from the same study</w:t>
      </w:r>
    </w:p>
    <w:bookmarkEnd w:id="1"/>
    <w:p w14:paraId="1D9697EE" w14:textId="3C7556B8" w:rsidR="00CF19D7" w:rsidRPr="00EC404E" w:rsidRDefault="00CF19D7">
      <w:pPr>
        <w:rPr>
          <w:rFonts w:ascii="Times New Roman" w:hAnsi="Times New Roman" w:cs="Times New Roman"/>
          <w:sz w:val="16"/>
          <w:szCs w:val="20"/>
          <w:lang w:val="en-AU"/>
        </w:rPr>
      </w:pPr>
      <w:r w:rsidRPr="00EC404E">
        <w:rPr>
          <w:rFonts w:ascii="Times New Roman" w:hAnsi="Times New Roman" w:cs="Times New Roman"/>
          <w:sz w:val="16"/>
          <w:szCs w:val="20"/>
          <w:lang w:val="en-AU"/>
        </w:rPr>
        <w:br w:type="page"/>
      </w:r>
    </w:p>
    <w:p w14:paraId="255C52CC" w14:textId="24AFDA79" w:rsidR="00663FF6" w:rsidRPr="00EC404E" w:rsidRDefault="00663FF6" w:rsidP="00663FF6">
      <w:pPr>
        <w:spacing w:line="240" w:lineRule="auto"/>
        <w:rPr>
          <w:rFonts w:ascii="Times New Roman" w:hAnsi="Times New Roman" w:cs="Times New Roman"/>
          <w:b/>
          <w:sz w:val="20"/>
          <w:szCs w:val="24"/>
          <w:lang w:val="en-AU"/>
        </w:rPr>
      </w:pPr>
      <w:r w:rsidRPr="00EC404E">
        <w:rPr>
          <w:rFonts w:ascii="Times New Roman" w:hAnsi="Times New Roman" w:cs="Times New Roman"/>
          <w:b/>
          <w:sz w:val="20"/>
          <w:szCs w:val="24"/>
          <w:lang w:val="en-AU"/>
        </w:rPr>
        <w:lastRenderedPageBreak/>
        <w:t xml:space="preserve">Electronic Supplementary Material Figure </w:t>
      </w:r>
      <w:r>
        <w:rPr>
          <w:rFonts w:ascii="Times New Roman" w:hAnsi="Times New Roman" w:cs="Times New Roman"/>
          <w:b/>
          <w:sz w:val="20"/>
          <w:szCs w:val="24"/>
          <w:lang w:val="en-AU"/>
        </w:rPr>
        <w:t>S2</w:t>
      </w:r>
    </w:p>
    <w:p w14:paraId="61E1351F" w14:textId="47B53DF6" w:rsidR="00663FF6" w:rsidRPr="00EC404E" w:rsidRDefault="00663FF6" w:rsidP="00663FF6">
      <w:pPr>
        <w:spacing w:after="0" w:line="240" w:lineRule="auto"/>
        <w:rPr>
          <w:rFonts w:ascii="Times New Roman" w:hAnsi="Times New Roman" w:cs="Times New Roman"/>
          <w:b/>
          <w:bCs/>
          <w:sz w:val="20"/>
          <w:szCs w:val="24"/>
          <w:lang w:val="en-AU"/>
        </w:rPr>
      </w:pPr>
      <w:r w:rsidRPr="00EC404E">
        <w:rPr>
          <w:rFonts w:ascii="Times New Roman" w:hAnsi="Times New Roman" w:cs="Times New Roman"/>
          <w:b/>
          <w:sz w:val="20"/>
          <w:szCs w:val="24"/>
          <w:lang w:val="en-AU"/>
        </w:rPr>
        <w:t xml:space="preserve">Article title: </w:t>
      </w:r>
      <w:r w:rsidRPr="00EC404E">
        <w:rPr>
          <w:rFonts w:ascii="Times New Roman" w:hAnsi="Times New Roman" w:cs="Times New Roman"/>
          <w:bCs/>
          <w:sz w:val="20"/>
          <w:szCs w:val="24"/>
          <w:lang w:val="en-AU"/>
        </w:rPr>
        <w:t>Systematic review and meta-analysis of eccentric-only versus concentric-only strength training effects on maximal voluntary eccentric, concentric and isometric contraction strength</w:t>
      </w:r>
    </w:p>
    <w:p w14:paraId="17BFDE60" w14:textId="0670E550" w:rsidR="00663FF6" w:rsidRPr="00EC404E" w:rsidRDefault="00663FF6" w:rsidP="00663FF6">
      <w:pPr>
        <w:spacing w:after="0" w:line="240" w:lineRule="auto"/>
        <w:rPr>
          <w:rFonts w:ascii="Times New Roman" w:hAnsi="Times New Roman" w:cs="Times New Roman"/>
          <w:b/>
          <w:bCs/>
          <w:sz w:val="20"/>
          <w:szCs w:val="24"/>
          <w:lang w:val="en-AU"/>
        </w:rPr>
      </w:pPr>
    </w:p>
    <w:p w14:paraId="36C2C2DF" w14:textId="6BA2AD68" w:rsidR="00663FF6" w:rsidRPr="00EC404E" w:rsidRDefault="00663FF6" w:rsidP="00663FF6">
      <w:pPr>
        <w:spacing w:after="0" w:line="240" w:lineRule="auto"/>
        <w:rPr>
          <w:rFonts w:ascii="Times New Roman" w:hAnsi="Times New Roman" w:cs="Times New Roman"/>
          <w:sz w:val="20"/>
          <w:szCs w:val="24"/>
          <w:vertAlign w:val="superscript"/>
          <w:lang w:val="en-AU"/>
        </w:rPr>
      </w:pPr>
      <w:r w:rsidRPr="00EC404E">
        <w:rPr>
          <w:rFonts w:ascii="Times New Roman" w:hAnsi="Times New Roman" w:cs="Times New Roman"/>
          <w:b/>
          <w:sz w:val="20"/>
          <w:szCs w:val="24"/>
          <w:lang w:val="en-AU"/>
        </w:rPr>
        <w:t xml:space="preserve">Author names: </w:t>
      </w:r>
      <w:r w:rsidRPr="00EC404E">
        <w:rPr>
          <w:rFonts w:ascii="Times New Roman" w:hAnsi="Times New Roman" w:cs="Times New Roman"/>
          <w:sz w:val="20"/>
          <w:szCs w:val="24"/>
          <w:lang w:val="en-AU"/>
        </w:rPr>
        <w:t xml:space="preserve">Darjan Spudić, Kazunori </w:t>
      </w:r>
      <w:proofErr w:type="spellStart"/>
      <w:r w:rsidRPr="00EC404E">
        <w:rPr>
          <w:rFonts w:ascii="Times New Roman" w:hAnsi="Times New Roman" w:cs="Times New Roman"/>
          <w:sz w:val="20"/>
          <w:szCs w:val="24"/>
          <w:lang w:val="en-AU"/>
        </w:rPr>
        <w:t>Nosaka</w:t>
      </w:r>
      <w:proofErr w:type="spellEnd"/>
    </w:p>
    <w:p w14:paraId="68BAAF1D" w14:textId="125A4CC7" w:rsidR="00663FF6" w:rsidRPr="00EC404E" w:rsidRDefault="00663FF6" w:rsidP="00663FF6">
      <w:pPr>
        <w:spacing w:after="0" w:line="240" w:lineRule="auto"/>
        <w:rPr>
          <w:rFonts w:ascii="Times New Roman" w:hAnsi="Times New Roman" w:cs="Times New Roman"/>
          <w:b/>
          <w:sz w:val="20"/>
          <w:szCs w:val="24"/>
          <w:lang w:val="en-AU"/>
        </w:rPr>
      </w:pPr>
    </w:p>
    <w:p w14:paraId="1B275B3C" w14:textId="3479645C" w:rsidR="00C84635" w:rsidRDefault="00663FF6" w:rsidP="003F26B0">
      <w:pPr>
        <w:spacing w:line="240" w:lineRule="auto"/>
        <w:rPr>
          <w:rFonts w:ascii="Times New Roman" w:hAnsi="Times New Roman" w:cs="Times New Roman"/>
          <w:sz w:val="20"/>
          <w:szCs w:val="24"/>
          <w:lang w:val="en-AU"/>
        </w:rPr>
      </w:pPr>
      <w:r w:rsidRPr="00EC404E">
        <w:rPr>
          <w:rFonts w:ascii="Times New Roman" w:hAnsi="Times New Roman" w:cs="Times New Roman"/>
          <w:b/>
          <w:sz w:val="20"/>
          <w:szCs w:val="24"/>
          <w:lang w:val="en-AU"/>
        </w:rPr>
        <w:t>Affiliation and e-mail of the corresponding author:</w:t>
      </w:r>
      <w:r>
        <w:rPr>
          <w:rFonts w:ascii="Times New Roman" w:hAnsi="Times New Roman" w:cs="Times New Roman"/>
          <w:b/>
          <w:sz w:val="20"/>
          <w:szCs w:val="24"/>
          <w:lang w:val="en-AU"/>
        </w:rPr>
        <w:t xml:space="preserve"> </w:t>
      </w:r>
      <w:r w:rsidRPr="00EC404E">
        <w:rPr>
          <w:rFonts w:ascii="Times New Roman" w:hAnsi="Times New Roman" w:cs="Times New Roman" w:hint="eastAsia"/>
          <w:sz w:val="20"/>
          <w:szCs w:val="24"/>
          <w:lang w:val="en-AU" w:eastAsia="ja-JP"/>
        </w:rPr>
        <w:t>D</w:t>
      </w:r>
      <w:r w:rsidRPr="00EC404E">
        <w:rPr>
          <w:rFonts w:ascii="Times New Roman" w:hAnsi="Times New Roman" w:cs="Times New Roman"/>
          <w:sz w:val="20"/>
          <w:szCs w:val="24"/>
          <w:lang w:val="en-AU"/>
        </w:rPr>
        <w:t>r. Darjan Spudić</w:t>
      </w:r>
      <w:r>
        <w:rPr>
          <w:rFonts w:ascii="Times New Roman" w:hAnsi="Times New Roman" w:cs="Times New Roman"/>
          <w:sz w:val="20"/>
          <w:szCs w:val="24"/>
          <w:lang w:val="en-AU"/>
        </w:rPr>
        <w:t xml:space="preserve">, </w:t>
      </w:r>
      <w:r w:rsidRPr="00EC404E">
        <w:rPr>
          <w:rFonts w:ascii="Times New Roman" w:hAnsi="Times New Roman" w:cs="Times New Roman"/>
          <w:sz w:val="20"/>
          <w:szCs w:val="24"/>
          <w:lang w:val="en-AU"/>
        </w:rPr>
        <w:t>Faculty of Sport, University of Ljubljana, Slovenia</w:t>
      </w:r>
      <w:r>
        <w:rPr>
          <w:rFonts w:ascii="Times New Roman" w:hAnsi="Times New Roman" w:cs="Times New Roman"/>
          <w:sz w:val="20"/>
          <w:szCs w:val="24"/>
          <w:lang w:val="en-AU"/>
        </w:rPr>
        <w:t xml:space="preserve">; </w:t>
      </w:r>
      <w:hyperlink r:id="rId9" w:history="1">
        <w:r w:rsidRPr="00663FF6">
          <w:rPr>
            <w:rFonts w:ascii="Times New Roman" w:hAnsi="Times New Roman" w:cs="Times New Roman"/>
            <w:sz w:val="20"/>
            <w:szCs w:val="24"/>
            <w:lang w:val="en-AU"/>
          </w:rPr>
          <w:t>darjan.spudic@fsp.uni-lj.si</w:t>
        </w:r>
      </w:hyperlink>
      <w:r>
        <w:rPr>
          <w:rFonts w:ascii="Times New Roman" w:hAnsi="Times New Roman" w:cs="Times New Roman"/>
          <w:sz w:val="20"/>
          <w:szCs w:val="24"/>
          <w:lang w:val="en-AU"/>
        </w:rPr>
        <w:t xml:space="preserve">; </w:t>
      </w:r>
      <w:r w:rsidRPr="00EC404E">
        <w:rPr>
          <w:rFonts w:ascii="Times New Roman" w:hAnsi="Times New Roman" w:cs="Times New Roman"/>
          <w:sz w:val="20"/>
          <w:szCs w:val="24"/>
          <w:lang w:val="en-AU"/>
        </w:rPr>
        <w:t>ORCID-ID: 0000-0001-8353-2958</w:t>
      </w:r>
    </w:p>
    <w:p w14:paraId="300BE4D4" w14:textId="77777777" w:rsidR="000E1C5B" w:rsidRDefault="000E1C5B" w:rsidP="003F26B0">
      <w:pPr>
        <w:spacing w:line="240" w:lineRule="auto"/>
        <w:rPr>
          <w:rFonts w:ascii="Times New Roman" w:hAnsi="Times New Roman" w:cs="Times New Roman"/>
          <w:sz w:val="20"/>
          <w:szCs w:val="24"/>
          <w:lang w:val="en-AU"/>
        </w:rPr>
      </w:pPr>
    </w:p>
    <w:p w14:paraId="4AF9DA76" w14:textId="598407A9" w:rsidR="00C84635" w:rsidRPr="000D0CED" w:rsidRDefault="000D0CED" w:rsidP="000E1C5B">
      <w:pPr>
        <w:spacing w:after="0" w:line="240" w:lineRule="auto"/>
        <w:rPr>
          <w:rFonts w:ascii="Times New Roman" w:hAnsi="Times New Roman" w:cs="Times New Roman"/>
          <w:sz w:val="20"/>
          <w:szCs w:val="20"/>
          <w:lang w:val="en-AU"/>
        </w:rPr>
      </w:pPr>
      <w:r w:rsidRPr="00EC404E">
        <w:rPr>
          <w:rFonts w:ascii="Times New Roman" w:hAnsi="Times New Roman" w:cs="Times New Roman"/>
          <w:b/>
          <w:sz w:val="20"/>
          <w:szCs w:val="24"/>
          <w:lang w:val="en-AU"/>
        </w:rPr>
        <w:t xml:space="preserve">Fig. </w:t>
      </w:r>
      <w:r w:rsidRPr="003F26B0">
        <w:rPr>
          <w:rFonts w:ascii="Times New Roman" w:hAnsi="Times New Roman" w:cs="Times New Roman"/>
          <w:b/>
          <w:sz w:val="20"/>
          <w:szCs w:val="20"/>
          <w:lang w:val="en-AU"/>
        </w:rPr>
        <w:t>S</w:t>
      </w:r>
      <w:r>
        <w:rPr>
          <w:rFonts w:ascii="Times New Roman" w:hAnsi="Times New Roman" w:cs="Times New Roman"/>
          <w:b/>
          <w:sz w:val="20"/>
          <w:szCs w:val="20"/>
          <w:lang w:val="en-AU"/>
        </w:rPr>
        <w:t>2</w:t>
      </w:r>
      <w:r w:rsidRPr="003F26B0">
        <w:rPr>
          <w:rFonts w:ascii="Times New Roman" w:hAnsi="Times New Roman" w:cs="Times New Roman"/>
          <w:b/>
          <w:sz w:val="20"/>
          <w:szCs w:val="20"/>
          <w:lang w:val="en-AU"/>
        </w:rPr>
        <w:t xml:space="preserve"> </w:t>
      </w:r>
      <w:r w:rsidRPr="00180C1B">
        <w:rPr>
          <w:rFonts w:ascii="Times New Roman" w:hAnsi="Times New Roman" w:cs="Times New Roman"/>
          <w:sz w:val="20"/>
          <w:szCs w:val="20"/>
          <w:lang w:val="en-AU"/>
        </w:rPr>
        <w:t>Meta-analysis results with forest plot for changes in maximal voluntary concentric contraction (MVC</w:t>
      </w:r>
      <w:r w:rsidRPr="00180C1B">
        <w:rPr>
          <w:rFonts w:ascii="Times New Roman" w:hAnsi="Times New Roman" w:cs="Times New Roman"/>
          <w:sz w:val="20"/>
          <w:szCs w:val="20"/>
          <w:vertAlign w:val="subscript"/>
          <w:lang w:val="en-AU"/>
        </w:rPr>
        <w:t>CON</w:t>
      </w:r>
      <w:r w:rsidRPr="00180C1B">
        <w:rPr>
          <w:rFonts w:ascii="Times New Roman" w:hAnsi="Times New Roman" w:cs="Times New Roman"/>
          <w:sz w:val="20"/>
          <w:szCs w:val="20"/>
          <w:lang w:val="en-AU"/>
        </w:rPr>
        <w:t>) strength following eccentric-only training versus concentric-only training</w:t>
      </w:r>
    </w:p>
    <w:p w14:paraId="6892AD3D" w14:textId="0F20D4F8" w:rsidR="00D32953" w:rsidRPr="003F26B0" w:rsidRDefault="006D4043" w:rsidP="000E1C5B">
      <w:pPr>
        <w:spacing w:after="0" w:line="240" w:lineRule="auto"/>
        <w:rPr>
          <w:rFonts w:ascii="Times New Roman" w:hAnsi="Times New Roman" w:cs="Times New Roman"/>
          <w:sz w:val="20"/>
          <w:szCs w:val="20"/>
          <w:lang w:val="en-AU"/>
        </w:rPr>
      </w:pPr>
      <w:r>
        <w:rPr>
          <w:rFonts w:ascii="Times New Roman" w:hAnsi="Times New Roman" w:cs="Times New Roman"/>
          <w:b/>
          <w:noProof/>
          <w:sz w:val="20"/>
          <w:szCs w:val="24"/>
          <w:lang w:val="en-AU"/>
        </w:rPr>
        <w:drawing>
          <wp:inline distT="0" distB="0" distL="0" distR="0" wp14:anchorId="3E756C85" wp14:editId="17CC2E81">
            <wp:extent cx="5753100" cy="5000625"/>
            <wp:effectExtent l="0" t="0" r="0" b="9525"/>
            <wp:docPr id="8"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3100" cy="5000625"/>
                    </a:xfrm>
                    <a:prstGeom prst="rect">
                      <a:avLst/>
                    </a:prstGeom>
                    <a:noFill/>
                    <a:ln>
                      <a:noFill/>
                    </a:ln>
                  </pic:spPr>
                </pic:pic>
              </a:graphicData>
            </a:graphic>
          </wp:inline>
        </w:drawing>
      </w:r>
    </w:p>
    <w:p w14:paraId="335C4CB2" w14:textId="55B33A3F" w:rsidR="00413BE1" w:rsidRDefault="00413BE1" w:rsidP="00413BE1">
      <w:pPr>
        <w:pStyle w:val="Odstavekseznama"/>
        <w:spacing w:after="0" w:line="240" w:lineRule="auto"/>
        <w:ind w:left="0"/>
        <w:jc w:val="both"/>
        <w:rPr>
          <w:rFonts w:ascii="Times New Roman" w:hAnsi="Times New Roman" w:cs="Times New Roman"/>
          <w:noProof/>
          <w:sz w:val="20"/>
          <w:szCs w:val="24"/>
          <w:lang w:val="en-AU"/>
        </w:rPr>
      </w:pPr>
      <w:r w:rsidRPr="006D4122">
        <w:rPr>
          <w:rFonts w:ascii="Times New Roman" w:hAnsi="Times New Roman" w:cs="Times New Roman"/>
          <w:noProof/>
          <w:sz w:val="20"/>
          <w:szCs w:val="24"/>
          <w:lang w:val="en-AU"/>
        </w:rPr>
        <w:t>Study characteristics in brackets: muscle trained and tested [</w:t>
      </w:r>
      <w:r w:rsidRPr="007E2C6E">
        <w:rPr>
          <w:rFonts w:ascii="Times New Roman" w:hAnsi="Times New Roman" w:cs="Times New Roman"/>
          <w:i/>
          <w:noProof/>
          <w:sz w:val="20"/>
          <w:szCs w:val="24"/>
          <w:lang w:val="en-AU"/>
        </w:rPr>
        <w:t>KE</w:t>
      </w:r>
      <w:r w:rsidRPr="006D4122">
        <w:rPr>
          <w:rFonts w:ascii="Times New Roman" w:hAnsi="Times New Roman" w:cs="Times New Roman"/>
          <w:noProof/>
          <w:sz w:val="20"/>
          <w:szCs w:val="24"/>
          <w:lang w:val="en-AU"/>
        </w:rPr>
        <w:t xml:space="preserve"> knee extensors</w:t>
      </w:r>
      <w:r>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7E2C6E">
        <w:rPr>
          <w:rFonts w:ascii="Times New Roman" w:hAnsi="Times New Roman" w:cs="Times New Roman"/>
          <w:i/>
          <w:noProof/>
          <w:sz w:val="20"/>
          <w:szCs w:val="24"/>
          <w:lang w:val="en-AU"/>
        </w:rPr>
        <w:t>KF</w:t>
      </w:r>
      <w:r w:rsidRPr="006D4122">
        <w:rPr>
          <w:rFonts w:ascii="Times New Roman" w:hAnsi="Times New Roman" w:cs="Times New Roman"/>
          <w:noProof/>
          <w:sz w:val="20"/>
          <w:szCs w:val="24"/>
          <w:lang w:val="en-AU"/>
        </w:rPr>
        <w:t xml:space="preserve"> knee flexors</w:t>
      </w:r>
      <w:r>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7E2C6E">
        <w:rPr>
          <w:rFonts w:ascii="Times New Roman" w:hAnsi="Times New Roman" w:cs="Times New Roman"/>
          <w:i/>
          <w:noProof/>
          <w:sz w:val="20"/>
          <w:szCs w:val="24"/>
          <w:lang w:val="en-AU"/>
        </w:rPr>
        <w:t>EF</w:t>
      </w:r>
      <w:r w:rsidRPr="006D4122">
        <w:rPr>
          <w:rFonts w:ascii="Times New Roman" w:hAnsi="Times New Roman" w:cs="Times New Roman"/>
          <w:noProof/>
          <w:sz w:val="20"/>
          <w:szCs w:val="24"/>
          <w:lang w:val="en-AU"/>
        </w:rPr>
        <w:t xml:space="preserve"> elbow flexors, </w:t>
      </w:r>
      <w:r w:rsidRPr="00F442FE">
        <w:rPr>
          <w:rFonts w:ascii="Times New Roman" w:hAnsi="Times New Roman" w:cs="Times New Roman"/>
          <w:i/>
          <w:noProof/>
          <w:sz w:val="20"/>
          <w:szCs w:val="24"/>
          <w:lang w:val="en-AU"/>
        </w:rPr>
        <w:t>EE</w:t>
      </w:r>
      <w:r>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elbow extensors</w:t>
      </w:r>
      <w:r>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F442FE">
        <w:rPr>
          <w:rFonts w:ascii="Times New Roman" w:hAnsi="Times New Roman" w:cs="Times New Roman"/>
          <w:i/>
          <w:noProof/>
          <w:sz w:val="20"/>
          <w:szCs w:val="24"/>
          <w:lang w:val="en-AU"/>
        </w:rPr>
        <w:t>SER</w:t>
      </w:r>
      <w:r w:rsidRPr="006D4122">
        <w:rPr>
          <w:rFonts w:ascii="Times New Roman" w:hAnsi="Times New Roman" w:cs="Times New Roman"/>
          <w:noProof/>
          <w:sz w:val="20"/>
          <w:szCs w:val="24"/>
          <w:lang w:val="en-AU"/>
        </w:rPr>
        <w:t xml:space="preserve"> shoulder external rotarors, </w:t>
      </w:r>
      <w:r w:rsidRPr="00F442FE">
        <w:rPr>
          <w:rFonts w:ascii="Times New Roman" w:hAnsi="Times New Roman" w:cs="Times New Roman"/>
          <w:i/>
          <w:noProof/>
          <w:sz w:val="20"/>
          <w:szCs w:val="24"/>
          <w:lang w:val="en-AU"/>
        </w:rPr>
        <w:t>SIR</w:t>
      </w:r>
      <w:r>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 xml:space="preserve">shoulder internal rotators, </w:t>
      </w:r>
      <w:r w:rsidRPr="00F442FE">
        <w:rPr>
          <w:rFonts w:ascii="Times New Roman" w:hAnsi="Times New Roman" w:cs="Times New Roman"/>
          <w:i/>
          <w:noProof/>
          <w:sz w:val="20"/>
          <w:szCs w:val="24"/>
          <w:lang w:val="en-AU"/>
        </w:rPr>
        <w:t>SABD</w:t>
      </w:r>
      <w:r>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shoulder abductors]</w:t>
      </w:r>
      <w:r>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sex [</w:t>
      </w:r>
      <w:r w:rsidRPr="00F442FE">
        <w:rPr>
          <w:rFonts w:ascii="Times New Roman" w:hAnsi="Times New Roman" w:cs="Times New Roman"/>
          <w:i/>
          <w:noProof/>
          <w:sz w:val="20"/>
          <w:szCs w:val="24"/>
          <w:lang w:val="en-AU"/>
        </w:rPr>
        <w:t>M</w:t>
      </w:r>
      <w:r>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 xml:space="preserve">male, </w:t>
      </w:r>
      <w:r w:rsidRPr="00F442FE">
        <w:rPr>
          <w:rFonts w:ascii="Times New Roman" w:hAnsi="Times New Roman" w:cs="Times New Roman"/>
          <w:i/>
          <w:noProof/>
          <w:sz w:val="20"/>
          <w:szCs w:val="24"/>
          <w:lang w:val="en-AU"/>
        </w:rPr>
        <w:t>F</w:t>
      </w:r>
      <w:r>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female</w:t>
      </w:r>
      <w:r>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F442FE">
        <w:rPr>
          <w:rFonts w:ascii="Times New Roman" w:hAnsi="Times New Roman" w:cs="Times New Roman"/>
          <w:i/>
          <w:noProof/>
          <w:sz w:val="20"/>
          <w:szCs w:val="24"/>
          <w:lang w:val="en-AU"/>
        </w:rPr>
        <w:t>M+F</w:t>
      </w:r>
      <w:r>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mixed sample]</w:t>
      </w:r>
      <w:r>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participants training status [</w:t>
      </w:r>
      <w:r w:rsidRPr="00F442FE">
        <w:rPr>
          <w:rFonts w:ascii="Times New Roman" w:hAnsi="Times New Roman" w:cs="Times New Roman"/>
          <w:i/>
          <w:noProof/>
          <w:sz w:val="20"/>
          <w:szCs w:val="24"/>
          <w:lang w:val="en-AU"/>
        </w:rPr>
        <w:t>UN</w:t>
      </w:r>
      <w:r>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untrained</w:t>
      </w:r>
      <w:r>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F442FE">
        <w:rPr>
          <w:rFonts w:ascii="Times New Roman" w:hAnsi="Times New Roman" w:cs="Times New Roman"/>
          <w:i/>
          <w:noProof/>
          <w:sz w:val="20"/>
          <w:szCs w:val="24"/>
          <w:lang w:val="en-AU"/>
        </w:rPr>
        <w:t>MO</w:t>
      </w:r>
      <w:r>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moderately trained</w:t>
      </w:r>
      <w:r>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w:t>
      </w:r>
      <w:r w:rsidRPr="00F442FE">
        <w:rPr>
          <w:rFonts w:ascii="Times New Roman" w:hAnsi="Times New Roman" w:cs="Times New Roman"/>
          <w:i/>
          <w:noProof/>
          <w:sz w:val="20"/>
          <w:szCs w:val="24"/>
          <w:lang w:val="en-AU"/>
        </w:rPr>
        <w:t>T</w:t>
      </w:r>
      <w:r w:rsidR="008E6CB9">
        <w:rPr>
          <w:rFonts w:ascii="Times New Roman" w:hAnsi="Times New Roman" w:cs="Times New Roman"/>
          <w:i/>
          <w:noProof/>
          <w:sz w:val="20"/>
          <w:szCs w:val="24"/>
          <w:lang w:val="en-AU"/>
        </w:rPr>
        <w:t>R</w:t>
      </w:r>
      <w:r>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highly strength trained</w:t>
      </w:r>
      <w:r w:rsidR="00FE1451" w:rsidRPr="00FE1451">
        <w:rPr>
          <w:rFonts w:ascii="Times New Roman" w:hAnsi="Times New Roman" w:cs="Times New Roman"/>
          <w:noProof/>
          <w:sz w:val="20"/>
          <w:szCs w:val="24"/>
          <w:lang w:val="en-AU"/>
        </w:rPr>
        <w:t xml:space="preserve">, </w:t>
      </w:r>
      <w:r w:rsidR="00FE1451" w:rsidRPr="00FE1451">
        <w:rPr>
          <w:rFonts w:ascii="Times New Roman" w:hAnsi="Times New Roman" w:cs="Times New Roman"/>
          <w:i/>
          <w:noProof/>
          <w:sz w:val="20"/>
          <w:szCs w:val="24"/>
          <w:lang w:val="en-AU"/>
        </w:rPr>
        <w:t>NR</w:t>
      </w:r>
      <w:r w:rsidR="00FE1451" w:rsidRPr="00FE1451">
        <w:rPr>
          <w:rFonts w:ascii="Times New Roman" w:hAnsi="Times New Roman" w:cs="Times New Roman"/>
          <w:noProof/>
          <w:sz w:val="20"/>
          <w:szCs w:val="24"/>
          <w:lang w:val="en-AU"/>
        </w:rPr>
        <w:t xml:space="preserve"> not reported</w:t>
      </w:r>
      <w:r w:rsidRPr="006D4122">
        <w:rPr>
          <w:rFonts w:ascii="Times New Roman" w:hAnsi="Times New Roman" w:cs="Times New Roman"/>
          <w:noProof/>
          <w:sz w:val="20"/>
          <w:szCs w:val="24"/>
          <w:lang w:val="en-AU"/>
        </w:rPr>
        <w:t>]</w:t>
      </w:r>
      <w:r>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 velocity </w:t>
      </w:r>
      <w:r w:rsidR="003D24E6">
        <w:rPr>
          <w:rFonts w:ascii="Times New Roman" w:hAnsi="Times New Roman" w:cs="Times New Roman"/>
          <w:noProof/>
          <w:sz w:val="20"/>
          <w:szCs w:val="24"/>
          <w:lang w:val="en-AU"/>
        </w:rPr>
        <w:t>[</w:t>
      </w:r>
      <w:r w:rsidRPr="006D4122">
        <w:rPr>
          <w:rFonts w:ascii="Times New Roman" w:hAnsi="Times New Roman" w:cs="Times New Roman"/>
          <w:noProof/>
          <w:sz w:val="20"/>
          <w:szCs w:val="24"/>
          <w:lang w:val="en-AU"/>
        </w:rPr>
        <w:t xml:space="preserve">training velocity – testing velocity, </w:t>
      </w:r>
      <w:r w:rsidRPr="00073F9F">
        <w:rPr>
          <w:rFonts w:ascii="Times New Roman" w:hAnsi="Times New Roman" w:cs="Times New Roman"/>
          <w:i/>
          <w:noProof/>
          <w:sz w:val="20"/>
          <w:szCs w:val="24"/>
          <w:lang w:val="en-AU"/>
        </w:rPr>
        <w:t>VS</w:t>
      </w:r>
      <w:r>
        <w:rPr>
          <w:rFonts w:ascii="Times New Roman" w:hAnsi="Times New Roman" w:cs="Times New Roman"/>
          <w:noProof/>
          <w:sz w:val="20"/>
          <w:szCs w:val="24"/>
          <w:lang w:val="en-AU"/>
        </w:rPr>
        <w:t xml:space="preserve"> </w:t>
      </w:r>
      <w:r w:rsidRPr="006D4122">
        <w:rPr>
          <w:rFonts w:ascii="Times New Roman" w:hAnsi="Times New Roman" w:cs="Times New Roman"/>
          <w:noProof/>
          <w:sz w:val="20"/>
          <w:szCs w:val="24"/>
          <w:lang w:val="en-AU"/>
        </w:rPr>
        <w:t>velocity spectrum pyramidal ordering concept training]</w:t>
      </w:r>
    </w:p>
    <w:p w14:paraId="76F7098D" w14:textId="77777777" w:rsidR="00413BE1" w:rsidRPr="00EC404E" w:rsidRDefault="00413BE1" w:rsidP="00413BE1">
      <w:pPr>
        <w:pStyle w:val="Odstavekseznama"/>
        <w:spacing w:after="0" w:line="240" w:lineRule="auto"/>
        <w:ind w:left="0"/>
        <w:jc w:val="both"/>
        <w:rPr>
          <w:rFonts w:ascii="Times New Roman" w:hAnsi="Times New Roman" w:cs="Times New Roman"/>
          <w:noProof/>
          <w:sz w:val="20"/>
          <w:szCs w:val="24"/>
          <w:lang w:val="en-AU"/>
        </w:rPr>
      </w:pPr>
      <w:r w:rsidRPr="00413BE1">
        <w:rPr>
          <w:rFonts w:ascii="Times New Roman" w:hAnsi="Times New Roman" w:cs="Times New Roman"/>
          <w:i/>
          <w:noProof/>
          <w:sz w:val="20"/>
          <w:szCs w:val="24"/>
          <w:lang w:val="en-AU"/>
        </w:rPr>
        <w:t>a</w:t>
      </w:r>
      <w:r w:rsidRPr="006D4122">
        <w:rPr>
          <w:rFonts w:ascii="Times New Roman" w:hAnsi="Times New Roman" w:cs="Times New Roman"/>
          <w:noProof/>
          <w:sz w:val="20"/>
          <w:szCs w:val="24"/>
          <w:lang w:val="en-AU"/>
        </w:rPr>
        <w:t xml:space="preserve"> and </w:t>
      </w:r>
      <w:r w:rsidRPr="00413BE1">
        <w:rPr>
          <w:rFonts w:ascii="Times New Roman" w:hAnsi="Times New Roman" w:cs="Times New Roman"/>
          <w:i/>
          <w:noProof/>
          <w:sz w:val="20"/>
          <w:szCs w:val="24"/>
          <w:lang w:val="en-AU"/>
        </w:rPr>
        <w:t>b</w:t>
      </w:r>
      <w:r w:rsidRPr="006D4122">
        <w:rPr>
          <w:rFonts w:ascii="Times New Roman" w:hAnsi="Times New Roman" w:cs="Times New Roman"/>
          <w:noProof/>
          <w:sz w:val="20"/>
          <w:szCs w:val="24"/>
          <w:lang w:val="en-AU"/>
        </w:rPr>
        <w:t xml:space="preserve"> present outcomes from two eccentric isokinetic training groups from the same study</w:t>
      </w:r>
    </w:p>
    <w:p w14:paraId="37A8F7D2" w14:textId="77777777" w:rsidR="000E1C5B" w:rsidRDefault="000E1C5B">
      <w:pPr>
        <w:rPr>
          <w:rFonts w:ascii="Times New Roman" w:hAnsi="Times New Roman" w:cs="Times New Roman"/>
          <w:noProof/>
          <w:sz w:val="20"/>
          <w:szCs w:val="20"/>
          <w:lang w:val="en-AU"/>
        </w:rPr>
      </w:pPr>
      <w:r>
        <w:rPr>
          <w:rFonts w:ascii="Times New Roman" w:hAnsi="Times New Roman" w:cs="Times New Roman"/>
          <w:noProof/>
          <w:sz w:val="20"/>
          <w:szCs w:val="20"/>
          <w:lang w:val="en-AU"/>
        </w:rPr>
        <w:br w:type="page"/>
      </w:r>
    </w:p>
    <w:p w14:paraId="7AEFA607" w14:textId="29C2F7CB" w:rsidR="003F26B0" w:rsidRPr="000E1C5B" w:rsidRDefault="003F26B0" w:rsidP="000E1C5B">
      <w:pPr>
        <w:pStyle w:val="Odstavekseznama"/>
        <w:spacing w:after="0" w:line="240" w:lineRule="auto"/>
        <w:ind w:left="0"/>
        <w:jc w:val="both"/>
        <w:rPr>
          <w:rFonts w:ascii="Times New Roman" w:hAnsi="Times New Roman" w:cs="Times New Roman"/>
          <w:noProof/>
          <w:sz w:val="20"/>
          <w:szCs w:val="20"/>
          <w:lang w:val="en-AU"/>
        </w:rPr>
      </w:pPr>
      <w:r w:rsidRPr="004628E7">
        <w:rPr>
          <w:rFonts w:ascii="Times New Roman" w:hAnsi="Times New Roman" w:cs="Times New Roman"/>
          <w:b/>
          <w:lang w:val="en-AU"/>
        </w:rPr>
        <w:lastRenderedPageBreak/>
        <w:t>Electronic Supplementary Material Figure S3</w:t>
      </w:r>
    </w:p>
    <w:p w14:paraId="56C14A1C" w14:textId="77777777" w:rsidR="003F26B0" w:rsidRPr="004628E7" w:rsidRDefault="003F26B0" w:rsidP="003F26B0">
      <w:pPr>
        <w:spacing w:after="0" w:line="240" w:lineRule="auto"/>
        <w:rPr>
          <w:rFonts w:ascii="Times New Roman" w:hAnsi="Times New Roman" w:cs="Times New Roman"/>
          <w:b/>
          <w:bCs/>
          <w:lang w:val="en-AU"/>
        </w:rPr>
      </w:pPr>
      <w:r w:rsidRPr="004628E7">
        <w:rPr>
          <w:rFonts w:ascii="Times New Roman" w:hAnsi="Times New Roman" w:cs="Times New Roman"/>
          <w:b/>
          <w:lang w:val="en-AU"/>
        </w:rPr>
        <w:t xml:space="preserve">Article title: </w:t>
      </w:r>
      <w:r w:rsidRPr="004628E7">
        <w:rPr>
          <w:rFonts w:ascii="Times New Roman" w:hAnsi="Times New Roman" w:cs="Times New Roman"/>
          <w:bCs/>
          <w:lang w:val="en-AU"/>
        </w:rPr>
        <w:t>Systematic review and meta-analysis of eccentric-only versus concentric-only strength training effects on maximal voluntary eccentric, concentric and isometric contraction strength</w:t>
      </w:r>
    </w:p>
    <w:p w14:paraId="5044FFD8" w14:textId="77777777" w:rsidR="003F26B0" w:rsidRPr="004628E7" w:rsidRDefault="003F26B0" w:rsidP="003F26B0">
      <w:pPr>
        <w:spacing w:after="0" w:line="240" w:lineRule="auto"/>
        <w:rPr>
          <w:rFonts w:ascii="Times New Roman" w:hAnsi="Times New Roman" w:cs="Times New Roman"/>
          <w:b/>
          <w:bCs/>
          <w:lang w:val="en-AU"/>
        </w:rPr>
      </w:pPr>
    </w:p>
    <w:p w14:paraId="0217DBFC" w14:textId="77777777" w:rsidR="003F26B0" w:rsidRPr="004628E7" w:rsidRDefault="003F26B0" w:rsidP="003F26B0">
      <w:pPr>
        <w:spacing w:after="0" w:line="240" w:lineRule="auto"/>
        <w:rPr>
          <w:rFonts w:ascii="Times New Roman" w:hAnsi="Times New Roman" w:cs="Times New Roman"/>
          <w:vertAlign w:val="superscript"/>
          <w:lang w:val="en-AU"/>
        </w:rPr>
      </w:pPr>
      <w:r w:rsidRPr="004628E7">
        <w:rPr>
          <w:rFonts w:ascii="Times New Roman" w:hAnsi="Times New Roman" w:cs="Times New Roman"/>
          <w:b/>
          <w:lang w:val="en-AU"/>
        </w:rPr>
        <w:t xml:space="preserve">Author names: </w:t>
      </w:r>
      <w:r w:rsidRPr="004628E7">
        <w:rPr>
          <w:rFonts w:ascii="Times New Roman" w:hAnsi="Times New Roman" w:cs="Times New Roman"/>
          <w:lang w:val="en-AU"/>
        </w:rPr>
        <w:t xml:space="preserve">Darjan Spudić, Kazunori </w:t>
      </w:r>
      <w:proofErr w:type="spellStart"/>
      <w:r w:rsidRPr="004628E7">
        <w:rPr>
          <w:rFonts w:ascii="Times New Roman" w:hAnsi="Times New Roman" w:cs="Times New Roman"/>
          <w:lang w:val="en-AU"/>
        </w:rPr>
        <w:t>Nosaka</w:t>
      </w:r>
      <w:proofErr w:type="spellEnd"/>
    </w:p>
    <w:p w14:paraId="685F1634" w14:textId="77777777" w:rsidR="003F26B0" w:rsidRPr="004628E7" w:rsidRDefault="003F26B0" w:rsidP="003F26B0">
      <w:pPr>
        <w:spacing w:after="0" w:line="240" w:lineRule="auto"/>
        <w:rPr>
          <w:rFonts w:ascii="Times New Roman" w:hAnsi="Times New Roman" w:cs="Times New Roman"/>
          <w:b/>
          <w:lang w:val="en-AU"/>
        </w:rPr>
      </w:pPr>
    </w:p>
    <w:p w14:paraId="22E3C9EC" w14:textId="1279F0E7" w:rsidR="003F26B0" w:rsidRDefault="003F26B0" w:rsidP="003F26B0">
      <w:pPr>
        <w:spacing w:line="240" w:lineRule="auto"/>
        <w:rPr>
          <w:rFonts w:ascii="Times New Roman" w:hAnsi="Times New Roman" w:cs="Times New Roman"/>
          <w:lang w:val="en-AU"/>
        </w:rPr>
      </w:pPr>
      <w:r w:rsidRPr="004628E7">
        <w:rPr>
          <w:rFonts w:ascii="Times New Roman" w:hAnsi="Times New Roman" w:cs="Times New Roman"/>
          <w:b/>
          <w:lang w:val="en-AU"/>
        </w:rPr>
        <w:t xml:space="preserve">Affiliation and e-mail of the corresponding author: </w:t>
      </w:r>
      <w:r w:rsidRPr="004628E7">
        <w:rPr>
          <w:rFonts w:ascii="Times New Roman" w:hAnsi="Times New Roman" w:cs="Times New Roman" w:hint="eastAsia"/>
          <w:lang w:val="en-AU" w:eastAsia="ja-JP"/>
        </w:rPr>
        <w:t>D</w:t>
      </w:r>
      <w:r w:rsidRPr="004628E7">
        <w:rPr>
          <w:rFonts w:ascii="Times New Roman" w:hAnsi="Times New Roman" w:cs="Times New Roman"/>
          <w:lang w:val="en-AU"/>
        </w:rPr>
        <w:t xml:space="preserve">r. Darjan Spudić, Faculty of Sport, University of Ljubljana, Slovenia; </w:t>
      </w:r>
      <w:hyperlink r:id="rId11" w:history="1">
        <w:r w:rsidRPr="004628E7">
          <w:rPr>
            <w:rFonts w:ascii="Times New Roman" w:hAnsi="Times New Roman" w:cs="Times New Roman"/>
            <w:lang w:val="en-AU"/>
          </w:rPr>
          <w:t>darjan.spudic@fsp.uni-lj.si</w:t>
        </w:r>
      </w:hyperlink>
      <w:r w:rsidRPr="004628E7">
        <w:rPr>
          <w:rFonts w:ascii="Times New Roman" w:hAnsi="Times New Roman" w:cs="Times New Roman"/>
          <w:lang w:val="en-AU"/>
        </w:rPr>
        <w:t>; ORCID-ID: 0000-0001-8353-2958</w:t>
      </w:r>
    </w:p>
    <w:p w14:paraId="6B1B7F85" w14:textId="77777777" w:rsidR="002117B1" w:rsidRDefault="002117B1" w:rsidP="003F26B0">
      <w:pPr>
        <w:spacing w:line="240" w:lineRule="auto"/>
        <w:rPr>
          <w:rFonts w:ascii="Times New Roman" w:hAnsi="Times New Roman" w:cs="Times New Roman"/>
          <w:lang w:val="en-AU"/>
        </w:rPr>
      </w:pPr>
    </w:p>
    <w:p w14:paraId="3F6FD434" w14:textId="234112C6" w:rsidR="00C84635" w:rsidRPr="004628E7" w:rsidRDefault="002117B1" w:rsidP="00C84635">
      <w:pPr>
        <w:spacing w:after="0" w:line="240" w:lineRule="auto"/>
        <w:rPr>
          <w:rFonts w:ascii="Times New Roman" w:hAnsi="Times New Roman" w:cs="Times New Roman"/>
          <w:lang w:val="en-AU"/>
        </w:rPr>
      </w:pPr>
      <w:r w:rsidRPr="004628E7">
        <w:rPr>
          <w:rFonts w:ascii="Times New Roman" w:hAnsi="Times New Roman" w:cs="Times New Roman"/>
          <w:b/>
          <w:lang w:val="en-AU"/>
        </w:rPr>
        <w:t xml:space="preserve">Fig. S3 </w:t>
      </w:r>
      <w:r w:rsidRPr="00B22870">
        <w:rPr>
          <w:rFonts w:ascii="Times New Roman" w:hAnsi="Times New Roman" w:cs="Times New Roman"/>
          <w:lang w:val="en-AU"/>
        </w:rPr>
        <w:t>Meta-analysis results with forest plot for changes in maximal voluntary isometric contraction (MVC</w:t>
      </w:r>
      <w:r w:rsidRPr="00B22870">
        <w:rPr>
          <w:rFonts w:ascii="Times New Roman" w:hAnsi="Times New Roman" w:cs="Times New Roman"/>
          <w:vertAlign w:val="subscript"/>
          <w:lang w:val="en-AU"/>
        </w:rPr>
        <w:t>ISO</w:t>
      </w:r>
      <w:r w:rsidRPr="00B22870">
        <w:rPr>
          <w:rFonts w:ascii="Times New Roman" w:hAnsi="Times New Roman" w:cs="Times New Roman"/>
          <w:lang w:val="en-AU"/>
        </w:rPr>
        <w:t>) strength following eccentric-only training versus concentric-only training</w:t>
      </w:r>
    </w:p>
    <w:p w14:paraId="2216F9F5" w14:textId="570DB14F" w:rsidR="00D32953" w:rsidRPr="004628E7" w:rsidRDefault="006D4043" w:rsidP="000E1C5B">
      <w:pPr>
        <w:spacing w:after="0"/>
        <w:rPr>
          <w:rFonts w:ascii="Times New Roman" w:hAnsi="Times New Roman" w:cs="Times New Roman"/>
          <w:lang w:val="en-AU"/>
        </w:rPr>
      </w:pPr>
      <w:r>
        <w:rPr>
          <w:rFonts w:ascii="Times New Roman" w:hAnsi="Times New Roman" w:cs="Times New Roman"/>
          <w:noProof/>
          <w:lang w:val="en-AU"/>
        </w:rPr>
        <w:drawing>
          <wp:inline distT="0" distB="0" distL="0" distR="0" wp14:anchorId="377F672F" wp14:editId="39ADAE8A">
            <wp:extent cx="5715000" cy="4076700"/>
            <wp:effectExtent l="0" t="0" r="0" b="0"/>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5000" cy="4076700"/>
                    </a:xfrm>
                    <a:prstGeom prst="rect">
                      <a:avLst/>
                    </a:prstGeom>
                    <a:noFill/>
                    <a:ln>
                      <a:noFill/>
                    </a:ln>
                  </pic:spPr>
                </pic:pic>
              </a:graphicData>
            </a:graphic>
          </wp:inline>
        </w:drawing>
      </w:r>
    </w:p>
    <w:p w14:paraId="51303BBA" w14:textId="20F19A41" w:rsidR="00B22870" w:rsidRPr="00434189" w:rsidRDefault="00B22870" w:rsidP="00B22870">
      <w:pPr>
        <w:pStyle w:val="Odstavekseznama"/>
        <w:spacing w:after="0" w:line="240" w:lineRule="auto"/>
        <w:ind w:left="0"/>
        <w:jc w:val="both"/>
        <w:rPr>
          <w:rFonts w:ascii="Times New Roman" w:hAnsi="Times New Roman" w:cs="Times New Roman"/>
          <w:noProof/>
          <w:sz w:val="20"/>
          <w:szCs w:val="20"/>
          <w:lang w:val="en-AU"/>
        </w:rPr>
      </w:pPr>
      <w:bookmarkStart w:id="2" w:name="_Hlk164770356"/>
      <w:r w:rsidRPr="00434189">
        <w:rPr>
          <w:rFonts w:ascii="Times New Roman" w:hAnsi="Times New Roman" w:cs="Times New Roman"/>
          <w:noProof/>
          <w:sz w:val="20"/>
          <w:szCs w:val="20"/>
          <w:lang w:val="en-AU"/>
        </w:rPr>
        <w:t xml:space="preserve">Study characteristics in brackets: </w:t>
      </w:r>
      <w:r w:rsidRPr="00413BE1">
        <w:rPr>
          <w:rFonts w:ascii="Times New Roman" w:hAnsi="Times New Roman" w:cs="Times New Roman"/>
          <w:noProof/>
          <w:sz w:val="20"/>
          <w:szCs w:val="20"/>
          <w:lang w:val="en-AU"/>
        </w:rPr>
        <w:t>muscle</w:t>
      </w:r>
      <w:r w:rsidRPr="00434189">
        <w:rPr>
          <w:rFonts w:ascii="Times New Roman" w:hAnsi="Times New Roman" w:cs="Times New Roman"/>
          <w:noProof/>
          <w:sz w:val="20"/>
          <w:szCs w:val="20"/>
          <w:lang w:val="en-AU"/>
        </w:rPr>
        <w:t xml:space="preserve"> trained and tested [</w:t>
      </w:r>
      <w:r w:rsidRPr="00413BE1">
        <w:rPr>
          <w:rFonts w:ascii="Times New Roman" w:hAnsi="Times New Roman" w:cs="Times New Roman"/>
          <w:i/>
          <w:noProof/>
          <w:sz w:val="20"/>
          <w:szCs w:val="20"/>
          <w:lang w:val="en-AU"/>
        </w:rPr>
        <w:t>KE</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knee extensors</w:t>
      </w:r>
      <w:r w:rsidR="00413BE1">
        <w:rPr>
          <w:rFonts w:ascii="Times New Roman" w:hAnsi="Times New Roman" w:cs="Times New Roman"/>
          <w:noProof/>
          <w:sz w:val="20"/>
          <w:szCs w:val="20"/>
          <w:lang w:val="en-AU"/>
        </w:rPr>
        <w:t>,</w:t>
      </w:r>
      <w:r w:rsidRPr="00434189">
        <w:rPr>
          <w:rFonts w:ascii="Times New Roman" w:hAnsi="Times New Roman" w:cs="Times New Roman"/>
          <w:noProof/>
          <w:sz w:val="20"/>
          <w:szCs w:val="20"/>
          <w:lang w:val="en-AU"/>
        </w:rPr>
        <w:t xml:space="preserve"> </w:t>
      </w:r>
      <w:r w:rsidRPr="00413BE1">
        <w:rPr>
          <w:rFonts w:ascii="Times New Roman" w:hAnsi="Times New Roman" w:cs="Times New Roman"/>
          <w:i/>
          <w:noProof/>
          <w:sz w:val="20"/>
          <w:szCs w:val="20"/>
          <w:lang w:val="en-AU"/>
        </w:rPr>
        <w:t>KF</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knee flexors</w:t>
      </w:r>
      <w:r w:rsidR="00413BE1">
        <w:rPr>
          <w:rFonts w:ascii="Times New Roman" w:hAnsi="Times New Roman" w:cs="Times New Roman"/>
          <w:noProof/>
          <w:sz w:val="20"/>
          <w:szCs w:val="20"/>
          <w:lang w:val="en-AU"/>
        </w:rPr>
        <w:t>,</w:t>
      </w:r>
      <w:r w:rsidRPr="00434189">
        <w:rPr>
          <w:rFonts w:ascii="Times New Roman" w:hAnsi="Times New Roman" w:cs="Times New Roman"/>
          <w:noProof/>
          <w:sz w:val="20"/>
          <w:szCs w:val="20"/>
          <w:lang w:val="en-AU"/>
        </w:rPr>
        <w:t xml:space="preserve"> </w:t>
      </w:r>
      <w:r w:rsidRPr="00413BE1">
        <w:rPr>
          <w:rFonts w:ascii="Times New Roman" w:hAnsi="Times New Roman" w:cs="Times New Roman"/>
          <w:i/>
          <w:noProof/>
          <w:sz w:val="20"/>
          <w:szCs w:val="20"/>
          <w:lang w:val="en-AU"/>
        </w:rPr>
        <w:t>EF</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 xml:space="preserve">elbow flexors, </w:t>
      </w:r>
      <w:r w:rsidRPr="00413BE1">
        <w:rPr>
          <w:rFonts w:ascii="Times New Roman" w:hAnsi="Times New Roman" w:cs="Times New Roman"/>
          <w:i/>
          <w:noProof/>
          <w:sz w:val="20"/>
          <w:szCs w:val="20"/>
          <w:lang w:val="en-AU"/>
        </w:rPr>
        <w:t>EE</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elbow extensors</w:t>
      </w:r>
      <w:r w:rsidR="00413BE1">
        <w:rPr>
          <w:rFonts w:ascii="Times New Roman" w:hAnsi="Times New Roman" w:cs="Times New Roman"/>
          <w:noProof/>
          <w:sz w:val="20"/>
          <w:szCs w:val="20"/>
          <w:lang w:val="en-AU"/>
        </w:rPr>
        <w:t>,</w:t>
      </w:r>
      <w:r w:rsidRPr="00434189">
        <w:rPr>
          <w:rFonts w:ascii="Times New Roman" w:hAnsi="Times New Roman" w:cs="Times New Roman"/>
          <w:noProof/>
          <w:sz w:val="20"/>
          <w:szCs w:val="20"/>
          <w:lang w:val="en-AU"/>
        </w:rPr>
        <w:t xml:space="preserve"> </w:t>
      </w:r>
      <w:r w:rsidRPr="00413BE1">
        <w:rPr>
          <w:rFonts w:ascii="Times New Roman" w:hAnsi="Times New Roman" w:cs="Times New Roman"/>
          <w:i/>
          <w:noProof/>
          <w:sz w:val="20"/>
          <w:szCs w:val="20"/>
          <w:lang w:val="en-AU"/>
        </w:rPr>
        <w:t>SER</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 xml:space="preserve">shoulder external rotarors, </w:t>
      </w:r>
      <w:r w:rsidRPr="00413BE1">
        <w:rPr>
          <w:rFonts w:ascii="Times New Roman" w:hAnsi="Times New Roman" w:cs="Times New Roman"/>
          <w:i/>
          <w:noProof/>
          <w:sz w:val="20"/>
          <w:szCs w:val="20"/>
          <w:lang w:val="en-AU"/>
        </w:rPr>
        <w:t>SIR</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 xml:space="preserve">shoulder internal rotators, </w:t>
      </w:r>
      <w:r w:rsidRPr="00413BE1">
        <w:rPr>
          <w:rFonts w:ascii="Times New Roman" w:hAnsi="Times New Roman" w:cs="Times New Roman"/>
          <w:i/>
          <w:noProof/>
          <w:sz w:val="20"/>
          <w:szCs w:val="20"/>
          <w:lang w:val="en-AU"/>
        </w:rPr>
        <w:t>SABD</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shoulder abductors]</w:t>
      </w:r>
      <w:r w:rsidR="00413BE1">
        <w:rPr>
          <w:rFonts w:ascii="Times New Roman" w:hAnsi="Times New Roman" w:cs="Times New Roman"/>
          <w:noProof/>
          <w:sz w:val="20"/>
          <w:szCs w:val="20"/>
          <w:lang w:val="en-AU"/>
        </w:rPr>
        <w:t>,</w:t>
      </w:r>
      <w:r w:rsidRPr="00434189">
        <w:rPr>
          <w:rFonts w:ascii="Times New Roman" w:hAnsi="Times New Roman" w:cs="Times New Roman"/>
          <w:noProof/>
          <w:sz w:val="20"/>
          <w:szCs w:val="20"/>
          <w:lang w:val="en-AU"/>
        </w:rPr>
        <w:t xml:space="preserve"> </w:t>
      </w:r>
      <w:r w:rsidRPr="00413BE1">
        <w:rPr>
          <w:rFonts w:ascii="Times New Roman" w:hAnsi="Times New Roman" w:cs="Times New Roman"/>
          <w:noProof/>
          <w:sz w:val="20"/>
          <w:szCs w:val="20"/>
          <w:lang w:val="en-AU"/>
        </w:rPr>
        <w:t>sex</w:t>
      </w:r>
      <w:r w:rsidRPr="00434189">
        <w:rPr>
          <w:rFonts w:ascii="Times New Roman" w:hAnsi="Times New Roman" w:cs="Times New Roman"/>
          <w:noProof/>
          <w:sz w:val="20"/>
          <w:szCs w:val="20"/>
          <w:lang w:val="en-AU"/>
        </w:rPr>
        <w:t xml:space="preserve"> [</w:t>
      </w:r>
      <w:r w:rsidRPr="00413BE1">
        <w:rPr>
          <w:rFonts w:ascii="Times New Roman" w:hAnsi="Times New Roman" w:cs="Times New Roman"/>
          <w:i/>
          <w:noProof/>
          <w:sz w:val="20"/>
          <w:szCs w:val="20"/>
          <w:lang w:val="en-AU"/>
        </w:rPr>
        <w:t>M</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 xml:space="preserve">male, </w:t>
      </w:r>
      <w:r w:rsidRPr="00413BE1">
        <w:rPr>
          <w:rFonts w:ascii="Times New Roman" w:hAnsi="Times New Roman" w:cs="Times New Roman"/>
          <w:i/>
          <w:noProof/>
          <w:sz w:val="20"/>
          <w:szCs w:val="20"/>
          <w:lang w:val="en-AU"/>
        </w:rPr>
        <w:t>F</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female</w:t>
      </w:r>
      <w:r w:rsidR="00413BE1">
        <w:rPr>
          <w:rFonts w:ascii="Times New Roman" w:hAnsi="Times New Roman" w:cs="Times New Roman"/>
          <w:noProof/>
          <w:sz w:val="20"/>
          <w:szCs w:val="20"/>
          <w:lang w:val="en-AU"/>
        </w:rPr>
        <w:t>,</w:t>
      </w:r>
      <w:r w:rsidRPr="00434189">
        <w:rPr>
          <w:rFonts w:ascii="Times New Roman" w:hAnsi="Times New Roman" w:cs="Times New Roman"/>
          <w:noProof/>
          <w:sz w:val="20"/>
          <w:szCs w:val="20"/>
          <w:lang w:val="en-AU"/>
        </w:rPr>
        <w:t xml:space="preserve"> </w:t>
      </w:r>
      <w:r w:rsidRPr="00413BE1">
        <w:rPr>
          <w:rFonts w:ascii="Times New Roman" w:hAnsi="Times New Roman" w:cs="Times New Roman"/>
          <w:i/>
          <w:noProof/>
          <w:sz w:val="20"/>
          <w:szCs w:val="20"/>
          <w:lang w:val="en-AU"/>
        </w:rPr>
        <w:t>M+F</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mixed sample]</w:t>
      </w:r>
      <w:r w:rsidR="00413BE1">
        <w:rPr>
          <w:rFonts w:ascii="Times New Roman" w:hAnsi="Times New Roman" w:cs="Times New Roman"/>
          <w:noProof/>
          <w:sz w:val="20"/>
          <w:szCs w:val="20"/>
          <w:lang w:val="en-AU"/>
        </w:rPr>
        <w:t>,</w:t>
      </w:r>
      <w:r w:rsidRPr="00434189">
        <w:rPr>
          <w:rFonts w:ascii="Times New Roman" w:hAnsi="Times New Roman" w:cs="Times New Roman"/>
          <w:noProof/>
          <w:sz w:val="20"/>
          <w:szCs w:val="20"/>
          <w:lang w:val="en-AU"/>
        </w:rPr>
        <w:t xml:space="preserve"> participants training </w:t>
      </w:r>
      <w:r w:rsidRPr="00413BE1">
        <w:rPr>
          <w:rFonts w:ascii="Times New Roman" w:hAnsi="Times New Roman" w:cs="Times New Roman"/>
          <w:noProof/>
          <w:sz w:val="20"/>
          <w:szCs w:val="20"/>
          <w:lang w:val="en-AU"/>
        </w:rPr>
        <w:t>status</w:t>
      </w:r>
      <w:r w:rsidRPr="00434189">
        <w:rPr>
          <w:rFonts w:ascii="Times New Roman" w:hAnsi="Times New Roman" w:cs="Times New Roman"/>
          <w:noProof/>
          <w:sz w:val="20"/>
          <w:szCs w:val="20"/>
          <w:lang w:val="en-AU"/>
        </w:rPr>
        <w:t xml:space="preserve"> [</w:t>
      </w:r>
      <w:r w:rsidRPr="00413BE1">
        <w:rPr>
          <w:rFonts w:ascii="Times New Roman" w:hAnsi="Times New Roman" w:cs="Times New Roman"/>
          <w:i/>
          <w:noProof/>
          <w:sz w:val="20"/>
          <w:szCs w:val="20"/>
          <w:lang w:val="en-AU"/>
        </w:rPr>
        <w:t>UN</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untrained</w:t>
      </w:r>
      <w:r w:rsidR="00413BE1">
        <w:rPr>
          <w:rFonts w:ascii="Times New Roman" w:hAnsi="Times New Roman" w:cs="Times New Roman"/>
          <w:noProof/>
          <w:sz w:val="20"/>
          <w:szCs w:val="20"/>
          <w:lang w:val="en-AU"/>
        </w:rPr>
        <w:t>,</w:t>
      </w:r>
      <w:r w:rsidRPr="00434189">
        <w:rPr>
          <w:rFonts w:ascii="Times New Roman" w:hAnsi="Times New Roman" w:cs="Times New Roman"/>
          <w:noProof/>
          <w:sz w:val="20"/>
          <w:szCs w:val="20"/>
          <w:lang w:val="en-AU"/>
        </w:rPr>
        <w:t xml:space="preserve"> </w:t>
      </w:r>
      <w:r w:rsidRPr="00413BE1">
        <w:rPr>
          <w:rFonts w:ascii="Times New Roman" w:hAnsi="Times New Roman" w:cs="Times New Roman"/>
          <w:i/>
          <w:noProof/>
          <w:sz w:val="20"/>
          <w:szCs w:val="20"/>
          <w:lang w:val="en-AU"/>
        </w:rPr>
        <w:t>MO</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moderately trained</w:t>
      </w:r>
      <w:r w:rsidR="00FE1451" w:rsidRPr="00FE1451">
        <w:rPr>
          <w:rFonts w:ascii="Times New Roman" w:hAnsi="Times New Roman" w:cs="Times New Roman"/>
          <w:noProof/>
          <w:sz w:val="20"/>
          <w:szCs w:val="20"/>
          <w:lang w:val="en-AU"/>
        </w:rPr>
        <w:t xml:space="preserve">, </w:t>
      </w:r>
      <w:r w:rsidR="00FE1451" w:rsidRPr="00FE1451">
        <w:rPr>
          <w:rFonts w:ascii="Times New Roman" w:hAnsi="Times New Roman" w:cs="Times New Roman"/>
          <w:i/>
          <w:noProof/>
          <w:sz w:val="20"/>
          <w:szCs w:val="20"/>
          <w:lang w:val="en-AU"/>
        </w:rPr>
        <w:t>NR</w:t>
      </w:r>
      <w:r w:rsidR="00FE1451" w:rsidRPr="00FE1451">
        <w:rPr>
          <w:rFonts w:ascii="Times New Roman" w:hAnsi="Times New Roman" w:cs="Times New Roman"/>
          <w:noProof/>
          <w:sz w:val="20"/>
          <w:szCs w:val="20"/>
          <w:lang w:val="en-AU"/>
        </w:rPr>
        <w:t xml:space="preserve"> not reported</w:t>
      </w:r>
      <w:r w:rsidRPr="00434189">
        <w:rPr>
          <w:rFonts w:ascii="Times New Roman" w:hAnsi="Times New Roman" w:cs="Times New Roman"/>
          <w:noProof/>
          <w:sz w:val="20"/>
          <w:szCs w:val="20"/>
          <w:lang w:val="en-AU"/>
        </w:rPr>
        <w:t>]</w:t>
      </w:r>
      <w:r w:rsidR="00413BE1">
        <w:rPr>
          <w:rFonts w:ascii="Times New Roman" w:hAnsi="Times New Roman" w:cs="Times New Roman"/>
          <w:noProof/>
          <w:sz w:val="20"/>
          <w:szCs w:val="20"/>
          <w:lang w:val="en-AU"/>
        </w:rPr>
        <w:t>,</w:t>
      </w:r>
      <w:r w:rsidRPr="00434189">
        <w:rPr>
          <w:rFonts w:ascii="Times New Roman" w:hAnsi="Times New Roman" w:cs="Times New Roman"/>
          <w:noProof/>
          <w:sz w:val="20"/>
          <w:szCs w:val="20"/>
          <w:lang w:val="en-AU"/>
        </w:rPr>
        <w:t xml:space="preserve"> </w:t>
      </w:r>
      <w:r w:rsidRPr="00143989">
        <w:rPr>
          <w:rFonts w:ascii="Times New Roman" w:hAnsi="Times New Roman" w:cs="Times New Roman"/>
          <w:noProof/>
          <w:sz w:val="20"/>
          <w:szCs w:val="20"/>
          <w:lang w:val="en-AU"/>
        </w:rPr>
        <w:t>velocity-angle</w:t>
      </w:r>
      <w:r w:rsidRPr="00434189">
        <w:rPr>
          <w:rFonts w:ascii="Times New Roman" w:hAnsi="Times New Roman" w:cs="Times New Roman"/>
          <w:noProof/>
          <w:sz w:val="20"/>
          <w:szCs w:val="20"/>
          <w:lang w:val="en-AU"/>
        </w:rPr>
        <w:t xml:space="preserve"> </w:t>
      </w:r>
      <w:r w:rsidR="00FE1451">
        <w:rPr>
          <w:rFonts w:ascii="Times New Roman" w:hAnsi="Times New Roman" w:cs="Times New Roman"/>
          <w:noProof/>
          <w:sz w:val="20"/>
          <w:szCs w:val="20"/>
          <w:lang w:val="en-AU"/>
        </w:rPr>
        <w:t>[</w:t>
      </w:r>
      <w:r w:rsidRPr="00434189">
        <w:rPr>
          <w:rFonts w:ascii="Times New Roman" w:hAnsi="Times New Roman" w:cs="Times New Roman"/>
          <w:noProof/>
          <w:sz w:val="20"/>
          <w:szCs w:val="20"/>
          <w:lang w:val="en-AU"/>
        </w:rPr>
        <w:t xml:space="preserve">training velocity – joint angle of strengh assessement, </w:t>
      </w:r>
      <w:r w:rsidRPr="00143989">
        <w:rPr>
          <w:rFonts w:ascii="Times New Roman" w:hAnsi="Times New Roman" w:cs="Times New Roman"/>
          <w:i/>
          <w:noProof/>
          <w:sz w:val="20"/>
          <w:szCs w:val="20"/>
          <w:lang w:val="en-AU"/>
        </w:rPr>
        <w:t>VS</w:t>
      </w:r>
      <w:r w:rsidR="00A80D31">
        <w:rPr>
          <w:rFonts w:ascii="Times New Roman" w:hAnsi="Times New Roman" w:cs="Times New Roman"/>
          <w:noProof/>
          <w:sz w:val="20"/>
          <w:szCs w:val="20"/>
          <w:lang w:val="en-AU"/>
        </w:rPr>
        <w:t xml:space="preserve"> </w:t>
      </w:r>
      <w:r w:rsidRPr="00434189">
        <w:rPr>
          <w:rFonts w:ascii="Times New Roman" w:hAnsi="Times New Roman" w:cs="Times New Roman"/>
          <w:noProof/>
          <w:sz w:val="20"/>
          <w:szCs w:val="20"/>
          <w:lang w:val="en-AU"/>
        </w:rPr>
        <w:t>velocity spectrum pyramidal ordering concept training]</w:t>
      </w:r>
    </w:p>
    <w:p w14:paraId="24E32FFF" w14:textId="74E79706" w:rsidR="00B22870" w:rsidRPr="00434189" w:rsidRDefault="00B22870" w:rsidP="00B22870">
      <w:pPr>
        <w:pStyle w:val="Odstavekseznama"/>
        <w:spacing w:after="0" w:line="240" w:lineRule="auto"/>
        <w:ind w:left="0"/>
        <w:jc w:val="both"/>
        <w:rPr>
          <w:rFonts w:ascii="Times New Roman" w:hAnsi="Times New Roman" w:cs="Times New Roman"/>
          <w:noProof/>
          <w:sz w:val="20"/>
          <w:szCs w:val="20"/>
          <w:lang w:val="en-AU"/>
        </w:rPr>
      </w:pPr>
      <w:r w:rsidRPr="00143989">
        <w:rPr>
          <w:rFonts w:ascii="Times New Roman" w:hAnsi="Times New Roman" w:cs="Times New Roman"/>
          <w:i/>
          <w:noProof/>
          <w:sz w:val="20"/>
          <w:szCs w:val="20"/>
          <w:lang w:val="en-AU"/>
        </w:rPr>
        <w:t>a</w:t>
      </w:r>
      <w:r w:rsidRPr="00434189">
        <w:rPr>
          <w:rFonts w:ascii="Times New Roman" w:hAnsi="Times New Roman" w:cs="Times New Roman"/>
          <w:noProof/>
          <w:sz w:val="20"/>
          <w:szCs w:val="20"/>
          <w:lang w:val="en-AU"/>
        </w:rPr>
        <w:t xml:space="preserve"> and </w:t>
      </w:r>
      <w:r w:rsidRPr="00143989">
        <w:rPr>
          <w:rFonts w:ascii="Times New Roman" w:hAnsi="Times New Roman" w:cs="Times New Roman"/>
          <w:i/>
          <w:noProof/>
          <w:sz w:val="20"/>
          <w:szCs w:val="20"/>
          <w:lang w:val="en-AU"/>
        </w:rPr>
        <w:t>b</w:t>
      </w:r>
      <w:r w:rsidRPr="00434189">
        <w:rPr>
          <w:rFonts w:ascii="Times New Roman" w:hAnsi="Times New Roman" w:cs="Times New Roman"/>
          <w:noProof/>
          <w:sz w:val="20"/>
          <w:szCs w:val="20"/>
          <w:lang w:val="en-AU"/>
        </w:rPr>
        <w:t xml:space="preserve"> present outcomes from two eccentric isokinetic training groups from the same study</w:t>
      </w:r>
    </w:p>
    <w:bookmarkEnd w:id="2"/>
    <w:p w14:paraId="6E8FE6C9" w14:textId="47FDBC06" w:rsidR="00514911" w:rsidRPr="00434189" w:rsidRDefault="00514911">
      <w:pPr>
        <w:rPr>
          <w:sz w:val="20"/>
          <w:szCs w:val="20"/>
        </w:rPr>
        <w:sectPr w:rsidR="00514911" w:rsidRPr="00434189" w:rsidSect="00ED1AE9">
          <w:pgSz w:w="11906" w:h="16838"/>
          <w:pgMar w:top="1417" w:right="1417" w:bottom="1417" w:left="1417" w:header="708" w:footer="708" w:gutter="0"/>
          <w:cols w:space="708"/>
          <w:docGrid w:linePitch="360"/>
        </w:sectPr>
      </w:pPr>
    </w:p>
    <w:p w14:paraId="4C48B216" w14:textId="63F8D68C" w:rsidR="00183CF4" w:rsidRPr="004628E7" w:rsidRDefault="00183CF4" w:rsidP="00183CF4">
      <w:pPr>
        <w:spacing w:line="240" w:lineRule="auto"/>
        <w:rPr>
          <w:rFonts w:ascii="Times New Roman" w:hAnsi="Times New Roman" w:cs="Times New Roman"/>
          <w:b/>
          <w:lang w:val="en-AU"/>
        </w:rPr>
      </w:pPr>
      <w:r w:rsidRPr="004628E7">
        <w:rPr>
          <w:rFonts w:ascii="Times New Roman" w:hAnsi="Times New Roman" w:cs="Times New Roman"/>
          <w:b/>
          <w:lang w:val="en-AU"/>
        </w:rPr>
        <w:lastRenderedPageBreak/>
        <w:t xml:space="preserve">Electronic Supplementary Material </w:t>
      </w:r>
      <w:r>
        <w:rPr>
          <w:rFonts w:ascii="Times New Roman" w:hAnsi="Times New Roman" w:cs="Times New Roman"/>
          <w:b/>
          <w:lang w:val="en-AU"/>
        </w:rPr>
        <w:t>Table</w:t>
      </w:r>
      <w:r w:rsidRPr="004628E7">
        <w:rPr>
          <w:rFonts w:ascii="Times New Roman" w:hAnsi="Times New Roman" w:cs="Times New Roman"/>
          <w:b/>
          <w:lang w:val="en-AU"/>
        </w:rPr>
        <w:t xml:space="preserve"> S</w:t>
      </w:r>
      <w:r w:rsidR="00663A12">
        <w:rPr>
          <w:rFonts w:ascii="Times New Roman" w:hAnsi="Times New Roman" w:cs="Times New Roman"/>
          <w:b/>
          <w:lang w:val="en-AU"/>
        </w:rPr>
        <w:t>1</w:t>
      </w:r>
    </w:p>
    <w:p w14:paraId="1BE4E437" w14:textId="77777777" w:rsidR="00183CF4" w:rsidRPr="004628E7" w:rsidRDefault="00183CF4" w:rsidP="00183CF4">
      <w:pPr>
        <w:spacing w:after="0" w:line="240" w:lineRule="auto"/>
        <w:rPr>
          <w:rFonts w:ascii="Times New Roman" w:hAnsi="Times New Roman" w:cs="Times New Roman"/>
          <w:b/>
          <w:bCs/>
          <w:lang w:val="en-AU"/>
        </w:rPr>
      </w:pPr>
      <w:r w:rsidRPr="004628E7">
        <w:rPr>
          <w:rFonts w:ascii="Times New Roman" w:hAnsi="Times New Roman" w:cs="Times New Roman"/>
          <w:b/>
          <w:lang w:val="en-AU"/>
        </w:rPr>
        <w:t xml:space="preserve">Article title: </w:t>
      </w:r>
      <w:r w:rsidRPr="004628E7">
        <w:rPr>
          <w:rFonts w:ascii="Times New Roman" w:hAnsi="Times New Roman" w:cs="Times New Roman"/>
          <w:bCs/>
          <w:lang w:val="en-AU"/>
        </w:rPr>
        <w:t>Systematic review and meta-analysis of eccentric-only versus concentric-only strength training effects on maximal voluntary eccentric, concentric and isometric contraction strength</w:t>
      </w:r>
    </w:p>
    <w:p w14:paraId="3713CCE0" w14:textId="77777777" w:rsidR="00183CF4" w:rsidRPr="004628E7" w:rsidRDefault="00183CF4" w:rsidP="00183CF4">
      <w:pPr>
        <w:spacing w:after="0" w:line="240" w:lineRule="auto"/>
        <w:rPr>
          <w:rFonts w:ascii="Times New Roman" w:hAnsi="Times New Roman" w:cs="Times New Roman"/>
          <w:b/>
          <w:bCs/>
          <w:lang w:val="en-AU"/>
        </w:rPr>
      </w:pPr>
    </w:p>
    <w:p w14:paraId="0DA77E60" w14:textId="77777777" w:rsidR="00183CF4" w:rsidRPr="004628E7" w:rsidRDefault="00183CF4" w:rsidP="00183CF4">
      <w:pPr>
        <w:spacing w:after="0" w:line="240" w:lineRule="auto"/>
        <w:rPr>
          <w:rFonts w:ascii="Times New Roman" w:hAnsi="Times New Roman" w:cs="Times New Roman"/>
          <w:vertAlign w:val="superscript"/>
          <w:lang w:val="en-AU"/>
        </w:rPr>
      </w:pPr>
      <w:r w:rsidRPr="004628E7">
        <w:rPr>
          <w:rFonts w:ascii="Times New Roman" w:hAnsi="Times New Roman" w:cs="Times New Roman"/>
          <w:b/>
          <w:lang w:val="en-AU"/>
        </w:rPr>
        <w:t xml:space="preserve">Author names: </w:t>
      </w:r>
      <w:r w:rsidRPr="004628E7">
        <w:rPr>
          <w:rFonts w:ascii="Times New Roman" w:hAnsi="Times New Roman" w:cs="Times New Roman"/>
          <w:lang w:val="en-AU"/>
        </w:rPr>
        <w:t xml:space="preserve">Darjan Spudić, Kazunori </w:t>
      </w:r>
      <w:proofErr w:type="spellStart"/>
      <w:r w:rsidRPr="004628E7">
        <w:rPr>
          <w:rFonts w:ascii="Times New Roman" w:hAnsi="Times New Roman" w:cs="Times New Roman"/>
          <w:lang w:val="en-AU"/>
        </w:rPr>
        <w:t>Nosaka</w:t>
      </w:r>
      <w:proofErr w:type="spellEnd"/>
    </w:p>
    <w:p w14:paraId="6DA7E9E9" w14:textId="77777777" w:rsidR="00183CF4" w:rsidRPr="004628E7" w:rsidRDefault="00183CF4" w:rsidP="00183CF4">
      <w:pPr>
        <w:spacing w:after="0" w:line="240" w:lineRule="auto"/>
        <w:rPr>
          <w:rFonts w:ascii="Times New Roman" w:hAnsi="Times New Roman" w:cs="Times New Roman"/>
          <w:b/>
          <w:lang w:val="en-AU"/>
        </w:rPr>
      </w:pPr>
    </w:p>
    <w:p w14:paraId="5DC582F5" w14:textId="77777777" w:rsidR="00183CF4" w:rsidRDefault="00183CF4" w:rsidP="00183CF4">
      <w:pPr>
        <w:spacing w:line="240" w:lineRule="auto"/>
        <w:rPr>
          <w:rFonts w:ascii="Times New Roman" w:hAnsi="Times New Roman" w:cs="Times New Roman"/>
          <w:lang w:val="en-AU"/>
        </w:rPr>
      </w:pPr>
      <w:r w:rsidRPr="004628E7">
        <w:rPr>
          <w:rFonts w:ascii="Times New Roman" w:hAnsi="Times New Roman" w:cs="Times New Roman"/>
          <w:b/>
          <w:lang w:val="en-AU"/>
        </w:rPr>
        <w:t xml:space="preserve">Affiliation and e-mail of the corresponding author: </w:t>
      </w:r>
      <w:r w:rsidRPr="004628E7">
        <w:rPr>
          <w:rFonts w:ascii="Times New Roman" w:hAnsi="Times New Roman" w:cs="Times New Roman" w:hint="eastAsia"/>
          <w:lang w:val="en-AU" w:eastAsia="ja-JP"/>
        </w:rPr>
        <w:t>D</w:t>
      </w:r>
      <w:r w:rsidRPr="004628E7">
        <w:rPr>
          <w:rFonts w:ascii="Times New Roman" w:hAnsi="Times New Roman" w:cs="Times New Roman"/>
          <w:lang w:val="en-AU"/>
        </w:rPr>
        <w:t xml:space="preserve">r. Darjan Spudić, Faculty of Sport, University of Ljubljana, Slovenia; </w:t>
      </w:r>
      <w:hyperlink r:id="rId13" w:history="1">
        <w:r w:rsidRPr="004628E7">
          <w:rPr>
            <w:rFonts w:ascii="Times New Roman" w:hAnsi="Times New Roman" w:cs="Times New Roman"/>
            <w:lang w:val="en-AU"/>
          </w:rPr>
          <w:t>darjan.spudic@fsp.uni-lj.si</w:t>
        </w:r>
      </w:hyperlink>
      <w:r w:rsidRPr="004628E7">
        <w:rPr>
          <w:rFonts w:ascii="Times New Roman" w:hAnsi="Times New Roman" w:cs="Times New Roman"/>
          <w:lang w:val="en-AU"/>
        </w:rPr>
        <w:t>; ORCID-ID: 0000-0001-8353-2958</w:t>
      </w:r>
    </w:p>
    <w:p w14:paraId="2444F6BC" w14:textId="5DDF8550" w:rsidR="003118CB" w:rsidRDefault="00183CF4" w:rsidP="0082149C">
      <w:pPr>
        <w:pStyle w:val="Odstavekseznama"/>
        <w:spacing w:after="0"/>
        <w:ind w:left="0"/>
        <w:jc w:val="both"/>
        <w:rPr>
          <w:rFonts w:ascii="Times New Roman" w:hAnsi="Times New Roman" w:cs="Times New Roman"/>
        </w:rPr>
      </w:pPr>
      <w:r w:rsidRPr="00CE20E8">
        <w:rPr>
          <w:rFonts w:ascii="Times New Roman" w:hAnsi="Times New Roman" w:cs="Times New Roman"/>
          <w:b/>
          <w:lang w:val="en-AU"/>
        </w:rPr>
        <w:t xml:space="preserve">Table </w:t>
      </w:r>
      <w:r>
        <w:rPr>
          <w:rFonts w:ascii="Times New Roman" w:hAnsi="Times New Roman" w:cs="Times New Roman"/>
          <w:b/>
          <w:lang w:val="en-AU"/>
        </w:rPr>
        <w:t>S</w:t>
      </w:r>
      <w:r w:rsidR="00663A12">
        <w:rPr>
          <w:rFonts w:ascii="Times New Roman" w:hAnsi="Times New Roman" w:cs="Times New Roman"/>
          <w:b/>
          <w:lang w:val="en-AU"/>
        </w:rPr>
        <w:t>1</w:t>
      </w:r>
      <w:r>
        <w:rPr>
          <w:rFonts w:ascii="Times New Roman" w:hAnsi="Times New Roman" w:cs="Times New Roman"/>
          <w:b/>
          <w:lang w:val="en-AU"/>
        </w:rPr>
        <w:t xml:space="preserve"> </w:t>
      </w:r>
      <w:r w:rsidR="0029354B" w:rsidRPr="0029354B">
        <w:rPr>
          <w:rFonts w:ascii="Times New Roman" w:hAnsi="Times New Roman" w:cs="Times New Roman"/>
        </w:rPr>
        <w:t>Physiotherapy Evidence Database (</w:t>
      </w:r>
      <w:proofErr w:type="spellStart"/>
      <w:r w:rsidR="0029354B" w:rsidRPr="0029354B">
        <w:rPr>
          <w:rFonts w:ascii="Times New Roman" w:hAnsi="Times New Roman" w:cs="Times New Roman"/>
        </w:rPr>
        <w:t>PEDro</w:t>
      </w:r>
      <w:proofErr w:type="spellEnd"/>
      <w:r w:rsidR="0029354B" w:rsidRPr="0029354B">
        <w:rPr>
          <w:rFonts w:ascii="Times New Roman" w:hAnsi="Times New Roman" w:cs="Times New Roman"/>
        </w:rPr>
        <w:t>) scores of the included studies</w:t>
      </w:r>
    </w:p>
    <w:tbl>
      <w:tblPr>
        <w:tblStyle w:val="Tabelamrea"/>
        <w:tblW w:w="14466" w:type="dxa"/>
        <w:tblInd w:w="0"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5"/>
        <w:gridCol w:w="865"/>
        <w:gridCol w:w="980"/>
        <w:gridCol w:w="1046"/>
        <w:gridCol w:w="1240"/>
        <w:gridCol w:w="823"/>
        <w:gridCol w:w="920"/>
        <w:gridCol w:w="831"/>
        <w:gridCol w:w="1204"/>
        <w:gridCol w:w="962"/>
        <w:gridCol w:w="1260"/>
        <w:gridCol w:w="1168"/>
        <w:gridCol w:w="581"/>
        <w:gridCol w:w="861"/>
      </w:tblGrid>
      <w:tr w:rsidR="00644EBB" w:rsidRPr="00C33AA4" w14:paraId="1BD4FDD4" w14:textId="7D22239A" w:rsidTr="00C33AA4">
        <w:tc>
          <w:tcPr>
            <w:tcW w:w="1725" w:type="dxa"/>
            <w:tcBorders>
              <w:top w:val="single" w:sz="4" w:space="0" w:color="auto"/>
              <w:bottom w:val="single" w:sz="4" w:space="0" w:color="auto"/>
            </w:tcBorders>
            <w:vAlign w:val="center"/>
          </w:tcPr>
          <w:p w14:paraId="20ADEF23" w14:textId="30ECBAA8"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Authors</w:t>
            </w:r>
          </w:p>
        </w:tc>
        <w:tc>
          <w:tcPr>
            <w:tcW w:w="0" w:type="auto"/>
            <w:tcBorders>
              <w:top w:val="single" w:sz="4" w:space="0" w:color="auto"/>
              <w:bottom w:val="single" w:sz="4" w:space="0" w:color="auto"/>
            </w:tcBorders>
            <w:vAlign w:val="center"/>
          </w:tcPr>
          <w:p w14:paraId="518331EE" w14:textId="77777777" w:rsidR="00644EBB"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Eligibility </w:t>
            </w:r>
          </w:p>
          <w:p w14:paraId="4BBBD85F" w14:textId="28CCBD34"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criteria</w:t>
            </w:r>
          </w:p>
        </w:tc>
        <w:tc>
          <w:tcPr>
            <w:tcW w:w="0" w:type="auto"/>
            <w:tcBorders>
              <w:top w:val="single" w:sz="4" w:space="0" w:color="auto"/>
              <w:bottom w:val="single" w:sz="4" w:space="0" w:color="auto"/>
            </w:tcBorders>
            <w:vAlign w:val="center"/>
          </w:tcPr>
          <w:p w14:paraId="0068995F" w14:textId="4BF5AD39"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Random allocation</w:t>
            </w:r>
          </w:p>
        </w:tc>
        <w:tc>
          <w:tcPr>
            <w:tcW w:w="0" w:type="auto"/>
            <w:tcBorders>
              <w:top w:val="single" w:sz="4" w:space="0" w:color="auto"/>
              <w:bottom w:val="single" w:sz="4" w:space="0" w:color="auto"/>
            </w:tcBorders>
            <w:vAlign w:val="center"/>
          </w:tcPr>
          <w:p w14:paraId="47D0715B" w14:textId="4D411BD8"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Concealed allocation</w:t>
            </w:r>
          </w:p>
        </w:tc>
        <w:tc>
          <w:tcPr>
            <w:tcW w:w="0" w:type="auto"/>
            <w:tcBorders>
              <w:top w:val="single" w:sz="4" w:space="0" w:color="auto"/>
              <w:bottom w:val="single" w:sz="4" w:space="0" w:color="auto"/>
            </w:tcBorders>
            <w:vAlign w:val="center"/>
          </w:tcPr>
          <w:p w14:paraId="22999178" w14:textId="75D162DE"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Baseline comparability</w:t>
            </w:r>
          </w:p>
        </w:tc>
        <w:tc>
          <w:tcPr>
            <w:tcW w:w="0" w:type="auto"/>
            <w:tcBorders>
              <w:top w:val="single" w:sz="4" w:space="0" w:color="auto"/>
              <w:bottom w:val="single" w:sz="4" w:space="0" w:color="auto"/>
            </w:tcBorders>
            <w:vAlign w:val="center"/>
          </w:tcPr>
          <w:p w14:paraId="786E6F8C" w14:textId="10D97A5B"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Blind subjects</w:t>
            </w:r>
          </w:p>
        </w:tc>
        <w:tc>
          <w:tcPr>
            <w:tcW w:w="0" w:type="auto"/>
            <w:tcBorders>
              <w:top w:val="single" w:sz="4" w:space="0" w:color="auto"/>
              <w:bottom w:val="single" w:sz="4" w:space="0" w:color="auto"/>
            </w:tcBorders>
            <w:vAlign w:val="center"/>
          </w:tcPr>
          <w:p w14:paraId="3FBA4E96" w14:textId="386D0499"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Blind therapists</w:t>
            </w:r>
          </w:p>
        </w:tc>
        <w:tc>
          <w:tcPr>
            <w:tcW w:w="0" w:type="auto"/>
            <w:tcBorders>
              <w:top w:val="single" w:sz="4" w:space="0" w:color="auto"/>
              <w:bottom w:val="single" w:sz="4" w:space="0" w:color="auto"/>
            </w:tcBorders>
            <w:vAlign w:val="center"/>
          </w:tcPr>
          <w:p w14:paraId="6965ACBA" w14:textId="4633624E"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Blind assessor</w:t>
            </w:r>
          </w:p>
        </w:tc>
        <w:tc>
          <w:tcPr>
            <w:tcW w:w="0" w:type="auto"/>
            <w:tcBorders>
              <w:top w:val="single" w:sz="4" w:space="0" w:color="auto"/>
              <w:bottom w:val="single" w:sz="4" w:space="0" w:color="auto"/>
            </w:tcBorders>
            <w:vAlign w:val="center"/>
          </w:tcPr>
          <w:p w14:paraId="7CA04C69" w14:textId="3CD12618"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Adequate follow-up dropout &lt;15%</w:t>
            </w:r>
          </w:p>
        </w:tc>
        <w:tc>
          <w:tcPr>
            <w:tcW w:w="0" w:type="auto"/>
            <w:tcBorders>
              <w:top w:val="single" w:sz="4" w:space="0" w:color="auto"/>
              <w:bottom w:val="single" w:sz="4" w:space="0" w:color="auto"/>
            </w:tcBorders>
            <w:vAlign w:val="center"/>
          </w:tcPr>
          <w:p w14:paraId="2CA0471D" w14:textId="6239423C"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Intention-to- treat</w:t>
            </w:r>
          </w:p>
        </w:tc>
        <w:tc>
          <w:tcPr>
            <w:tcW w:w="0" w:type="auto"/>
            <w:tcBorders>
              <w:top w:val="single" w:sz="4" w:space="0" w:color="auto"/>
              <w:bottom w:val="single" w:sz="4" w:space="0" w:color="auto"/>
            </w:tcBorders>
            <w:vAlign w:val="center"/>
          </w:tcPr>
          <w:p w14:paraId="4224B332" w14:textId="5AD714B3"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Between-group comparisons</w:t>
            </w:r>
          </w:p>
        </w:tc>
        <w:tc>
          <w:tcPr>
            <w:tcW w:w="0" w:type="auto"/>
            <w:tcBorders>
              <w:top w:val="single" w:sz="4" w:space="0" w:color="auto"/>
              <w:bottom w:val="single" w:sz="4" w:space="0" w:color="auto"/>
            </w:tcBorders>
            <w:vAlign w:val="center"/>
          </w:tcPr>
          <w:p w14:paraId="3C8A9A9C" w14:textId="410AF9D3"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Point estimates and variability</w:t>
            </w:r>
          </w:p>
        </w:tc>
        <w:tc>
          <w:tcPr>
            <w:tcW w:w="0" w:type="auto"/>
            <w:tcBorders>
              <w:top w:val="single" w:sz="4" w:space="0" w:color="auto"/>
              <w:bottom w:val="single" w:sz="4" w:space="0" w:color="auto"/>
            </w:tcBorders>
            <w:vAlign w:val="center"/>
          </w:tcPr>
          <w:p w14:paraId="04A8F207" w14:textId="4CEA4743"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Score</w:t>
            </w:r>
          </w:p>
        </w:tc>
        <w:tc>
          <w:tcPr>
            <w:tcW w:w="0" w:type="auto"/>
            <w:tcBorders>
              <w:top w:val="single" w:sz="4" w:space="0" w:color="auto"/>
              <w:bottom w:val="single" w:sz="4" w:space="0" w:color="auto"/>
            </w:tcBorders>
            <w:vAlign w:val="center"/>
          </w:tcPr>
          <w:p w14:paraId="21BCD56A" w14:textId="7E5BC64C" w:rsidR="00A2402E" w:rsidRPr="00C33AA4" w:rsidRDefault="00A2402E" w:rsidP="005105A8">
            <w:pPr>
              <w:jc w:val="center"/>
              <w:rPr>
                <w:rFonts w:ascii="Times New Roman" w:hAnsi="Times New Roman" w:cs="Times New Roman"/>
                <w:sz w:val="16"/>
                <w:szCs w:val="20"/>
              </w:rPr>
            </w:pPr>
            <w:r w:rsidRPr="00C33AA4">
              <w:rPr>
                <w:rFonts w:ascii="Times New Roman" w:hAnsi="Times New Roman" w:cs="Times New Roman"/>
                <w:sz w:val="16"/>
                <w:szCs w:val="20"/>
              </w:rPr>
              <w:t>Risk of bias</w:t>
            </w:r>
            <w:r w:rsidR="00E60481" w:rsidRPr="00C33AA4">
              <w:rPr>
                <w:rFonts w:ascii="Times New Roman" w:hAnsi="Times New Roman" w:cs="Times New Roman"/>
                <w:sz w:val="16"/>
                <w:szCs w:val="20"/>
                <w:vertAlign w:val="superscript"/>
              </w:rPr>
              <w:t>a</w:t>
            </w:r>
          </w:p>
        </w:tc>
      </w:tr>
      <w:tr w:rsidR="00644EBB" w:rsidRPr="00C33AA4" w14:paraId="345213CB" w14:textId="645410C2" w:rsidTr="00C33AA4">
        <w:tc>
          <w:tcPr>
            <w:tcW w:w="1725" w:type="dxa"/>
            <w:tcBorders>
              <w:top w:val="single" w:sz="4" w:space="0" w:color="auto"/>
            </w:tcBorders>
            <w:vAlign w:val="center"/>
          </w:tcPr>
          <w:p w14:paraId="551A5CC5" w14:textId="446E6CF8" w:rsidR="00DD173E" w:rsidRPr="00C33AA4" w:rsidRDefault="00DD173E"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Akinoglu</w:t>
            </w:r>
            <w:proofErr w:type="spellEnd"/>
            <w:r w:rsidRPr="00C33AA4">
              <w:rPr>
                <w:rFonts w:ascii="Times New Roman" w:hAnsi="Times New Roman" w:cs="Times New Roman"/>
                <w:sz w:val="16"/>
                <w:szCs w:val="20"/>
              </w:rPr>
              <w:t xml:space="preserve"> 2023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10.12965/jer.2346236.118","author":[{"dropping-particle":"","family":"Akınoğlu","given":"Bihter","non-dropping-particle":"","parse-names":false,"suffix":""},{"dropping-particle":"","family":"Paköz","given":"Büşra","non-dropping-particle":"","parse-names":false,"suffix":""},{"dropping-particle":"","family":"Yilmaz","given":"Ayfer Ezgi","non-dropping-particle":"","parse-names":false,"suffix":""},{"dropping-particle":"","family":"Shehu","given":"Salman Usman","non-dropping-particle":"","parse-names":false,"suffix":""},{"dropping-particle":"","family":"Kocahan","given":"Tuğba","non-dropping-particle":"","parse-names":false,"suffix":""}],"container-title":"Journal of Exercise Rehabilitation","id":"ITEM-1","issue":"4","issued":{"date-parts":[["2023"]]},"page":"228-236","title":"Effect of contraction type at varying angular velocities on isokinetic muscle strength training","type":"article-journal","volume":"19"},"uris":["http://www.mendeley.com/documents/?uuid=c6848955-1770-4303-a9e2-50b45705f102"]}],"mendeley":{"formattedCitation":"[110]","plainTextFormattedCitation":"[110]","previouslyFormattedCitation":"[110]"},"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[110]</w:t>
            </w:r>
            <w:r w:rsidRPr="00C33AA4">
              <w:rPr>
                <w:rFonts w:ascii="Times New Roman" w:hAnsi="Times New Roman" w:cs="Times New Roman"/>
                <w:sz w:val="16"/>
                <w:szCs w:val="20"/>
              </w:rPr>
              <w:fldChar w:fldCharType="end"/>
            </w:r>
          </w:p>
        </w:tc>
        <w:tc>
          <w:tcPr>
            <w:tcW w:w="0" w:type="auto"/>
            <w:tcBorders>
              <w:top w:val="single" w:sz="4" w:space="0" w:color="auto"/>
            </w:tcBorders>
            <w:vAlign w:val="center"/>
          </w:tcPr>
          <w:p w14:paraId="6F65D897" w14:textId="0E6EF9D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tcBorders>
              <w:top w:val="single" w:sz="4" w:space="0" w:color="auto"/>
            </w:tcBorders>
            <w:vAlign w:val="center"/>
          </w:tcPr>
          <w:p w14:paraId="31330FB1" w14:textId="5F557465"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tcBorders>
              <w:top w:val="single" w:sz="4" w:space="0" w:color="auto"/>
            </w:tcBorders>
            <w:vAlign w:val="center"/>
          </w:tcPr>
          <w:p w14:paraId="0EEDD671" w14:textId="1F7D67C9"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tcBorders>
              <w:top w:val="single" w:sz="4" w:space="0" w:color="auto"/>
            </w:tcBorders>
            <w:vAlign w:val="center"/>
          </w:tcPr>
          <w:p w14:paraId="5548580F" w14:textId="6C5F3BCD"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tcBorders>
              <w:top w:val="single" w:sz="4" w:space="0" w:color="auto"/>
            </w:tcBorders>
            <w:vAlign w:val="center"/>
          </w:tcPr>
          <w:p w14:paraId="53671B54" w14:textId="19034A25"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tcBorders>
              <w:top w:val="single" w:sz="4" w:space="0" w:color="auto"/>
            </w:tcBorders>
            <w:vAlign w:val="center"/>
          </w:tcPr>
          <w:p w14:paraId="3590443A" w14:textId="2E403ED1"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tcBorders>
              <w:top w:val="single" w:sz="4" w:space="0" w:color="auto"/>
            </w:tcBorders>
            <w:vAlign w:val="center"/>
          </w:tcPr>
          <w:p w14:paraId="7A962F52" w14:textId="71B69570"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tcBorders>
              <w:top w:val="single" w:sz="4" w:space="0" w:color="auto"/>
            </w:tcBorders>
            <w:vAlign w:val="center"/>
          </w:tcPr>
          <w:p w14:paraId="6EA25D37" w14:textId="048FEEC4"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tcBorders>
              <w:top w:val="single" w:sz="4" w:space="0" w:color="auto"/>
            </w:tcBorders>
            <w:vAlign w:val="center"/>
          </w:tcPr>
          <w:p w14:paraId="65DEEDB5" w14:textId="1C862402"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tcBorders>
              <w:top w:val="single" w:sz="4" w:space="0" w:color="auto"/>
            </w:tcBorders>
            <w:vAlign w:val="center"/>
          </w:tcPr>
          <w:p w14:paraId="0C304740" w14:textId="61201001"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tcBorders>
              <w:top w:val="single" w:sz="4" w:space="0" w:color="auto"/>
            </w:tcBorders>
            <w:vAlign w:val="center"/>
          </w:tcPr>
          <w:p w14:paraId="17009694" w14:textId="2612E7CE"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tcBorders>
              <w:top w:val="single" w:sz="4" w:space="0" w:color="auto"/>
            </w:tcBorders>
            <w:vAlign w:val="center"/>
          </w:tcPr>
          <w:p w14:paraId="694705B9" w14:textId="41299E7B"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tcBorders>
              <w:top w:val="single" w:sz="4" w:space="0" w:color="auto"/>
            </w:tcBorders>
            <w:vAlign w:val="center"/>
          </w:tcPr>
          <w:p w14:paraId="0813C6BC" w14:textId="74B1B9FC"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511E2023" w14:textId="79BBCF1E" w:rsidTr="00C33AA4">
        <w:tc>
          <w:tcPr>
            <w:tcW w:w="1725" w:type="dxa"/>
            <w:vAlign w:val="center"/>
          </w:tcPr>
          <w:p w14:paraId="4BCE20D2" w14:textId="5B5738BD"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Barak 2004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{"citationItems":[{"id":"ITEM-1","itemData":{"DOI":"10.1249/01.MSS.0000135777.01093.21","ISSN":"01959131","PMID":"15292751","abstract":"Purpose: This study was aimed at exploring the transferability of short range of motion (RoM) isokinetic conditioning on quadriceps performance inside and outside the trained range. Methods: Fifty-five women were randomly assigned to one of four groups: G1 (N = 14) and G2 (N = 14) trained concentrically at 30 and 90°·s-1, respectively, whereas G3 (N = 13) and G4 (N = 14) trained similarly but using the eccentric mode. All four groups trained within 30-60° of knee flexion. The training paradigm consisted of 4 sets of 10 maximal repetitions, 3 × wk-1 for a total period of 6 wk. Before the training period and 2 d after its termination, the isokinetic work output (Wisk) was assessed within three angular RoM: 85-60° (R1), 60-30° (R2), and 30-5° (R3). Isometric peak extension moment (PM) and rate of force development (RFD) were evaluated at 10°, 45° and 80°. Results: Significant increases were observed in the isometric output (at all three angles), Wisk (in R1 and R2), and the RFD (45°). The PM increased significantly more in G3 and G4 compared with G1 and G2, evidencing specificity of contraction mode. Conclusion: These findings point out to the potential benefits of short RoM conditioning, particularly in those cases where, during specific phases of rehabilitation, a wider RoM may be contraindicative.","author":[{"dropping-particle":"","family":"Barak","given":"Yaron","non-dropping-particle":"","parse-names":false,"suffix":""},{"dropping-particle":"","family":"Ayalon","given":"Moshe","non-dropping-particle":"","parse-names":false,"suffix":""},{"dropping-particle":"","family":"Dvir","given":"Zeevi","non-dropping-particle":"","parse-names":false,"suffix":""}],"container-title":"Medicine and Science in Sports and Exercise","id":"ITEM-1","issue":"8","issued":{"date-parts":[["2004"]]},"page":"1413-1420","title":"Transferability of strength gains from limited to full range of motion","type":"article-journal","volume":"36"},"uris":["http://www.mendeley.com/documents/?uuid=80661a78-b035-48be-8d58-1059f0647aff"]}],"mendeley":{"formattedCitation":"[107]","plainTextFormattedCitation":"[107]","previouslyFormattedCitation":"[107]"},"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[107]</w:t>
            </w:r>
            <w:r w:rsidRPr="00C33AA4">
              <w:rPr>
                <w:rFonts w:ascii="Times New Roman" w:hAnsi="Times New Roman" w:cs="Times New Roman"/>
                <w:sz w:val="16"/>
                <w:szCs w:val="20"/>
              </w:rPr>
              <w:fldChar w:fldCharType="end"/>
            </w:r>
          </w:p>
        </w:tc>
        <w:tc>
          <w:tcPr>
            <w:tcW w:w="0" w:type="auto"/>
            <w:vAlign w:val="center"/>
          </w:tcPr>
          <w:p w14:paraId="3DCDFC78" w14:textId="5F1D3B5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25B5BD1" w14:textId="7F7B9A54"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5DE1AB3" w14:textId="377E77D8"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4B2FA3A" w14:textId="43DC7B28"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1365B8F" w14:textId="2CD99FA6"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D636AA5" w14:textId="33CE604C"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9FF12C8" w14:textId="0F5117E8"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9807080" w14:textId="350EE005"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F68C36D" w14:textId="7C6D8412"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3BDCDA4" w14:textId="10709EE1"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0103485" w14:textId="037EDBCE"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1D8491B" w14:textId="45F46884"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3505B446" w14:textId="6138E890"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6824EA94" w14:textId="36E1BD5E" w:rsidTr="00C33AA4">
        <w:tc>
          <w:tcPr>
            <w:tcW w:w="1725" w:type="dxa"/>
            <w:vAlign w:val="center"/>
          </w:tcPr>
          <w:p w14:paraId="0BC3BC01" w14:textId="3C2891E9" w:rsidR="00DD173E" w:rsidRPr="00C33AA4" w:rsidRDefault="00DD173E"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Benford</w:t>
            </w:r>
            <w:proofErr w:type="spellEnd"/>
            <w:r w:rsidRPr="00C33AA4">
              <w:rPr>
                <w:rFonts w:ascii="Times New Roman" w:hAnsi="Times New Roman" w:cs="Times New Roman"/>
                <w:sz w:val="16"/>
                <w:szCs w:val="20"/>
              </w:rPr>
              <w:t xml:space="preserve"> 2021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{"citationItems":[{"id":"ITEM-1","itemData":{"DOI":"10.1002/tsm2.197","ISSN":"25738488","abstract":"The different architectural adaptations and the regional changes that occur with eccentric (ECC) vs concentric (CON) muscle actions are not fully understood. The purpose was to investigate regional changes in vastus lateralis muscle (VL) after ECC and CON training. Sixteen males (23 ± 3 years) performed ECC or CON training twice weekly over 5 weeks, using a single-leg design. Both training modalities caused similar increases in knee extensor strength (measured with dynamometry) (10%-13%) and muscle volume (8%) (measured with 3D ultrasound) after 5 weeks of training. Anatomical cross-sectional area at the mid-point of the muscle was greater after CON training (9%), but greater at the distal end after ECC training (8%). CON training increased fascicle angle at the mid-point (8%), with little change at the distal end (2%). There was a small increase in fascicle length at the mid-point after CON training (3%). Conversely, ECC training caused a greater variation in regional and architectural adaptations. Fascicle length increased at both the mid-point (6%) and distal ends (8%) after ECC training, and similar changes in fascicle angle were also observed in both regions (3%-4%). Different region-specific changes are evident after CON and ECC training, with implications for performance and injury risk.","author":[{"dropping-particle":"","family":"Benford","given":"Jack","non-dropping-particle":"","parse-names":false,"suffix":""},{"dropping-particle":"","family":"Hughes","given":"Jonathan","non-dropping-particle":"","parse-names":false,"suffix":""},{"dropping-particle":"","family":"Waldron","given":"Mark","non-dropping-particle":"","parse-names":false,"suffix":""},{"dropping-particle":"","family":"Theis","given":"Nicola","non-dropping-particle":"","parse-names":false,"suffix":""}],"container-title":"Translational Sports Medicine","id":"ITEM-1","issue":"1","issued":{"date-parts":[["2021"]]},"page":"46-55","title":"Concentric versus eccentric training: Effect on muscle strength, regional morphology, and architecture","type":"article-journal","volume":"4"},"uris":["http://www.mendeley.com/documents/?uuid=291cc536-26b0-43e0-8e08-c4cc0d84b010"]}],"mendeley":{"formattedCitation":"[81]","plainTextFormattedCitation":"[81]","previouslyFormattedCitation":"[81]"},"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[81]</w:t>
            </w:r>
            <w:r w:rsidRPr="00C33AA4">
              <w:rPr>
                <w:rFonts w:ascii="Times New Roman" w:hAnsi="Times New Roman" w:cs="Times New Roman"/>
                <w:sz w:val="16"/>
                <w:szCs w:val="20"/>
              </w:rPr>
              <w:fldChar w:fldCharType="end"/>
            </w:r>
          </w:p>
        </w:tc>
        <w:tc>
          <w:tcPr>
            <w:tcW w:w="0" w:type="auto"/>
            <w:vAlign w:val="center"/>
          </w:tcPr>
          <w:p w14:paraId="6F102B4E" w14:textId="309EA017"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A5A5156" w14:textId="50705DC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5EF2FC6" w14:textId="209966E9"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408AF79" w14:textId="01CBA4AC"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C40880D" w14:textId="00ED7792"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2B0456D" w14:textId="3110D6B6"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F640CE3" w14:textId="6E09C035"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C4F3356" w14:textId="071FB086"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571570B" w14:textId="7C78FF1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CA3A19D" w14:textId="48E041A6"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021EABA" w14:textId="5E4351B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D4D2DD3" w14:textId="4015BDE1"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0D2A941F" w14:textId="5F3ECB6E"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63F26BA0" w14:textId="35811BFD" w:rsidTr="00C33AA4">
        <w:tc>
          <w:tcPr>
            <w:tcW w:w="1725" w:type="dxa"/>
            <w:vAlign w:val="center"/>
          </w:tcPr>
          <w:p w14:paraId="6B4828B3" w14:textId="7B727D05" w:rsidR="00DD173E" w:rsidRPr="00C33AA4" w:rsidRDefault="00DD173E"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Blazevich</w:t>
            </w:r>
            <w:proofErr w:type="spellEnd"/>
            <w:r w:rsidRPr="00C33AA4">
              <w:rPr>
                <w:rFonts w:ascii="Times New Roman" w:hAnsi="Times New Roman" w:cs="Times New Roman"/>
                <w:sz w:val="16"/>
                <w:szCs w:val="20"/>
              </w:rPr>
              <w:t xml:space="preserve"> 2007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 xml:space="preserve">ADDIN CSL_CITATION {"citationItems":[{"id":"ITEM-1","itemData":{"DOI":"10.1152/japplphysiol.00578.2007","ISSN":"87507587","PMID":"17717119","abstract":"Studies using animal models have been unable to determine the mechanical stimuli that most influence muscle architectural adaptation. We examined the influence of contraction mode on muscle architectural change in humans, while also describing the time course of its adaptation through training and detraining. Twenty-one men and women performed slow-speed (30°/s) concentric-only (Con) or eccentric-only (Ecc) isokinetic knee extensor training for 10 wk before completing a 3-mo detraining period. Fascicle length of the vastus lateralis (VL), measured by ultrasonography, increased similarly in both groups after 5 wk (ΔCon = +6.3 ± 3.0%, ΔEcc = +3.1 ± 1.6%, mean = +4.7 ± 1.7%; P &lt; 0.05). No further increase was found at 10 wk, although a small increase (mean </w:instrText>
            </w:r>
            <w:r w:rsidRPr="00C33AA4">
              <w:rPr>
                <w:rFonts w:ascii="Cambria Math" w:hAnsi="Cambria Math" w:cs="Cambria Math"/>
                <w:sz w:val="16"/>
                <w:szCs w:val="20"/>
              </w:rPr>
              <w:instrText>∼</w:instrText>
            </w:r>
            <w:r w:rsidRPr="00C33AA4">
              <w:rPr>
                <w:rFonts w:ascii="Times New Roman" w:hAnsi="Times New Roman" w:cs="Times New Roman"/>
                <w:sz w:val="16"/>
                <w:szCs w:val="20"/>
              </w:rPr>
              <w:instrText>-2.5%; not significant) was evident after detraining. Fascicle angle increased in both groups at 5 wk (ΔCon = +11.1 ± 4.0%, ΔEcc = +11.9 ± 5.4%, mean = 11.5 ± 3.2%; P &lt; 0.05) and 10 wk (ΔCon = +13.3 ± 3.0%, ΔEcc = +21.4 ± 6.9%, mean = 17.9 ± 3.7%; P &lt; 0.01) in VL only and remained above baseline after detraining (mean = 13.2%); smaller changes in vastus medialis did not reach significance. The similar increase in fascicle length observed between the training groups mitigates against contraction mode being the predominant stimulus. Our data are also strongly indicative of 1) a close association between VL fascicle length and shifts in the torque-angle relationship through training and detraining and 2) changes in fascicle angle being driven by space constraints in the hypertrophying muscle. Thus muscle architectural adaptations occur rapidly in response to resistance training but are strongly influenced by factors other than contraction mode. Copyright © 2007 the American Physiological Society.","author":[{"dropping-particle":"","family":"Blazevich","given":"Anthony J.","non-dropping-particle":"","parse-names":false,"suffix":""},{"dropping-particle":"","family":"Cannavan","given":"Dale","non-dropping-particle":"","parse-names":false,"suffix":""},{"dropping-particle":"","family":"Coleman","given":"David R.","non-dropping-particle":"","parse-names":false,"suffix":""},{"dropping-particle":"","family":"Horne","given":"Sara","non-dropping-particle":"","parse-names":false,"suffix":""}],"container-title":"Journal of Applied Physiology","id":"ITEM-1","issue":"5","issued":{"date-parts":[["2007"]]},"page":"1565-1575","title":"Influence of concentric and eccentric resistance training on architectural adaptation in human quadriceps muscles","type":"article-journal","volume":"103"},"uris":["http://www.mendeley.com/documents/?uuid=7563c613-d91b-4563-8389-ebb1d093c50c"]}],"mendeley":{"formattedCitation":"[97]","plainTextFormattedCitation":"[97]","previouslyFormattedCitation":"[97]"},"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[97]</w:t>
            </w:r>
            <w:r w:rsidRPr="00C33AA4">
              <w:rPr>
                <w:rFonts w:ascii="Times New Roman" w:hAnsi="Times New Roman" w:cs="Times New Roman"/>
                <w:sz w:val="16"/>
                <w:szCs w:val="20"/>
              </w:rPr>
              <w:fldChar w:fldCharType="end"/>
            </w:r>
          </w:p>
        </w:tc>
        <w:tc>
          <w:tcPr>
            <w:tcW w:w="0" w:type="auto"/>
            <w:vAlign w:val="center"/>
          </w:tcPr>
          <w:p w14:paraId="4A4E3B4F" w14:textId="233438EE"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6462F46" w14:textId="2578C17A"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D9067A6" w14:textId="08B7362B"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7E50F43" w14:textId="24A335F2"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98773E0" w14:textId="7D6CB6D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C753FDA" w14:textId="4EB0828B"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91F621D" w14:textId="648D004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403DD28" w14:textId="1051D388"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34833A7" w14:textId="2459497A"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ABEA0E0" w14:textId="10648884"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AF4E887" w14:textId="7BD5F675"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4A34C87" w14:textId="6A32DCED"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351B91A0" w14:textId="070F231D"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0726FC17" w14:textId="7DAE835C" w:rsidTr="00C33AA4">
        <w:tc>
          <w:tcPr>
            <w:tcW w:w="1725" w:type="dxa"/>
            <w:vAlign w:val="center"/>
          </w:tcPr>
          <w:p w14:paraId="0B0D9068" w14:textId="72331FCD" w:rsidR="00DD173E" w:rsidRPr="00C33AA4" w:rsidRDefault="00DD173E"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Cadore</w:t>
            </w:r>
            <w:proofErr w:type="spellEnd"/>
            <w:r w:rsidRPr="00C33AA4">
              <w:rPr>
                <w:rFonts w:ascii="Times New Roman" w:hAnsi="Times New Roman" w:cs="Times New Roman"/>
                <w:sz w:val="16"/>
                <w:szCs w:val="20"/>
              </w:rPr>
              <w:t xml:space="preserve"> 2014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{"citationItems":[{"id":"ITEM-1","itemData":{"DOI":"10.1111/sms.12186","ISSN":"16000838","PMID":"24833263","abstract":"This study compared the effects of concentric and eccentric training on neuromuscular adaptations in young subjects. Twenty-two men and women were assigned to one of two groups: concentric (CON, n=11) and eccentric (ECC, n=11) training. Training consisted of 6 weeks of isokinetic exercise, performed twice weekly, starting with two sets of eight repetitions, and progressing to five sets of 10 repetitions. Subjects were tested in strength variables [concentric, eccentric, and isometric peak torque (PT), and rate of force development (RFD)], muscle conduction velocity (CV), neuromuscular activity, vastus lateralis (VL) muscle thickness, and echo intensity as determined by ultrasonography. There were similar increases in the concentric and eccentric PTs in both the CON and ECC groups (P&lt;0.01), but only the ECC group showed an increase in isometric PT (P&lt;0.001). Similarly, both groups exhibited increased VL muscle thickness, CV, and RFD, and reduced VL echo intensity (P&lt;0.05). Significant correlations were observed among the relative changes in the neuromuscular outcomes and training variables (e.g., total work, average PT) (r=0.68-0.75, P&lt;0.05). The results showed that both training types similarly improved dynamic PT, CV, RFD, and muscle thickness and quality during the early weeks of training.","author":[{"dropping-particle":"","family":"Cadore","given":"E. L.","non-dropping-particle":"","parse-names":false,"suffix":""},{"dropping-particle":"","family":"González-Izal","given":"M.","non-dropping-particle":"","parse-names":false,"suffix":""},{"dropping-particle":"","family":"Pallarés","given":"J. G.","non-dropping-particle":"","parse-names":false,"suffix":""},{"dropping-particle":"","family":"Rodriguez-Falces","given":"J.","non-dropping-particle":"","parse-names":false,"suffix":""},{"dropping-particle":"","family":"Häkkinen","given":"K.","non-dropping-particle":"","parse-names":false,"suffix":""},{"dropping-particle":"","family":"Kraemer","given":"W. J.","non-dropping-particle":"","parse-names":false,"suffix":""},{"dropping-particle":"","family":"Pinto","given":"R. S.","non-dropping-particle":"","parse-names":false,"suffix":""},{"dropping-particle":"","family":"Izquierdo","given":"M.","non-dropping-particle":"","parse-names":false,"suffix":""}],"container-title":"Scandinavian Journal of Medicine and Science in Sports","id":"ITEM-1","issue":"5","issued":{"date-parts":[["2014"]]},"page":"e343-e352","title":"Muscle conduction velocity, strength, neural activity, and morphological changes after eccentric and concentric training","type":"article-journal","volume":"24"},"uris":["http://www.mendeley.com/documents/?uuid=065746d9-a779-49ee-94c4-99ab5833da87"]}],"mendeley":{"formattedCitation":"[98]","plainTextFormattedCitation":"[98]","previouslyFormattedCitation":"[98]"},"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[98]</w:t>
            </w:r>
            <w:r w:rsidRPr="00C33AA4">
              <w:rPr>
                <w:rFonts w:ascii="Times New Roman" w:hAnsi="Times New Roman" w:cs="Times New Roman"/>
                <w:sz w:val="16"/>
                <w:szCs w:val="20"/>
              </w:rPr>
              <w:fldChar w:fldCharType="end"/>
            </w:r>
          </w:p>
        </w:tc>
        <w:tc>
          <w:tcPr>
            <w:tcW w:w="0" w:type="auto"/>
            <w:vAlign w:val="center"/>
          </w:tcPr>
          <w:p w14:paraId="2269ADCA" w14:textId="10F9CA39"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B3CE736" w14:textId="59CFAD98"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A7EF1BC" w14:textId="37D387AD"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30CA172" w14:textId="0F43859A"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69A7ED6" w14:textId="72F839E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000AB4A" w14:textId="2C690F35"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4B7FDAB" w14:textId="557928D0"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18B3D0C" w14:textId="241F951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5B1CA7B" w14:textId="6AA88CC4"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0B19158" w14:textId="5F2D387B"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721D3CF" w14:textId="64DCBB7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7C762D3" w14:textId="6B3E7B15"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9</w:t>
            </w:r>
          </w:p>
        </w:tc>
        <w:tc>
          <w:tcPr>
            <w:tcW w:w="0" w:type="auto"/>
            <w:vAlign w:val="center"/>
          </w:tcPr>
          <w:p w14:paraId="2AF25144" w14:textId="18D2E497" w:rsidR="00DD173E" w:rsidRPr="00C33AA4" w:rsidRDefault="00221F5B"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6676774F" w14:textId="2D246676" w:rsidTr="00C33AA4">
        <w:tc>
          <w:tcPr>
            <w:tcW w:w="1725" w:type="dxa"/>
            <w:vAlign w:val="center"/>
          </w:tcPr>
          <w:p w14:paraId="6FE33043" w14:textId="2E57E666"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Duncan 1989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{"citationItems":[{"id":"ITEM-1","itemData":{"DOI":"10.2519/jospt.1989.11.2.70","ISSN":"01906011","abstract":"The purpose of this study was to examine mode and speed specificity of strength training by comparing concentric and eccentric isokinetic exercise of the quadriceps. Forty-eight healthy men (mean age = 23.9 years) were randomly assigned to one of three groups: concentric training (C), eccentric training (E), or control (K). Average force (in Newtons) of 3 concentric and of 3 eccentric quadriceps contractions on the KIN-COM® dynamometer at 60, 120, and 180°/sec was evaluated prior to and following a 6 week period during which only the C and E groups trained. Training sessions (3/week) included 4 submaximal and 1 maximal warm-up followed by 10 maximal effort isokinetic contractions of the quadriceps at 120°/sec for each leg. Group C subjects trained concentrically only while Group E subjects trained eccentrically only. A t-test for independent means showed no significant right/left differences. ANOVA and Scheffe's F-tests were then used to assess the differences in training effects among the 3 groups for the left leg only. Results showed that although Group C increased slightly in both concentric and eccentric force at all speeds, the gains were significant only for concentric force at 180°/sec. Group E showed significant gains (p &lt; 0.05) in eccentric force at all speeds but not in concentric force. The K group had no significant change in concentric or eccentric force at any speed. We conclude that the eccentric mode of isokinetic exercise has highly specific strength training effects while the concentric mode has less specific training effects. In addition, speed of exercise does not appear to have specific training effects.","author":[{"dropping-particle":"","family":"Duncan","given":"P. W.","non-dropping-particle":"","parse-names":false,"suffix":""},{"dropping-particle":"","family":"Chandler","given":"J. M.","non-dropping-particle":"","parse-names":false,"suffix":""},{"dropping-particle":"","family":"Cavanaugh","given":"D. K.","non-dropping-particle":"","parse-names":false,"suffix":""},{"dropping-particle":"","family":"Johnson","given":"K. R.","non-dropping-particle":"","parse-names":false,"suffix":""},{"dropping-particle":"","family":"Buehler","given":"A. G.","non-dropping-particle":"","parse-names":false,"suffix":""}],"container-title":"Journal of Orthopaedic and Sports Physical Therapy","id":"ITEM-1","issue":"2","issued":{"date-parts":[["1989"]]},"page":"70-75","title":"Mode and speed specificity of eccentric and concentric exercise training","type":"article-journal","volume":"11"},"uris":["http://www.mendeley.com/documents/?uuid=8dc8c94e-db42-4dff-96bc-57d7ef16f012"]}],"mendeley":{"formattedCitation":"[95]","plainTextFormattedCitation":"[95]","previouslyFormattedCitation":"[95]"},"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[95]</w:t>
            </w:r>
            <w:r w:rsidRPr="00C33AA4">
              <w:rPr>
                <w:rFonts w:ascii="Times New Roman" w:hAnsi="Times New Roman" w:cs="Times New Roman"/>
                <w:sz w:val="16"/>
                <w:szCs w:val="20"/>
              </w:rPr>
              <w:fldChar w:fldCharType="end"/>
            </w:r>
          </w:p>
        </w:tc>
        <w:tc>
          <w:tcPr>
            <w:tcW w:w="0" w:type="auto"/>
            <w:vAlign w:val="center"/>
          </w:tcPr>
          <w:p w14:paraId="79BF6DBB" w14:textId="094FB57A"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FE1855C" w14:textId="51F1CE2E"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9C5FFF3" w14:textId="46A13BF2"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BF8EBD6" w14:textId="5269840B"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77C536D" w14:textId="34FB726A"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799388A" w14:textId="2D610CD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C1AEBF5" w14:textId="7F37A1F9"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FDB1070" w14:textId="144DBAEE"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2126B0A" w14:textId="447F91C7"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7A103A6" w14:textId="6D085BAD"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715C6CF" w14:textId="74B1FAA0"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978B2F7" w14:textId="77373C55"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5</w:t>
            </w:r>
          </w:p>
        </w:tc>
        <w:tc>
          <w:tcPr>
            <w:tcW w:w="0" w:type="auto"/>
            <w:vAlign w:val="center"/>
          </w:tcPr>
          <w:p w14:paraId="687B7EA7" w14:textId="77D74B5A" w:rsidR="00DD173E" w:rsidRPr="00C33AA4" w:rsidRDefault="00F5440D" w:rsidP="005105A8">
            <w:pPr>
              <w:jc w:val="center"/>
              <w:rPr>
                <w:rFonts w:ascii="Times New Roman" w:hAnsi="Times New Roman" w:cs="Times New Roman"/>
                <w:sz w:val="16"/>
                <w:szCs w:val="20"/>
              </w:rPr>
            </w:pPr>
            <w:r w:rsidRPr="00C33AA4">
              <w:rPr>
                <w:rFonts w:ascii="Times New Roman" w:hAnsi="Times New Roman" w:cs="Times New Roman"/>
                <w:sz w:val="16"/>
                <w:szCs w:val="20"/>
              </w:rPr>
              <w:t>moderate</w:t>
            </w:r>
          </w:p>
        </w:tc>
      </w:tr>
      <w:tr w:rsidR="00644EBB" w:rsidRPr="00C33AA4" w14:paraId="6976DC46" w14:textId="64B6B8F0" w:rsidTr="00C33AA4">
        <w:tc>
          <w:tcPr>
            <w:tcW w:w="1725" w:type="dxa"/>
            <w:vAlign w:val="center"/>
          </w:tcPr>
          <w:p w14:paraId="78C07BF2" w14:textId="7D2E9252" w:rsidR="00DD173E" w:rsidRPr="00C33AA4" w:rsidRDefault="00DD173E"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Ellenbecker</w:t>
            </w:r>
            <w:proofErr w:type="spellEnd"/>
            <w:r w:rsidRPr="00C33AA4">
              <w:rPr>
                <w:rFonts w:ascii="Times New Roman" w:hAnsi="Times New Roman" w:cs="Times New Roman"/>
                <w:sz w:val="16"/>
                <w:szCs w:val="20"/>
              </w:rPr>
              <w:t xml:space="preserve"> 1988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{"citationItems":[{"id":"ITEM-1","itemData":{"DOI":"10.1177/036354658801600112","ISSN":"0363-5465","abstract":"Twenty-two male and female college varsity tennis players trained for 6 weeks, one group using eccentric isokinetic internal and external shoulder rotation, and the second group using concentric isokinetic internal and external shoulder rotation. Subjects pretested and posttested both concentrically and eccentrically, so that training overflow and specificity could be examined. Three maximally hit tennis serves made before and after training, which were analyzed by high speed cin ematography to obtain ball velocity, served as a func tional performance measurement. Statistical analysis of peak torque (newton meters) and peak torque to body weight ratio have revealed significant concentric strength gains (P &lt; 0.005) in the concentric as well as the eccentric training groups. Eccentric strength gains were demonstrated by the concentric training group at selected speeds (P &lt; 0.05 and P &lt; 0.005) but were not generated in the eccentric group at the P &lt; 0.05 significance level. Functional test analysis shows an increase in maximal serve velocity at a significance level of P &lt; 0.005 in the concentric training group, with no significant (P &gt; 0.01) increases in the eccentric group.","author":[{"dropping-particle":"","family":"Ellenbecker","given":"Todd S.","non-dropping-particle":"","parse-names":false,"suffix":""},{"dropping-particle":"","family":"Davies","given":"George J.","non-dropping-particle":"","parse-names":false,"suffix":""},{"dropping-particle":"","family":"Rowinski","given":"Mark J.","non-dropping-particle":"","parse-names":false,"suffix":""}],"container-title":"The American Journal of Sports Medicine","id":"ITEM-1","issue":"1","issued":{"date-parts":[["1988"]]},"page":"64-69","title":"Concentric versus eccentric isokinetic strengthening of the rotator cuff","type":"article-journal","volume":"16"},"uris":["http://www.mendeley.com/documents/?uuid=96a2652f-2196-489f-97e3-431355b178ff"]}],"mendeley":{"formattedCitation":"[99]","plainTextFormattedCitation":"[99]","previouslyFormattedCitation":"[99]"},"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[99]</w:t>
            </w:r>
            <w:r w:rsidRPr="00C33AA4">
              <w:rPr>
                <w:rFonts w:ascii="Times New Roman" w:hAnsi="Times New Roman" w:cs="Times New Roman"/>
                <w:sz w:val="16"/>
                <w:szCs w:val="20"/>
              </w:rPr>
              <w:fldChar w:fldCharType="end"/>
            </w:r>
          </w:p>
        </w:tc>
        <w:tc>
          <w:tcPr>
            <w:tcW w:w="0" w:type="auto"/>
            <w:vAlign w:val="center"/>
          </w:tcPr>
          <w:p w14:paraId="0B5FD91F" w14:textId="04D2366A"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7192471" w14:textId="0F7E290C"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A980D5F" w14:textId="78289168"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645B4FA" w14:textId="475F2FCD"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B3CAEE4" w14:textId="29B9B067"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20E3306" w14:textId="53B12C98"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5C850FC" w14:textId="4F08A081"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0D7AB4B" w14:textId="1902542D"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CD30442" w14:textId="75F96F19"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65731AB" w14:textId="7D2805B1"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A1930DB" w14:textId="036F61FF"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3742331" w14:textId="058BE3FC"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5</w:t>
            </w:r>
          </w:p>
        </w:tc>
        <w:tc>
          <w:tcPr>
            <w:tcW w:w="0" w:type="auto"/>
            <w:vAlign w:val="center"/>
          </w:tcPr>
          <w:p w14:paraId="50E1BB15" w14:textId="62E4099C" w:rsidR="00DD173E" w:rsidRPr="00C33AA4" w:rsidRDefault="00F5440D" w:rsidP="005105A8">
            <w:pPr>
              <w:jc w:val="center"/>
              <w:rPr>
                <w:rFonts w:ascii="Times New Roman" w:hAnsi="Times New Roman" w:cs="Times New Roman"/>
                <w:sz w:val="16"/>
                <w:szCs w:val="20"/>
              </w:rPr>
            </w:pPr>
            <w:r w:rsidRPr="00C33AA4">
              <w:rPr>
                <w:rFonts w:ascii="Times New Roman" w:hAnsi="Times New Roman" w:cs="Times New Roman"/>
                <w:sz w:val="16"/>
                <w:szCs w:val="20"/>
              </w:rPr>
              <w:t>moderate</w:t>
            </w:r>
          </w:p>
        </w:tc>
      </w:tr>
      <w:tr w:rsidR="00644EBB" w:rsidRPr="00C33AA4" w14:paraId="611CE2A5" w14:textId="7ED3040B" w:rsidTr="00C33AA4">
        <w:tc>
          <w:tcPr>
            <w:tcW w:w="1725" w:type="dxa"/>
            <w:vAlign w:val="center"/>
          </w:tcPr>
          <w:p w14:paraId="3F3456D3" w14:textId="72874709"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Farthing 2003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{"citationItems":[{"id":"ITEM-1","itemData":{"DOI":"10.1007/s00421-003-0841-3","ISSN":"14396319","PMID":"12756570","abstract":"The purpose of this study was to determine whether cross-education, defined as the increase in strength of an untrained limb after training of the contralateral homologous limb, is specific to low and high velocity eccentric training. Twenty-six subjects were randomized into two groups (n = 13 each) that performed unilateral eccentric training of the elbow flexors on an isokinetic dynamometer at velocities of either 30° s-1 (0.52 rad s-1) or 180° s-1 (3.14 rad s-1). Subjects trained three times per week for 8 weeks. Ten subjects served as controls and did not train. Subjects were tested before and after training for peak torque of the elbow flexors during eccentric and concentric contractions at 30° s-1 and 180° s-1. Eccentric peak torque at the velocity of 180° s-1 in the untrained arm increased only for the group that trained at that velocity (P &lt; 0.05). There were no other changes in untrained arms for any of the groups at velocities of 30° s-1 or 180° s-1. For the trained arm, the increase in eccentric torque (pooled over velocities) was greatest for the group training at 180° s-1, whereas the increase in concentric torque was similar for the groups training at 30° s-1 and 180° s-1. For the trained arm, there was no specificity for velocity or contraction type. We conclude that cross-education was specific to contraction type and velocity when fast (but not slow) eccentric contractions were used during training; whereas there was no specificity of training in the trained arm.","author":[{"dropping-particle":"","family":"Farthing","given":"Jonathan P.","non-dropping-particle":"","parse-names":false,"suffix":""},{"dropping-particle":"","family":"Chilibeck","given":"Philip D.","non-dropping-particle":"","parse-names":false,"suffix":""}],"container-title":"European Journal of Applied Physiology","id":"ITEM-1","issue":"6","issued":{"date-parts":[["2003"]]},"page":"570-577","title":"The effect of eccentric training at different velocities on cross-education","type":"article-journal","volume":"89"},"uris":["http://www.mendeley.com/documents/?uuid=33ee6534-3423-409b-bf42-d6e5961350d3"]}],"mendeley":{"formattedCitation":"[104]","plainTextFormattedCitation":"[104]","previouslyFormattedCitation":"[104]"},"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[104]</w:t>
            </w:r>
            <w:r w:rsidRPr="00C33AA4">
              <w:rPr>
                <w:rFonts w:ascii="Times New Roman" w:hAnsi="Times New Roman" w:cs="Times New Roman"/>
                <w:sz w:val="16"/>
                <w:szCs w:val="20"/>
              </w:rPr>
              <w:fldChar w:fldCharType="end"/>
            </w:r>
          </w:p>
        </w:tc>
        <w:tc>
          <w:tcPr>
            <w:tcW w:w="0" w:type="auto"/>
            <w:vAlign w:val="center"/>
          </w:tcPr>
          <w:p w14:paraId="55F3C2EE" w14:textId="4E23EB18"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389FBFB" w14:textId="52FECE69"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F9485A7" w14:textId="0CDF09CE"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FD83DB8" w14:textId="6387DB6E"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5C4A4D2" w14:textId="6DFA029E"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3F3D21F" w14:textId="2B436AAD"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BD0D431" w14:textId="54602B50"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56928FA" w14:textId="32940066"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E55DC1C" w14:textId="72E00897"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EE9D71E" w14:textId="17B68A42"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BEE7589" w14:textId="50E2D420"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61FE83B" w14:textId="4FA4B7B2"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004F1E06" w14:textId="6AC2D571"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5720496E" w14:textId="763F81C0" w:rsidTr="00C33AA4">
        <w:tc>
          <w:tcPr>
            <w:tcW w:w="1725" w:type="dxa"/>
            <w:vAlign w:val="center"/>
          </w:tcPr>
          <w:p w14:paraId="37A0D2AE" w14:textId="4BB8BE6F" w:rsidR="00DD173E" w:rsidRPr="00C33AA4" w:rsidRDefault="00DD173E"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Higbie</w:t>
            </w:r>
            <w:proofErr w:type="spellEnd"/>
            <w:r w:rsidRPr="00C33AA4">
              <w:rPr>
                <w:rFonts w:ascii="Times New Roman" w:hAnsi="Times New Roman" w:cs="Times New Roman"/>
                <w:sz w:val="16"/>
                <w:szCs w:val="20"/>
              </w:rPr>
              <w:t xml:space="preserve"> 1996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{"citationItems":[{"id":"ITEM-1","itemData":{"DOI":"10.1152/jappl.1996.81.5.2173","ISSN":"87507587","PMID":"8941543","abstract":"We compared the effects of concentric (Con) and eccentric (Ecc) isokinetic training on quadriceps muscle strength, cross-sectional area, and neural activation. Women (age 20.0 ± 0.5 yr) randomly assigned to Con training (CTG; n = 16), Ecc training (ETG; n = 19), and control (CG; n = 19) groups were tested before and after 10 wk of unilateral Con or Ecc knee- extension training. Average torque measured during Con and Ecc maximal voluntary knee extensions increased 18.4 and 12.8% for CTG, 6.8 and 36.2% for ETG, and 4.7 and -1.7% for CG, respectively. Increases by CTG and ETG were greater than for CG (P &lt; 0.05). For CTG, the increase was greater when measured with Con than with Ecc testing. For ETG, the increase was greater when measured with Ecc than with Con testing. The increase by ETG with Ecc testing was greater than the increase by CTG with Con testing. Corresponding changes in the integrated voltage from an electromyogram measured during strength testing were 21.7 and 20.0% for CTG, 7.1 and 16.7% for ETG, and - 8.0 and -9.1% for CG. Quadriceps cross-sectional area measured by magnetic resonance imaging (sum of 7 slices) increased more in ETG (6.6%) than in CTG (5.0%) (P &lt; 0.05). We conclude that Ecc is more effective than Con isokinetic training for developing strength in Ecc isokinetic muscle actions and that Con is more effective than Ecc isokinetic training for developing strength in Con isokinetic muscle actions. Gains in strength consequent to Con and Ecc training are highly dependent on the muscle action used for training and testing. Muscle hypertrophy and neural adaptations contribute to strength increases consequent to both Con and Ecc training.","author":[{"dropping-particle":"","family":"Higbie","given":"Elizabeth J.","non-dropping-particle":"","parse-names":false,"suffix":""},{"dropping-particle":"","family":"Cureton","given":"Kirk J.","non-dropping-particle":"","parse-names":false,"suffix":""},{"dropping-particle":"","family":"Warren","given":"Gordon L.","non-dropping-particle":"","parse-names":false,"suffix":""},{"dropping-particle":"","family":"Prior","given":"Barry M.","non-dropping-particle":"","parse-names":false,"suffix":""}],"container-title":"Journal of Applied Physiology","id":"ITEM-1","issue":"5","issued":{"date-parts":[["1996"]]},"page":"2173-2181","title":"Effects of concentric and eccentric training on muscle strength, cross-sectional area, and neural activation","type":"article-journal","volume":"81"},"uris":["http://www.mendeley.com/documents/?uuid=0a76f68a-ceb7-4441-96fe-2609292f1da7"]}],"mendeley":{"formattedCitation":"[16]","plainTextFormattedCitation":"[16]","previouslyFormattedCitation":"[16]"},"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[16]</w:t>
            </w:r>
            <w:r w:rsidRPr="00C33AA4">
              <w:rPr>
                <w:rFonts w:ascii="Times New Roman" w:hAnsi="Times New Roman" w:cs="Times New Roman"/>
                <w:sz w:val="16"/>
                <w:szCs w:val="20"/>
              </w:rPr>
              <w:fldChar w:fldCharType="end"/>
            </w:r>
          </w:p>
        </w:tc>
        <w:tc>
          <w:tcPr>
            <w:tcW w:w="0" w:type="auto"/>
            <w:vAlign w:val="center"/>
          </w:tcPr>
          <w:p w14:paraId="2FBF31F5" w14:textId="7042A798"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4EC4830" w14:textId="48246310"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79A3E85" w14:textId="622AD4CD"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35D2911" w14:textId="36F92592"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7FD4638" w14:textId="2032AC0B"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A7BB266" w14:textId="52FEE73B"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677EE02" w14:textId="17F995FB"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1F2C5C6" w14:textId="0F2313D4"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99A314C" w14:textId="2FE74DE8"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B61E787" w14:textId="57A49AF1"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5FC2BB6" w14:textId="60D8EB56" w:rsidR="00DD173E" w:rsidRPr="00C33AA4" w:rsidRDefault="00DD173E"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625E71E" w14:textId="155B508B" w:rsidR="00DD173E"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7</w:t>
            </w:r>
          </w:p>
        </w:tc>
        <w:tc>
          <w:tcPr>
            <w:tcW w:w="0" w:type="auto"/>
            <w:vAlign w:val="center"/>
          </w:tcPr>
          <w:p w14:paraId="7D619E14" w14:textId="08ED75F5" w:rsidR="00DD173E" w:rsidRPr="00C33AA4" w:rsidRDefault="00221F5B"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12C991EE" w14:textId="24FA731B" w:rsidTr="00C33AA4">
        <w:tc>
          <w:tcPr>
            <w:tcW w:w="1725" w:type="dxa"/>
            <w:vAlign w:val="center"/>
          </w:tcPr>
          <w:p w14:paraId="7EC6B888" w14:textId="096E852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Hilliard-Robertson 2003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{"citationItems":[{"id":"ITEM-1","itemData":{"ISSN":"00956562","PMID":"12688453","abstract":"Background: Loss of muscle strength and cross-sectional area is a well-recognized consequence of spaceflight. Existing countermeasures have not been fully effective in preventing muscle weakness and atrophy in microgravity. Resistance exercise programs that consist of both eccentric and concentric actions have resulted in strength and muscle mass gains in ground-based studies. Hypotheses: 1) A concentric/eccentric combination exercise regimen (with a bias of either concentric or eccentric exercise) will result in a greater strength gain than concentric exercise alone; and 2) an eccentrically biased regimen will result in the greatest strength gain of all. Methods: The 31 subjects were randomly assigned to one of three isokinetic exercise groups (CON-ECC: 75% concentric and 25% eccentric; ECC-CON: 75% eccentric and 25% concentric; CON: 100% concentric); each subject trained the right leg 3 d per week for 5 wk. Pre- and post-training isokinetic concentric/eccentric strength tests and DEXA scans assessed changes in muscle strength and/or mass. Results: All three groups showed an increase in eccentric muscle strength with the CON group showing the smallest gain (10.1%). Significantly larger gains were noted in the two combination groups (19.5%, 18.1%; p &lt; 0.042), with the largest gains in eccentric strength. No significant change was noted in muscle mass. Conclusions: A resistance exercise protocol which includes eccentric as well as concentric exercise, particularly when the eccentric exercise is emphasized, appears to result in greater strength gains than concentric exercise alone. Findings suggest eccentric exercise may be an important component of the in-flight resistance exercise protocol for long-duration spaceflight.","author":[{"dropping-particle":"","family":"Hilliard-Robertson","given":"P. C.","non-dropping-particle":"","parse-names":false,"suffix":""},{"dropping-particle":"","family":"Schneider","given":"S. M.","non-dropping-particle":"","parse-names":false,"suffix":""},{"dropping-particle":"","family":"Bishop","given":"Sheryl L.","non-dropping-particle":"","parse-names":false,"suffix":""},{"dropping-particle":"","family":"Guilliams","given":"M. E.","non-dropping-particle":"","parse-names":false,"suffix":""}],"container-title":"Aviation Space and Environmental Medicine","id":"ITEM-1","issue":"4","issued":{"date-parts":[["2003"]]},"page":"342-347","title":"Strength gains following different combined concentric and eccentric exercise regimens","type":"article-journal","volume":"74"},"uris":["http://www.mendeley.com/documents/?uuid=a4b8422e-0c37-4af8-a58a-24b85befc9a4"]}],"mendeley":{"formattedCitation":"[106]","plainTextFormattedCitation":"[106]","previouslyFormattedCitation":"[106]"},"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[106]</w:t>
            </w:r>
            <w:r w:rsidRPr="00C33AA4">
              <w:rPr>
                <w:rFonts w:ascii="Times New Roman" w:hAnsi="Times New Roman" w:cs="Times New Roman"/>
                <w:sz w:val="16"/>
                <w:szCs w:val="20"/>
              </w:rPr>
              <w:fldChar w:fldCharType="end"/>
            </w:r>
          </w:p>
        </w:tc>
        <w:tc>
          <w:tcPr>
            <w:tcW w:w="0" w:type="auto"/>
            <w:vAlign w:val="center"/>
          </w:tcPr>
          <w:p w14:paraId="28A23317" w14:textId="7E43ACD2"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18ED298" w14:textId="0437FB6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F31F7E0" w14:textId="55B68214"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AFEFA29" w14:textId="72B45EB4"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2CFA9B1" w14:textId="4219E85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3ADF159" w14:textId="76F3B9C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310BB85" w14:textId="7F2C105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3F6D581" w14:textId="443D25E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F6976D3" w14:textId="0CA219C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C006901" w14:textId="41C2A60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6C8F1A8" w14:textId="63692F9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5EB6689" w14:textId="0CF30F57"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371EA6CE" w14:textId="4F833BF2"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2BAE4A4E" w14:textId="2DF1F811" w:rsidTr="00C33AA4">
        <w:tc>
          <w:tcPr>
            <w:tcW w:w="1725" w:type="dxa"/>
            <w:vAlign w:val="center"/>
          </w:tcPr>
          <w:p w14:paraId="0C8AAAD9" w14:textId="6FF751C1" w:rsidR="004433CD" w:rsidRPr="00C33AA4" w:rsidRDefault="004433CD"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Hortobagyi</w:t>
            </w:r>
            <w:proofErr w:type="spellEnd"/>
            <w:r w:rsidRPr="00C33AA4">
              <w:rPr>
                <w:rFonts w:ascii="Times New Roman" w:hAnsi="Times New Roman" w:cs="Times New Roman"/>
                <w:sz w:val="16"/>
                <w:szCs w:val="20"/>
              </w:rPr>
              <w:t xml:space="preserve"> 1996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{"citationItems":[{"id":"ITEM-1","itemData":{"DOI":"10.1152/jappl.1996.80.3.765","ISSN":"87507587","PMID":"8964735","abstract":"We tested the hypothesis that exercise training with maximal eccentric (lengthening) muscle actions results in greater gains in muscle strength and size than training with concentric (shortening) actions. Changes in muscle strength, muscle fiber size, and surface electromyographic (EMG) activity of the quadriceps muscle were compared after 36 sessions of isokinetic concentric (n = 8) or eccentric (n = 7) exercise training over 12 wk with use of a one-leg model. Eccentric training increased eccentric strength 3.5 times more (pre/post 46%, P &lt; 0.05) than concentric training increased concentric strength (pre/post 13%). Eccentric training increased concentric strength and concentric training increased eccentric strength by about the same magnitude (5 and 10%, respectively, P &gt; 0.05). Eccentric training increased EMG activity seven times more during eccentric testing (pre/post 86%, P &lt; 0.05) than concentric training increased EMG activity during concentric testing (pre/post 12%). Eccentric training increased the EMG activity measured during concentric tests and concentric training increased the EMG activity measured during eccentric tests by about the same magnitude (8 and 11%, respectively, P &gt; 0.05). Type I muscle fiber percentages did not change significantly, but type IIa fibers increased and type IIb fibers decreased significantly (P &lt; 0.05) in both training groups. Type I fiber areas did not change significantly (P &gt; 0.05), but type II fiber area increased ~10 times more (P &lt; 0.05) in the eccentric than in the concentric group. It is concluded that adaptations to training with maximal eccentric contractions are specific to eccentric muscle actions that are associated with greater neural adaptation and muscle hypertrophy than concentric exercise.","author":[{"dropping-particle":"","family":"Hortobágyi","given":"Tibor","non-dropping-particle":"","parse-names":false,"suffix":""},{"dropping-particle":"","family":"Hill","given":"Jeff P.","non-dropping-particle":"","parse-names":false,"suffix":""},{"dropping-particle":"","family":"Houmard","given":"Joseph A.","non-dropping-particle":"","parse-names":false,"suffix":""},{"dropping-particle":"","family":"Fraser","given":"David D.","non-dropping-particle":"","parse-names":false,"suffix":""},{"dropping-particle":"","family":"Lambert","given":"Nancy J.","non-dropping-particle":"","parse-names":false,"suffix":""},{"dropping-particle":"","family":"Israel","given":"Richard G.","non-dropping-particle":"","parse-names":false,"suffix":""}],"container-title":"Journal of Applied Physiology","id":"ITEM-1","issue":"3","issued":{"date-parts":[["1996"]]},"page":"765-772","title":"Adaptive responses to muscle lengthening and shortening in humans","type":"article-journal","volume":"80"},"uris":["http://www.mendeley.com/documents/?uuid=ef56b434-e528-4de3-8a95-f6163e223724"]}],"mendeley":{"formattedCitation":"[41]","plainTextFormattedCitation":"[41]","previouslyFormattedCitation":"[41]"},"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[41]</w:t>
            </w:r>
            <w:r w:rsidRPr="00C33AA4">
              <w:rPr>
                <w:rFonts w:ascii="Times New Roman" w:hAnsi="Times New Roman" w:cs="Times New Roman"/>
                <w:sz w:val="16"/>
                <w:szCs w:val="20"/>
              </w:rPr>
              <w:fldChar w:fldCharType="end"/>
            </w:r>
          </w:p>
        </w:tc>
        <w:tc>
          <w:tcPr>
            <w:tcW w:w="0" w:type="auto"/>
            <w:vAlign w:val="center"/>
          </w:tcPr>
          <w:p w14:paraId="3EC8EC99" w14:textId="5BF6D36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D29720A" w14:textId="296628C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A08B5E8" w14:textId="4CE1E84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B37820A" w14:textId="16C9A80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B847DBE" w14:textId="6582B66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4D8C023" w14:textId="30203FC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A4FB797" w14:textId="2D7F062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F42CA2A" w14:textId="2A6D18B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0526A7A" w14:textId="3CE78C1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4CB8D28" w14:textId="2AF4090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FF31244" w14:textId="1AD11D2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B10B9A1" w14:textId="74D6DB40"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7</w:t>
            </w:r>
          </w:p>
        </w:tc>
        <w:tc>
          <w:tcPr>
            <w:tcW w:w="0" w:type="auto"/>
            <w:vAlign w:val="center"/>
          </w:tcPr>
          <w:p w14:paraId="36C665BD" w14:textId="789FA254"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61868420" w14:textId="7439DB06" w:rsidTr="00C33AA4">
        <w:tc>
          <w:tcPr>
            <w:tcW w:w="1725" w:type="dxa"/>
            <w:vAlign w:val="center"/>
          </w:tcPr>
          <w:p w14:paraId="10F03E75" w14:textId="7E084D79" w:rsidR="004433CD" w:rsidRPr="00C33AA4" w:rsidRDefault="004433CD"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Hortobagyi</w:t>
            </w:r>
            <w:proofErr w:type="spellEnd"/>
            <w:r w:rsidRPr="00C33AA4">
              <w:rPr>
                <w:rFonts w:ascii="Times New Roman" w:hAnsi="Times New Roman" w:cs="Times New Roman"/>
                <w:sz w:val="16"/>
                <w:szCs w:val="20"/>
              </w:rPr>
              <w:t xml:space="preserve"> 2000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{"citationItems":[{"id":"ITEM-1","itemData":{"abstract":"1. Changes in muscle strength, vastus lateralis fibre characteristics and myosin heavy­chain (MyoHC) gene expression were examined in 48 men and women following 3 weeks of knee immobilization and after 12 weeks of retraining with 1866 eccentric, concentric or mixed contractions. 2. Immobilization reduced eccentric, concentric and isometric strength by 47%. After 2 weeks of spontaneous recovery there still was an average strength deficit of 11%. With eccentric and mixed compared with concentric retraining the rate of strength recovery was faster and the eccentric and isometric strength gains greater. 3. Immobilization reduced type I, IIa and IIx muscle fibre areas by 13, 10 and 10%, respectively and after 2 weeks of spontaneous recovery from immobilization these fibres were 5% smaller than at baseline. Hypertrophy of type I, IIa and IIx fibres relative to baseline was 10, 16 and 16% after eccentric and 11, 9 and 10% after mixed training (all P &lt; 0·05), exceeding the 4, 5 and 5% gains after concentric training. Type IIa and IIx fibre enlargements were greatest after eccentric training. 4. Total RNAÏwet muscle weight and type I, IIa and IIx MyoHC mRNA levels did not change differently after immobilization and retraining. Immobilization downregulated the expression of type I MyoHC mRNA to 0·72­fold of baseline and exercise training upregulated it to 0·95 of baseline. No changes occurred in type IIa MyoHC mRNA. Immobilization and exercise training upregulated type IIx MyoHC mRNA 2·9­fold and 1·2_fold, respectively. For the immobilization segment, type I, IIa and IIx fibre area and type I, IIa and IIx MyoHC mRNA correlated (r = 0·66, r = 0·07 and r = 0·71, respectively). 5. The present data underscore the role muscle lengthening plays in human neuromuscular function and adaptation.","author":[{"dropping-particle":"","family":"Hortobagyi","given":"T.","non-dropping-particle":"","parse-names":false,"suffix":""},{"dropping-particle":"","family":"Dempsey","given":"L.","non-dropping-particle":"","parse-names":false,"suffix":""},{"dropping-particle":"","family":"Fraser","given":"D.","non-dropping-particle":"","parse-names":false,"suffix":""},{"dropping-particle":"","family":"Zheng","given":"D.","non-dropping-particle":"","parse-names":false,"suffix":""},{"dropping-particle":"","family":"Hamilton","given":"G.","non-dropping-particle":"","parse-names":false,"suffix":""},{"dropping-particle":"","family":"Lambert","given":"J.","non-dropping-particle":"","parse-names":false,"suffix":""},{"dropping-particle":"","family":"Dohm","given":"L.","non-dropping-particle":"","parse-names":false,"suffix":""}],"container-title":"Journal of Physiology","id":"ITEM-1","issue":"1","issued":{"date-parts":[["2000"]]},"page":"293-304","title":"Changes in muscle strength, muscle fibre size and myofibrillar gene expression after immobilization and retraining in humans","type":"article-journal","volume":"524"},"uris":["http://www.mendeley.com/documents/?uuid=0ff97b33-d710-480c-9e8d-fa727a0b593d"]}],"mendeley":{"formattedCitation":"[68]","plainTextFormattedCitation":"[68]","previouslyFormattedCitation":"[68]"},"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[68]</w:t>
            </w:r>
            <w:r w:rsidRPr="00C33AA4">
              <w:rPr>
                <w:rFonts w:ascii="Times New Roman" w:hAnsi="Times New Roman" w:cs="Times New Roman"/>
                <w:sz w:val="16"/>
                <w:szCs w:val="20"/>
              </w:rPr>
              <w:fldChar w:fldCharType="end"/>
            </w:r>
          </w:p>
        </w:tc>
        <w:tc>
          <w:tcPr>
            <w:tcW w:w="0" w:type="auto"/>
            <w:vAlign w:val="center"/>
          </w:tcPr>
          <w:p w14:paraId="6B98B6E3" w14:textId="28695F1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CAD1EFF" w14:textId="6D72329F"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88AF247" w14:textId="4BC4C7F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57D7F3D" w14:textId="5737E12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A86FAF0" w14:textId="15C5D5F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755905E" w14:textId="61ADFFB4"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890556A" w14:textId="6B37853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429B999" w14:textId="4BFE6D3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FC1E040" w14:textId="510CF73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BC4BD89" w14:textId="79750A1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5A7F2C9" w14:textId="1A11F48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719BD78" w14:textId="68A418F0"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5</w:t>
            </w:r>
          </w:p>
        </w:tc>
        <w:tc>
          <w:tcPr>
            <w:tcW w:w="0" w:type="auto"/>
            <w:vAlign w:val="center"/>
          </w:tcPr>
          <w:p w14:paraId="6A946D70" w14:textId="1377FE02" w:rsidR="004433CD" w:rsidRPr="00C33AA4" w:rsidRDefault="00F5440D" w:rsidP="005105A8">
            <w:pPr>
              <w:jc w:val="center"/>
              <w:rPr>
                <w:rFonts w:ascii="Times New Roman" w:hAnsi="Times New Roman" w:cs="Times New Roman"/>
                <w:sz w:val="16"/>
                <w:szCs w:val="20"/>
              </w:rPr>
            </w:pPr>
            <w:r w:rsidRPr="00C33AA4">
              <w:rPr>
                <w:rFonts w:ascii="Times New Roman" w:hAnsi="Times New Roman" w:cs="Times New Roman"/>
                <w:sz w:val="16"/>
                <w:szCs w:val="20"/>
              </w:rPr>
              <w:t>moderate</w:t>
            </w:r>
          </w:p>
        </w:tc>
      </w:tr>
      <w:tr w:rsidR="00B44D6F" w:rsidRPr="00C33AA4" w14:paraId="7D744576" w14:textId="77777777" w:rsidTr="00C33AA4">
        <w:tc>
          <w:tcPr>
            <w:tcW w:w="1725" w:type="dxa"/>
            <w:vAlign w:val="center"/>
          </w:tcPr>
          <w:p w14:paraId="41B79341"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 xml:space="preserve">Kim 2015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{"citationItems":[{"id":"ITEM-1","itemData":{"DOI":"10.1016/j.jsams.2014.05.007","ISSN":"18781861","PMID":"24969812","abstract":"Objectives: To investigate the effects of concentric or eccentric abduction strength training on supraspinatus fiber bundle architecture and strength. Design: A pre-post single-subject design. Methods: Thirteen participants were randomized to concentric (n=6) or eccentric (n=7) training groups. Participants completed an eight week shoulder abduction training program in the scapular plane using an isokinetic dynamometer. Resistance training, requiring maximal effort on contraction, consisted of 4 sets of 8 reps at 60°/s in weeks 1-4, and 6 sets of 6 reps at 60°/s in weeks 5-8 with a frequency of 3×/week. Primary outcome measures included fiber bundle length, pennation angle, and muscle thickness of supraspinatus and these were quantified using ultrasound. Secondary outcome measures included isometric, eccentric and concentric abduction strength and these were evaluated using the isokinetic dynamometer. Results: Mean fiber bundle length in the relaxed (p=0.033) and contracted (p=0.036) states significantly decreased with concentric training but remained unchanged with eccentric training. A significant increase in pennation angle, muscle thickness, and peak torque were found with training but no significant differences were detected between concentric and eccentric groups. Conclusions: Training mode has a significant impact on fiber bundle length changes of the supraspinatus. Eccentric training of shoulder abduction leads to similar strength gains as concentric, but it may also have the added advantages of maintaining fiber bundle lengths and promoting tendon healing. Study is needed to confirm fiber bundle changes in a clinical population which would further support the use of eccentric abduction strength training in rehabilitation settings.","author":[{"dropping-particle":"","family":"Kim","given":"Soo Y.","non-dropping-particle":"","parse-names":false,"suffix":""},{"dropping-particle":"","family":"Ko","given":"Jong Bum","non-dropping-particle":"","parse-names":false,"suffix":""},{"dropping-particle":"","family":"Farthing","given":"Jonathan P.","non-dropping-particle":"","parse-names":false,"suffix":""},{"dropping-particle":"","family":"Butcher","given":"Scotty J.","non-dropping-particle":"","parse-names":false,"suffix":""}],"container-title":"Journal of Science and Medicine in Sport","id":"ITEM-1","issue":"4","issued":{"date-parts":[["2015"]]},"page":"378-382","title":"Investigation of supraspinatus muscle architecture following concentric and eccentric training","type":"article-journal","volume":"18"},"uris":["http://www.mendeley.com/documents/?uuid=edcb5b0e-c137-4206-988e-49ba52543abd"]}],"mendeley":{"formattedCitation":"[103]","plainTextFormattedCitation":"[103]","previouslyFormattedCitation":"[103]"},"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[103]</w:t>
            </w:r>
            <w:r w:rsidRPr="00C33AA4">
              <w:rPr>
                <w:rFonts w:ascii="Times New Roman" w:hAnsi="Times New Roman" w:cs="Times New Roman"/>
                <w:sz w:val="16"/>
                <w:szCs w:val="20"/>
              </w:rPr>
              <w:fldChar w:fldCharType="end"/>
            </w:r>
          </w:p>
        </w:tc>
        <w:tc>
          <w:tcPr>
            <w:tcW w:w="0" w:type="auto"/>
            <w:vAlign w:val="center"/>
          </w:tcPr>
          <w:p w14:paraId="3A98F490"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8EB0AE3"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C0D6063"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8377919"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32DAAB3"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9FA36D3"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F15ED0F"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7342FF4"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8209A8D"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5D5F72D"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C785F07"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0E255C1"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26008829" w14:textId="77777777" w:rsidR="00B44D6F" w:rsidRPr="00C33AA4" w:rsidRDefault="00B44D6F" w:rsidP="00A94E66">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1565987D" w14:textId="4F3B4AE9" w:rsidTr="00C33AA4">
        <w:tc>
          <w:tcPr>
            <w:tcW w:w="1725" w:type="dxa"/>
            <w:vAlign w:val="center"/>
          </w:tcPr>
          <w:p w14:paraId="6F72ADE5" w14:textId="1F911E9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Paschalis 2011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{"citationItems":[{"id":"ITEM-1","itemData":{"DOI":"10.1249/MSS.0b013e3181e91d90","ISSN":"01959131","PMID":"20508540","abstract":"Purpose: The effects of chronic eccentric-only versus concentric-only exercise on muscle physiology and blood biochemistry were investigated. Methods: Twenty women performed on an isokinetic dynamometer a concentric (n = 10; mean ± SEM: age = 21.0 ± 0.4 yr, body fat = 22.0% ± 0.9%) or an eccentric (n = 10, age = 20.0 ± 0.3 yr, body fat = 23.2% ± 0.7%) exercise session using the knee extensors of both lower limbs once a week for eight subsequent weeks. Muscle function (isometric, concentric, and eccentric peak torque, range of movement, and soreness) was evaluated before, immediately after, and 48 h postexercise in each one of the eight training weeks. Body fat, resting energy expenditure (REE), lipid, and carbohydrate oxidation rate as well as blood chemistry measurements (lipid, lipoprotein and apolipoprotein profile, glucose, insulin, glycosylated hemoglobin, and creatine kinase) were examined before and 48 h postexercise at the first and eighth week of training. Results: Acute eccentric exercise increased REE and fat oxidation at week 1 (12.7% and 12.9%, respectively) and at week 8 (0.7% and 2.8%, respectively). Chronic eccentric exercise increased resting REE and fat oxidation at week 8 compared with week 1 (5.0% and 9.9%, respectively). Acute eccentric exercise improved blood lipid profile at week 1 and week 8. Chronic eccentric exercise improved resting blood lipid profile at week 8. Acute eccentric exercise increased insulin resistance at week 1 but not at week 8. Chronic eccentric exercise decreased resting insulin resistance at week 8. CONCLUSION:: It is reported for the first time that only 30 min of eccentric exercise per week for 8 wk was sufficient to improve health risk factors. © 2010 by the American College of Sports Medicine.","author":[{"dropping-particle":"","family":"Paschalis","given":"Vassilis","non-dropping-particle":"","parse-names":false,"suffix":""},{"dropping-particle":"","family":"Nikolaidis","given":"Michalis G.","non-dropping-particle":"","parse-names":false,"suffix":""},{"dropping-particle":"","family":"Theodorou","given":"Anastasios A.","non-dropping-particle":"","parse-names":false,"suffix":""},{"dropping-particle":"","family":"Panayiotou","given":"George","non-dropping-particle":"","parse-names":false,"suffix":""},{"dropping-particle":"","family":"Fatouros","given":"Ioannis G.","non-dropping-particle":"","parse-names":false,"suffix":""},{"dropping-particle":"","family":"Koutedakis","given":"Yiannis","non-dropping-particle":"","parse-names":false,"suffix":""},{"dropping-particle":"","family":"Jamurtas","given":"Athanasios Z.","non-dropping-particle":"","parse-names":false,"suffix":""}],"container-title":"Medicine and Science in Sports and Exercise","id":"ITEM-1","issue":"1","issued":{"date-parts":[["2011"]]},"page":"64-73","title":"A weekly bout of eccentric exercise is sufficient to induce health-promoting effects","type":"article-journal","volume":"43"},"uris":["http://www.mendeley.com/documents/?uuid=3ac6e68c-2a0b-403a-9b36-81ca593284d5"]}],"mendeley":{"formattedCitation":"[105]","plainTextFormattedCitation":"[105]","previouslyFormattedCitation":"[105]"},"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[105]</w:t>
            </w:r>
            <w:r w:rsidRPr="00C33AA4">
              <w:rPr>
                <w:rFonts w:ascii="Times New Roman" w:hAnsi="Times New Roman" w:cs="Times New Roman"/>
                <w:sz w:val="16"/>
                <w:szCs w:val="20"/>
              </w:rPr>
              <w:fldChar w:fldCharType="end"/>
            </w:r>
          </w:p>
        </w:tc>
        <w:tc>
          <w:tcPr>
            <w:tcW w:w="0" w:type="auto"/>
            <w:vAlign w:val="center"/>
          </w:tcPr>
          <w:p w14:paraId="1D862095" w14:textId="7A9569E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D9CA74E" w14:textId="510D578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DCB3780" w14:textId="4746EDF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81CED03" w14:textId="07E4ADB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8BD58D1" w14:textId="7F6F9FD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30523C4" w14:textId="7852E27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739E7E1" w14:textId="1EC73C2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38155C4" w14:textId="6AEA0C9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3C40E6E" w14:textId="2FF2E4E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36A5DB8" w14:textId="1443AA1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29A0176" w14:textId="02DFFA3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936C664" w14:textId="174859DE"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7</w:t>
            </w:r>
          </w:p>
        </w:tc>
        <w:tc>
          <w:tcPr>
            <w:tcW w:w="0" w:type="auto"/>
            <w:vAlign w:val="center"/>
          </w:tcPr>
          <w:p w14:paraId="30B5B4DF" w14:textId="010070A1" w:rsidR="004433CD" w:rsidRPr="00C33AA4" w:rsidRDefault="00221F5B"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346313FA" w14:textId="45E89BE3" w:rsidTr="00C33AA4">
        <w:tc>
          <w:tcPr>
            <w:tcW w:w="1725" w:type="dxa"/>
            <w:vAlign w:val="center"/>
          </w:tcPr>
          <w:p w14:paraId="40D8FE7D" w14:textId="1D4FFFB2" w:rsidR="004433CD" w:rsidRPr="00C33AA4" w:rsidRDefault="004433CD"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Ruas</w:t>
            </w:r>
            <w:proofErr w:type="spellEnd"/>
            <w:r w:rsidRPr="00C33AA4">
              <w:rPr>
                <w:rFonts w:ascii="Times New Roman" w:hAnsi="Times New Roman" w:cs="Times New Roman"/>
                <w:sz w:val="16"/>
                <w:szCs w:val="20"/>
              </w:rPr>
              <w:t xml:space="preserve"> 2018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{"citationItems":[{"id":"ITEM-1","itemData":{"DOI":"10.1519/jsc.0000000000002134","ISBN":"0000000000","ISSN":"15334295","PMID":"28704309","abstract":"Hamstring to quadriceps (H:Q) ratios are often used to assess strength imbalances. The aims of this study were to compare 3 different muscle action training protocols on H:Q strength balance and functional performance. Forty untrained men (age: 22.87 ± 2.28 years, mass: 70.66 ± 11.049 kg, ht: 174.29 ± 6.90 cm) performed 6 weeks of training on an isokinetic dynamometer. They were randomly assigned to one of 4 groups; concentric quadriceps and concentric hamstring (CON/CON), eccentric quadriceps and eccentric hamstring (ECC/ECC), concentric quadriceps and eccentric hamstring (CON/ECC), or no training. Mixed Factor analyses of variance were used to compare interactions for variables pretest and posttest between groups (p ≤ 0.05). The ECC/ECC group showed significant increases in H:Q functional ratio (pre = 0.73 ± 0.092, post = 0.87 ± 0.098), ECC peak torque (PT) (pre = 226.44 ± 67.80 N$m, post = 331.74 ± 54.44 N·m), isometric PT (IPT) (pre = 173.69 ± 41.41 N·m, post = 203.091 ± 30.82 N·m), countermovement jump (CMJ) (pre = 52.73 ± 6.95 cm, post = 58.16 ± 6.10 cm), and drop jump (DJ) (pre = 52.91 ± 6.080 cm, post = 58.20 ± 7.72 cm), whereas the CON/CON group increased the rate of torque development (pre = 152.19 ± 65.0074 N·m·s-1, post = 225.26 ± 88.80 N·m·s-1). There were no differences between groups for CON PT, squat jump, conventional ratio or 40 m sprint. Our findings suggest that ECC/ECC training may be the most effective at increasing functional H:Q strength ratios, as well as ECC PT, IPT, CMJ, and DJ performance. Eccentric training increases ECC PT, thereby increasing the functional H:Q ratio. Eccentric training also improves vertical jumping involving ECC actions. CON/CON training may be more effective at increasing explosive muscle strength.","author":[{"dropping-particle":"V.","family":"Ruas","given":"Cassio","non-dropping-particle":"","parse-names":false,"suffix":""},{"dropping-particle":"","family":"Brown","given":"Lee E.","non-dropping-particle":"","parse-names":false,"suffix":""},{"dropping-particle":"","family":"Lima","given":"Camila D.","non-dropping-particle":"","parse-names":false,"suffix":""},{"dropping-particle":"","family":"Costa","given":"Pablo B.","non-dropping-particle":"","parse-names":false,"suffix":""},{"dropping-particle":"","family":"Pinto","given":"Ronei S.","non-dropping-particle":"","parse-names":false,"suffix":""}],"container-title":"Journal of Strength and Conditioning Research","id":"ITEM-1","issue":"8","issued":{"date-parts":[["2018"]]},"page":"2154-2165","title":"Effect of three different muscle action training protocols on knee strength ratios and performance","type":"article-journal","volume":"32"},"uris":["http://www.mendeley.com/documents/?uuid=b96cd80c-a54c-466b-875b-0394c7a8d56c"]}],"mendeley":{"formattedCitation":"[108]","plainTextFormattedCitation":"[108]","previouslyFormattedCitation":"[108]"},"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[108]</w:t>
            </w:r>
            <w:r w:rsidRPr="00C33AA4">
              <w:rPr>
                <w:rFonts w:ascii="Times New Roman" w:hAnsi="Times New Roman" w:cs="Times New Roman"/>
                <w:sz w:val="16"/>
                <w:szCs w:val="20"/>
              </w:rPr>
              <w:fldChar w:fldCharType="end"/>
            </w:r>
          </w:p>
        </w:tc>
        <w:tc>
          <w:tcPr>
            <w:tcW w:w="0" w:type="auto"/>
            <w:vAlign w:val="center"/>
          </w:tcPr>
          <w:p w14:paraId="5FA7E2F7" w14:textId="66AF5564"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6BB0A9A" w14:textId="6F6BCD0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0928CDE" w14:textId="2A52C11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132C8BC" w14:textId="15A6188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44BB4F4" w14:textId="03B298C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769DA9F" w14:textId="759BF044"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2F4C17B" w14:textId="7A5D6912"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2AF5C9C" w14:textId="22C4013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C8086BD" w14:textId="2007E4D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9BDF819" w14:textId="69E3A26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7E39F3D" w14:textId="5CD9A154"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260BDED" w14:textId="6ECA4513"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07B13B3F" w14:textId="1F23748B"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678AE5F4" w14:textId="353A82F4" w:rsidTr="00C33AA4">
        <w:tc>
          <w:tcPr>
            <w:tcW w:w="1725" w:type="dxa"/>
            <w:vAlign w:val="center"/>
          </w:tcPr>
          <w:p w14:paraId="4825F768" w14:textId="21110BE9" w:rsidR="004433CD" w:rsidRPr="00C33AA4" w:rsidRDefault="004433CD"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Ruas</w:t>
            </w:r>
            <w:proofErr w:type="spellEnd"/>
            <w:r w:rsidRPr="00C33AA4">
              <w:rPr>
                <w:rFonts w:ascii="Times New Roman" w:hAnsi="Times New Roman" w:cs="Times New Roman"/>
                <w:sz w:val="16"/>
                <w:szCs w:val="20"/>
              </w:rPr>
              <w:t xml:space="preserve"> 2019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{"citationItems":[{"id":"ITEM-1","itemData":{"DOI":"doi:10.3390/sports7100221","author":[{"dropping-particle":"V.","family":"Ruas","given":"C.","non-dropping-particle":"","parse-names":false,"suffix":""},{"dropping-particle":"","family":"Pinto","given":"Ronei S.","non-dropping-particle":"","parse-names":false,"suffix":""},{"dropping-particle":"","family":"Haff","given":"Guy G.","non-dropping-particle":"","parse-names":false,"suffix":""},{"dropping-particle":"","family":"Lima","given":"Camila D.","non-dropping-particle":"","parse-names":false,"suffix":""},{"dropping-particle":"","family":"Brown","given":"Lee E.","non-dropping-particle":"","parse-names":false,"suffix":""}],"container-title":"Sports","id":"ITEM-1","issued":{"date-parts":[["2019"]]},"page":"1-15","title":"Effects of Different Combinations of Concentric and Eccentric Resistance Training Programs on Traditional and Alternative Hamstrings-to-Quadriceps Ratios","type":"article-journal","volume":"221"},"uris":["http://www.mendeley.com/documents/?uuid=a02bb394-bbb2-4d7a-af12-70ed5d46e57a"]}],"mendeley":{"formattedCitation":"[109]","plainTextFormattedCitation":"[109]","previouslyFormattedCitation":"[109]"},"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[109]</w:t>
            </w:r>
            <w:r w:rsidRPr="00C33AA4">
              <w:rPr>
                <w:rFonts w:ascii="Times New Roman" w:hAnsi="Times New Roman" w:cs="Times New Roman"/>
                <w:sz w:val="16"/>
                <w:szCs w:val="20"/>
              </w:rPr>
              <w:fldChar w:fldCharType="end"/>
            </w:r>
          </w:p>
        </w:tc>
        <w:tc>
          <w:tcPr>
            <w:tcW w:w="0" w:type="auto"/>
            <w:vAlign w:val="center"/>
          </w:tcPr>
          <w:p w14:paraId="7391266C" w14:textId="27F8F75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27BEEAE" w14:textId="1534735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7803CFD" w14:textId="4656EFE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DB07D17" w14:textId="1839515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6BBCA9F" w14:textId="44BE1C2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D592BD8" w14:textId="4C4AA95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0F407DC" w14:textId="674EFF5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CDE6FA5" w14:textId="5CA58D4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C6DD5EC" w14:textId="69F2E2D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CB4956E" w14:textId="25F5BA6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6D55682" w14:textId="5EFC1EB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1647FE2" w14:textId="689EF77C"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20BEA4C8" w14:textId="2E3AAE12"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0BD2C858" w14:textId="4CC453D6" w:rsidTr="00C33AA4">
        <w:tc>
          <w:tcPr>
            <w:tcW w:w="1725" w:type="dxa"/>
            <w:vAlign w:val="center"/>
          </w:tcPr>
          <w:p w14:paraId="0B33BE96" w14:textId="26029E9F"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Miller 2006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{"citationItems":[{"id":"ITEM-1","itemData":{"DOI":"10.1080/02701367.2006.10599332","ISBN":"1308076970388","ISSN":"02701367","PMID":"16646353","abstract":"This study assessed muscular torque and rate of torque development following concentric (CON) or eccentric (ECC) isokinetic training. Thirty-eight women were randomly assigned to either CON or ECC training groups. Training consisted of knee extension and flexion of the nondominant leg three times per week for 20 weeks (SD = 1). Eccentric training increased ECC knee extension and flexion peak torque more than CON training. The ECC group improved acceleration time and time to peak torque with ECC movements versus the CON group. Slow-velocity ECC isokinetic training yielded greater ECC and similar CON torque development gains versus CON training over the course of 20 weeks in young women. © 2006 by the American Alliance for Health, Physical Education, Recreation and Dance.","author":[{"dropping-particle":"","family":"Miller","given":"Larry E.","non-dropping-particle":"","parse-names":false,"suffix":""},{"dropping-particle":"","family":"Pierson","given":"Lee M.","non-dropping-particle":"","parse-names":false,"suffix":""},{"dropping-particle":"","family":"Nickols-Richardson","given":"Sharon M.","non-dropping-particle":"","parse-names":false,"suffix":""},{"dropping-particle":"","family":"Wootten","given":"David F.","non-dropping-particle":"","parse-names":false,"suffix":""},{"dropping-particle":"","family":"Selmon","given":"Serah E.","non-dropping-particle":"","parse-names":false,"suffix":""},{"dropping-particle":"","family":"Ramp","given":"Warren K.","non-dropping-particle":"","parse-names":false,"suffix":""},{"dropping-particle":"","family":"Herbert","given":"William G.","non-dropping-particle":"","parse-names":false,"suffix":""}],"container-title":"Research Quarterly for Exercise and Sport","id":"ITEM-1","issue":"1","issued":{"date-parts":[["2012"]]},"page":"58-63","title":"Knee extensor and flexor torque development with concentric and eccentric isokinetic training","type":"article-journal","volume":"77"},"uris":["http://www.mendeley.com/documents/?uuid=24bde776-6dab-4ef0-8007-a0098c93ca16"]}],"mendeley":{"formattedCitation":"[93]","plainTextFormattedCitation":"[93]","previouslyFormattedCitation":"[93]"},"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[93]</w:t>
            </w:r>
            <w:r w:rsidRPr="00C33AA4">
              <w:rPr>
                <w:rFonts w:ascii="Times New Roman" w:hAnsi="Times New Roman" w:cs="Times New Roman"/>
                <w:sz w:val="16"/>
                <w:szCs w:val="20"/>
              </w:rPr>
              <w:fldChar w:fldCharType="end"/>
            </w:r>
          </w:p>
        </w:tc>
        <w:tc>
          <w:tcPr>
            <w:tcW w:w="0" w:type="auto"/>
            <w:vAlign w:val="center"/>
          </w:tcPr>
          <w:p w14:paraId="5B23286D" w14:textId="3BB2FF5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ED2D6AE" w14:textId="5CFA840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982BF6F" w14:textId="490EC89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7F6C04C" w14:textId="11A8993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03BD536" w14:textId="3847856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26F5BE6" w14:textId="58DD549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52553F5" w14:textId="1EE4663F"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412A9D5" w14:textId="0C0B09E2"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B0A2354" w14:textId="1E86E55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EFA03E9" w14:textId="381903F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874FCE8" w14:textId="32B9C78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B16FC1E" w14:textId="2A9FD562"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7</w:t>
            </w:r>
          </w:p>
        </w:tc>
        <w:tc>
          <w:tcPr>
            <w:tcW w:w="0" w:type="auto"/>
            <w:vAlign w:val="center"/>
          </w:tcPr>
          <w:p w14:paraId="22D12803" w14:textId="562C6A8C" w:rsidR="004433CD" w:rsidRPr="00C33AA4" w:rsidRDefault="00221F5B"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5ABEFAFD" w14:textId="4CF8CAD0" w:rsidTr="00C33AA4">
        <w:tc>
          <w:tcPr>
            <w:tcW w:w="1725" w:type="dxa"/>
            <w:vAlign w:val="center"/>
          </w:tcPr>
          <w:p w14:paraId="34AA8F15" w14:textId="4D8BFD5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Miller 2007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{"citationItems":[{"id":"ITEM-1","itemData":{"DOI":"10.1016/j.bone.2007.07.004","ISSN":"87563282","PMID":"17693150","abstract":"Numerous studies have investigated the effects of physical activity on bone health; however, little is known about the effects of isokinetic strength training on bone. While bone mineral density (BMD) is widely used to assess bone health and fracture risk, there are several limitations of this measure that warrant new technology development to measure bone strength. The mechanical response tissue analyzer (MRTA) assesses bone strength by measuring maximal bending stiffness (EI). We hypothesized that isokinetic strength training of the elbow flexors and extensors would increase ulnar EI, BMD, and bone mineral content (BMC) in young women. Fifty-four women trained the nondominant arm 3 times per week for 20 weeks; 32 trained concentrically (CON) and 22 trained eccentrically (ECC). Subjects were assessed for the following variables pre- and post-training: CON and ECC peak torque of the elbow flexors and extensors with isokinetic dynamometry, ulnar mineral content and density using dual-energy X-ray absorptiometry, and ulnar EI using MRTA. Isokinetic training increased CON (17%) and ECC (17%) peak torque, even when controlling for changes in the untrained arm. Eccentric training increased CON and ECC peak torque while CON training improved CON peak torque only. Isokinetic training increased ulnar EI 28%, which was statistically greater than the untrained arm. Ulnar EI increased 25% with CON training and 32% with ECC training. Both training modes resulted in greater EI gains compared to the untrained limb. Isokinetic training increased ulnar BMC (2.7%) and BMD (2.3%), even when controlling for untrained ulna changes. Both training modalities resulted in BMC and BMD increases; however, only CON training yielded gains when controlling for changes in the untrained limb. In conclusion, isokinetic strength training increases ulnar EI, BMC, and BMD in young women; no statistical differences were noted between CON and ECC training modes. © 2007 Elsevier Inc. All rights reserved.","author":[{"dropping-particle":"","family":"Miller","given":"Larry E.","non-dropping-particle":"","parse-names":false,"suffix":""},{"dropping-particle":"","family":"Wootten","given":"David F.","non-dropping-particle":"","parse-names":false,"suffix":""},{"dropping-particle":"","family":"Nickols-Richardson","given":"Sharon M.","non-dropping-particle":"","parse-names":false,"suffix":""},{"dropping-particle":"","family":"Ramp","given":"Warren K.","non-dropping-particle":"","parse-names":false,"suffix":""},{"dropping-particle":"","family":"Steele","given":"Charles R.","non-dropping-particle":"","parse-names":false,"suffix":""},{"dropping-particle":"","family":"Cotton","given":"John R.","non-dropping-particle":"","parse-names":false,"suffix":""},{"dropping-particle":"","family":"Carneal","given":"James P.","non-dropping-particle":"","parse-names":false,"suffix":""},{"dropping-particle":"","family":"Herbert","given":"William G.","non-dropping-particle":"","parse-names":false,"suffix":""}],"container-title":"Bone","id":"ITEM-1","issue":"4","issued":{"date-parts":[["2007"]]},"page":"685-689","title":"Isokinetic training increases ulnar bending stiffness and bone mineral in young women","type":"article-journal","volume":"41"},"uris":["http://www.mendeley.com/documents/?uuid=10e7aa34-5e96-4cf3-9dec-b4803e05e017"]}],"mendeley":{"formattedCitation":"[71]","plainTextFormattedCitation":"[71]","previouslyFormattedCitation":"[71]"},"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[71]</w:t>
            </w:r>
            <w:r w:rsidRPr="00C33AA4">
              <w:rPr>
                <w:rFonts w:ascii="Times New Roman" w:hAnsi="Times New Roman" w:cs="Times New Roman"/>
                <w:sz w:val="16"/>
                <w:szCs w:val="20"/>
              </w:rPr>
              <w:fldChar w:fldCharType="end"/>
            </w:r>
          </w:p>
        </w:tc>
        <w:tc>
          <w:tcPr>
            <w:tcW w:w="0" w:type="auto"/>
            <w:vAlign w:val="center"/>
          </w:tcPr>
          <w:p w14:paraId="0E3FDFAA" w14:textId="6492A9D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37437BA" w14:textId="698B24A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C8AB289" w14:textId="3ED197A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FF0150D" w14:textId="1A0907D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864610C" w14:textId="4CAC537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DEBF495" w14:textId="0A0BECC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012CF31" w14:textId="0688611F"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CA38D8E" w14:textId="3564EC3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97A32B6" w14:textId="677D697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FF85DCF" w14:textId="5142D45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633CB68" w14:textId="0BD8E19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C0F1C57" w14:textId="4BBE4F98"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7F897197" w14:textId="1C34BD83"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59F5CE1D" w14:textId="56D79A80" w:rsidTr="00C33AA4">
        <w:tc>
          <w:tcPr>
            <w:tcW w:w="1725" w:type="dxa"/>
            <w:vAlign w:val="center"/>
          </w:tcPr>
          <w:p w14:paraId="522A27D5" w14:textId="0E83130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Moore 2012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{"citationItems":[{"id":"ITEM-1","itemData":{"DOI":"10.1007/s00421-011-2078-x","ISSN":"14396319","PMID":"21755358","abstract":"Training exclusivelywith eccentric (lengthening) contractions can result in greater muscular adaptations than training with concentric (shortening) contractions. We aimed to determine whether training-induced increases in muscle size and strength differed between muscles performing maximal lengthening (LC) or maximal shortening (SC) contractions when total external work is equivalent. Nine healthy young males completed a 9-week isokinetic (0.79 rad/s) resistance training program of the elbow flexors whereby they performed LC with one arm and an equivalent volume of total external work with the contralateral arm as SC. Training increased isometric peak torque for both LC (̃10%) and SC (̃20%) with no difference (P = 0.14) between conditions. There were also similar increases in isokinetic peak torque at both slow (0.79 rad/s) and fast (5.24 rad/s) shortening and lengthening peak torque for both LC (̃8-10%) and SC (̃9-20%). Training increased work per repetition similarly for both LC (̃17%) and SC (̃22%), in spite of ̃40% greater work per repetition with LC. The increase in muscle cross-sectional area with training was also similar (P = 0.37) between LC (̃6.5%) and SC (̃4.6%). We conclude that increases in muscle size and strength with short-term unilateral resistance training are unrelated to muscle contraction type when matched for both exercise intensity (i.e. maximal contractions) and total external work. © Springer-Verlag 2011.","author":[{"dropping-particle":"","family":"Moore","given":"Daniel R.","non-dropping-particle":"","parse-names":false,"suffix":""},{"dropping-particle":"","family":"Young","given":"Mark","non-dropping-particle":"","parse-names":false,"suffix":""},{"dropping-particle":"","family":"Phillips","given":"Stuart M.","non-dropping-particle":"","parse-names":false,"suffix":""}],"container-title":"European Journal of Applied Physiology","id":"ITEM-1","issue":"4","issued":{"date-parts":[["2012"]]},"page":"1587-1592","title":"Similar increases in muscle size and strength in young men after training with maximal shortening or lengthening contractions when matched for total work","type":"article-journal","volume":"112"},"uris":["http://www.mendeley.com/documents/?uuid=ab39d345-bae4-4f42-adf8-a357106acccb"]}],"mendeley":{"formattedCitation":"[102]","plainTextFormattedCitation":"[102]","previouslyFormattedCitation":"[102]"},"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[102]</w:t>
            </w:r>
            <w:r w:rsidRPr="00C33AA4">
              <w:rPr>
                <w:rFonts w:ascii="Times New Roman" w:hAnsi="Times New Roman" w:cs="Times New Roman"/>
                <w:sz w:val="16"/>
                <w:szCs w:val="20"/>
              </w:rPr>
              <w:fldChar w:fldCharType="end"/>
            </w:r>
          </w:p>
        </w:tc>
        <w:tc>
          <w:tcPr>
            <w:tcW w:w="0" w:type="auto"/>
            <w:vAlign w:val="center"/>
          </w:tcPr>
          <w:p w14:paraId="3646FDB5" w14:textId="6D9F8254"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C7FCEBC" w14:textId="1B57BFB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E2AF52A" w14:textId="776E596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10C1131" w14:textId="106271E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6FC62D7" w14:textId="5B7F4AF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B688403" w14:textId="3D6C76D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39D1985" w14:textId="05181962"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CE8C029" w14:textId="2BB7602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820AB40" w14:textId="34F0F12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856A597" w14:textId="1A60C42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F1B8EEA" w14:textId="0D51FB9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F4660A1" w14:textId="1D2E34A3"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7</w:t>
            </w:r>
          </w:p>
        </w:tc>
        <w:tc>
          <w:tcPr>
            <w:tcW w:w="0" w:type="auto"/>
            <w:vAlign w:val="center"/>
          </w:tcPr>
          <w:p w14:paraId="284F0907" w14:textId="32C1F6F9" w:rsidR="004433CD" w:rsidRPr="00C33AA4" w:rsidRDefault="00221F5B"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3CAC8F7A" w14:textId="7B1A13ED" w:rsidTr="00C33AA4">
        <w:tc>
          <w:tcPr>
            <w:tcW w:w="1725" w:type="dxa"/>
            <w:vAlign w:val="center"/>
          </w:tcPr>
          <w:p w14:paraId="10F6F09B" w14:textId="557DC94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Nickols-Richardson 2007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{"citationItems":[{"id":"ITEM-1","itemData":{"DOI":"10.1007/s00198-006-0305-9","ISSN":"0937941X","PMID":"17264975","abstract":"Summary: Women participated in 5 months of unilateral concentric (n = 37) or eccentric (n = 33) isokinetic resistance training of the legs and arms. Limb muscular strength increased as did total body, leg, and arm fat-free soft tissue mass, total body BMC, hip BMD, and forearm BMC and BMD. Isokinetic training benefits bone mineral acquisition. Introduction and hypothesis: Isokinetic resistance training (IRT) is osteogenic; however, it is not known if concentric or eccentric modalities of IRT produce differential effects on bone. We tested our hypothesis that high-load eccentric versus concentric mode of IRT would produce greater increases in muscular strength, fat-free soft tissue mass (FFSTM), bone mineral density (BMD) and content (BMC) in trained legs and arms. Methods: Participants were randomized to 5 months of concentric (n = 37) or eccentric (n = 33) training. The non-dominant leg and arm were used during training; dominant limbs served as controls. Muscular strength was measured with an isokinetic dynamometer; body composition was measured by dual-energy X-ray absorptiometry. Results: Muscular strength of the concentrically and eccentrically trained leg (18.6%; 28.9%) and arm (12.5%; 24.6%) significantly increased with training. Gains in total body (TB) BMC (p &lt; 0.05) and, in the trained limbs, total proximal femur BMD (p &lt; 0.05) and total forearm BMD (p &lt; 0.05) and BMC (p &lt; 0.05) occurred in both groups. FFSTM increased for the TB and trained leg and arm (all p &lt; 0.001) in both modes. Conclusion: Regardless of the mode, high-intensity, slow-velocity IRT increases muscular strength and FFSTM of trained limbs and imparts benefits to TB BMC and site-specific BMD and BMC in young women. © 2007 International Osteoporosis Foundation and National Osteoporosis Foundation.","author":[{"dropping-particle":"","family":"Nickols-Richardson","given":"S. M.","non-dropping-particle":"","parse-names":false,"suffix":""},{"dropping-particle":"","family":"Miller","given":"L. E.","non-dropping-particle":"","parse-names":false,"suffix":""},{"dropping-particle":"","family":"Wootten","given":"D. F.","non-dropping-particle":"","parse-names":false,"suffix":""},{"dropping-particle":"","family":"Ramp","given":"W. K.","non-dropping-particle":"","parse-names":false,"suffix":""},{"dropping-particle":"","family":"Herbert","given":"W. G.","non-dropping-particle":"","parse-names":false,"suffix":""}],"container-title":"Osteoporosis International","id":"ITEM-1","issue":"6","issued":{"date-parts":[["2007"]]},"page":"789-796","title":"Concentric and eccentric isokinetic resistance training similarly increases muscular strength, fat-free soft tissue mass, and specific bone mineral measurements in young women","type":"article-journal","volume":"18"},"uris":["http://www.mendeley.com/documents/?uuid=4514dc48-e475-425e-9237-a243461ea523"]}],"mendeley":{"formattedCitation":"[72]","plainTextFormattedCitation":"[72]","previouslyFormattedCitation":"[72]"},"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[72]</w:t>
            </w:r>
            <w:r w:rsidRPr="00C33AA4">
              <w:rPr>
                <w:rFonts w:ascii="Times New Roman" w:hAnsi="Times New Roman" w:cs="Times New Roman"/>
                <w:sz w:val="16"/>
                <w:szCs w:val="20"/>
              </w:rPr>
              <w:fldChar w:fldCharType="end"/>
            </w:r>
          </w:p>
        </w:tc>
        <w:tc>
          <w:tcPr>
            <w:tcW w:w="0" w:type="auto"/>
            <w:vAlign w:val="center"/>
          </w:tcPr>
          <w:p w14:paraId="6C792533" w14:textId="32E1E7C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E950CE2" w14:textId="1F86A55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71C47F1" w14:textId="547E8A8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300BC8B" w14:textId="0B8132A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E4E1216" w14:textId="045974C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418BDEA" w14:textId="26D653E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43AB7BC" w14:textId="0300B51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BA79FB6" w14:textId="2959A3B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8A6B8B3" w14:textId="7681E24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F086B9D" w14:textId="6FD37A7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11555E8" w14:textId="1F0D0C3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A8D601A" w14:textId="7266E105"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327B68C1" w14:textId="2E56FD51"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23FC17F4" w14:textId="436E7F1E" w:rsidTr="00C33AA4">
        <w:tc>
          <w:tcPr>
            <w:tcW w:w="1725" w:type="dxa"/>
            <w:vAlign w:val="center"/>
          </w:tcPr>
          <w:p w14:paraId="4FCCED3E" w14:textId="559EE16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Sato 2022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{"citationItems":[{"id":"ITEM-1","itemData":{"DOI":"10.1007/s00421-022-05035-w","ISBN":"0123456789","ISSN":"14396327","PMID":"36107233","abstract":"Purpose: This study compared concentric–eccentric coupled (CON-ECC), concentric-only (CON), and eccentric-only (ECC) resistance training of the elbow flexors for their effects on muscle strength and hypertrophy. Methods: Non-resistance-trained young adults were assigned to one of the four groups: CON-ECC (n = 14), CON (n = 14) and ECC (n = 14) training groups, and a control group (n = 11) that had measurements only. The training group participants performed dominant arm elbow flexor resistance training in extended elbow joint angles (0°–50°) twice a week for 5 weeks. The total training volume (dumbbell weight × number of contractions) in CON-ECC (5745 ± 1020 kg) was double of that in CON (2930 ± 859 kg) and ECC (3035 ± 844 kg), because 3 sets of 10 contractions were performed for both directions in CON-ECC. Maximum voluntary isometric (MVC-ISO), concentric (MVC-CON), and eccentric contraction (MVC-ECC) torque of the elbow flexors and biceps brachii and brachialis muscle thickness (MT) were measured at baseline, and 3–9 days post-last training session. Results: No significant changes in any measures were evident for the control group. The CON-ECC and ECC groups showed increases (P &lt; 0.05) in MVC-ISO (12.0 ± 15.7% and 11.3 ± 10.8%, respectively) and MVC-ECC torque (12.5 ± 18.3%, 16.2 ± 11.0%) similarly. Increases in MVC-CON torque (P &lt; 0.05) were evident for the CON-ECC (17.5 ± 13.5%), CON (10.5 ± 12.8%), and ECC (14.2 ± 10.4%) groups without a significant difference among groups. MT increased (P &lt; 0.01) after CON-ECC (10.6 ± 5.4%) and ECC (9.7 ± 7.2%) similarly, but not significantly after CON (2.5 ± 4.8%). Conclusions: ECC training increased muscle strength and thickness similarly to CON-ECC training, despite the half training volume, suggesting that concentric contractions contributed little to the training effects.","author":[{"dropping-particle":"","family":"Sato","given":"Shigeru","non-dropping-particle":"","parse-names":false,"suffix":""},{"dropping-particle":"","family":"Yoshida","given":"Riku","non-dropping-particle":"","parse-names":false,"suffix":""},{"dropping-particle":"","family":"Murakoshi","given":"Fu","non-dropping-particle":"","parse-names":false,"suffix":""},{"dropping-particle":"","family":"Sasaki","given":"Yuto","non-dropping-particle":"","parse-names":false,"suffix":""},{"dropping-particle":"","family":"Yahata","given":"Kaoru","non-dropping-particle":"","parse-names":false,"suffix":""},{"dropping-particle":"","family":"Kasahara","given":"Kazuki","non-dropping-particle":"","parse-names":false,"suffix":""},{"dropping-particle":"","family":"Nunes","given":"João Pedro","non-dropping-particle":"","parse-names":false,"suffix":""},{"dropping-particle":"","family":"Nosaka","given":"Kazunori","non-dropping-particle":"","parse-names":false,"suffix":""},{"dropping-particle":"","family":"Nakamura","given":"Masatoshi","non-dropping-particle":"","parse-names":false,"suffix":""}],"container-title":"European Journal of Applied Physiology","id":"ITEM-1","issue":"12","issued":{"date-parts":[["2022"]]},"page":"2607-2614","publisher":"Springer Berlin Heidelberg","title":"Comparison between concentric-only, eccentric-only, and concentric–eccentric resistance training of the elbow flexors for their effects on muscle strength and hypertrophy","type":"article-journal","volume":"122"},"uris":["http://www.mendeley.com/documents/?uuid=39e312c4-757f-41c4-9cf4-5538b708c00a"]}],"mendeley":{"formattedCitation":"[96]","plainTextFormattedCitation":"[96]","previouslyFormattedCitation":"[96]"},"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[96]</w:t>
            </w:r>
            <w:r w:rsidRPr="00C33AA4">
              <w:rPr>
                <w:rFonts w:ascii="Times New Roman" w:hAnsi="Times New Roman" w:cs="Times New Roman"/>
                <w:sz w:val="16"/>
                <w:szCs w:val="20"/>
              </w:rPr>
              <w:fldChar w:fldCharType="end"/>
            </w:r>
          </w:p>
        </w:tc>
        <w:tc>
          <w:tcPr>
            <w:tcW w:w="0" w:type="auto"/>
            <w:vAlign w:val="center"/>
          </w:tcPr>
          <w:p w14:paraId="03B63C2B" w14:textId="50CBA7EF"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12EEC88" w14:textId="2FF662D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034C5A6" w14:textId="6AC2E48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38F132D" w14:textId="1A3B15A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2DF6839" w14:textId="51C64CD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FAE099F" w14:textId="3F7E8B4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2B416CC" w14:textId="74B10A7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1DB314D" w14:textId="46EB468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0FF42B8" w14:textId="67BB1E1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BAF8554" w14:textId="107EDB9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79AC45A" w14:textId="6DBBB56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76B8C8E" w14:textId="778B71C7"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010F74EC" w14:textId="5A40E524"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34BDCF1A" w14:textId="49053F1A" w:rsidTr="00C33AA4">
        <w:tc>
          <w:tcPr>
            <w:tcW w:w="1725" w:type="dxa"/>
            <w:vAlign w:val="center"/>
          </w:tcPr>
          <w:p w14:paraId="1A88ABBD" w14:textId="4B3968D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Seger 1998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{"citationItems":[{"id":"ITEM-1","itemData":{"DOI":"10.1007/s004210050472","ISSN":"03015548","PMID":"10052660","abstract":"The purpose of this study was to compare pure eccentric and concentric isokinetic training with respect to their possible specificity in the adaptation of strength and morphology of the knee extensor muscles. Ten moderately trained male physical education students were divided into groups undertaking eccentric (ETG) and concentric (CTG) training. They performed 10 weeks of maximal isokinetic (90°.s-1) training of the left leg, 4 x 10 repetitions - three times a week, followed by a second 10-week period of similar training of the right-leg. Mean eccentric and concentric peak torques increased by 18% and 2% for ETG and by 10% and 14% for CTG, respectively. The highest increase in peak torque occurred in the eccentric 90°s-1 test for ETG (35%) whereas in CTG strength gains ranged 8%-15% at velocities equal or lower than the training velocity. Significant increases in strength were observed in the untrained contra-lateral leg only at the velocity and mode used in ipsilateral training. Cross-sectional area of the quadriceps muscle increased 3%-4% with training in both groups, reaching statistical significance only in ETG. No major changes in muscle fibre composition or areas were detected in biopsies from the vastus lateralis muscle for either leg or training group. In conclusion, effects of eccentric training on muscle strength appeared to be more mode and speed specific than corresponding concentric training. Only minor adaptations in gross muscle morphology indicated that other factors, such as changes in neural activation patterns, were causing the specific training-induced gains in muscle strength.","author":[{"dropping-particle":"","family":"Seger","given":"Jan Y.","non-dropping-particle":"","parse-names":false,"suffix":""},{"dropping-particle":"","family":"Arvidsson","given":"B.","non-dropping-particle":"","parse-names":false,"suffix":""},{"dropping-particle":"","family":"Thorstensson","given":"A.","non-dropping-particle":"","parse-names":false,"suffix":""}],"container-title":"European Journal of Applied Physiology and Occupational Physiology","id":"ITEM-1","issue":"1","issued":{"date-parts":[["1998"]]},"page":"49-57","title":"Specific effects of eccentric and concentric training on muscle strength and morphology in humans","type":"article-journal","volume":"79"},"uris":["http://www.mendeley.com/documents/?uuid=80e390ff-51b8-4425-9385-9fc42b0fffca"]}],"mendeley":{"formattedCitation":"[70]","plainTextFormattedCitation":"[70]","previouslyFormattedCitation":"[70]"},"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[70]</w:t>
            </w:r>
            <w:r w:rsidRPr="00C33AA4">
              <w:rPr>
                <w:rFonts w:ascii="Times New Roman" w:hAnsi="Times New Roman" w:cs="Times New Roman"/>
                <w:sz w:val="16"/>
                <w:szCs w:val="20"/>
              </w:rPr>
              <w:fldChar w:fldCharType="end"/>
            </w:r>
          </w:p>
        </w:tc>
        <w:tc>
          <w:tcPr>
            <w:tcW w:w="0" w:type="auto"/>
            <w:vAlign w:val="center"/>
          </w:tcPr>
          <w:p w14:paraId="08311F72" w14:textId="4576882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F900B37" w14:textId="6F51BDC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40B1CAA" w14:textId="6ABF55E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9577DE0" w14:textId="2DEA0F9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C84C53B" w14:textId="4C03594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C8F2D85" w14:textId="3785B092"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BD20CEE" w14:textId="1ED3A37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446B020" w14:textId="3832B83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6DF6ECC" w14:textId="0765431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4AA8AA2" w14:textId="52CC83E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D9552E0" w14:textId="0AED22F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499361C" w14:textId="41797C01"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69529938" w14:textId="06A37252"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4212F9F5" w14:textId="20CCD74E" w:rsidTr="00C33AA4">
        <w:tc>
          <w:tcPr>
            <w:tcW w:w="1725" w:type="dxa"/>
            <w:vAlign w:val="center"/>
          </w:tcPr>
          <w:p w14:paraId="745BCF15" w14:textId="7477935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Seger 2005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{"citationItems":[{"id":"ITEM-1","itemData":{"DOI":"10.1055/s-2004-817892","ISSN":"01724622","PMID":"15643534","abstract":"The purpose of this study was to compare pure eccentric and concentric strength training regarding possible specific effects of muscle action type on neuromuscular parameters, such as a decreased inhibition during maximal voluntary eccentric actions. Two groups of young healthy adult men performed 10 weeks of either eccentric or concentric unilateral isokinetic knee extensor training at 90° · s-1, sets of 10 maximal efforts, 3 days a week. Knee extensor torque and surface EMG from the quadriceps and hamstring muscle groups were collected and quantified in a window between 30 and 70° knee angle (range of motion 90-5°) during maximal voluntary eccentric and concentric knee extensor actions at 30, 90, and 270° · s -1. Changes in strength of the trained legs revealed more signs of specificity related to velocity and contraction type after eccentric than concentric training. No major training effects were present in eccentric to concentric ratios of agonist EMG or in relative antagonist (ham-string) activation. Thus, for the trained leg, the muscle action type and speed specific changes in maximal voluntary eccentric strength could not be related to any effects on neural mechanisms, such as a selective increase in muscle activation during eccentric actions. Interestingly, with both types of training there were specific cross-education effects, that is, action type and velocity specific increases in strength occurred in the contralateral, untrained, leg, accompanied by a specific increase in eccentric to concentric EMG ratio after eccentric training.","author":[{"dropping-particle":"","family":"Seger","given":"J. Y.","non-dropping-particle":"","parse-names":false,"suffix":""},{"dropping-particle":"","family":"Thorstensson","given":"A.","non-dropping-particle":"","parse-names":false,"suffix":""}],"container-title":"International Journal of Sports Medicine","id":"ITEM-1","issue":"1","issued":{"date-parts":[["2005"]]},"page":"45-52","title":"Effects of eccentric versus concentric training on thigh muscle strength and EMG","type":"article-journal","volume":"26"},"uris":["http://www.mendeley.com/documents/?uuid=b7449192-c22e-41ed-a000-a6e01bc02f1c"]}],"mendeley":{"formattedCitation":"[69]","plainTextFormattedCitation":"[69]","previouslyFormattedCitation":"[69]"},"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[69]</w:t>
            </w:r>
            <w:r w:rsidRPr="00C33AA4">
              <w:rPr>
                <w:rFonts w:ascii="Times New Roman" w:hAnsi="Times New Roman" w:cs="Times New Roman"/>
                <w:sz w:val="16"/>
                <w:szCs w:val="20"/>
              </w:rPr>
              <w:fldChar w:fldCharType="end"/>
            </w:r>
          </w:p>
        </w:tc>
        <w:tc>
          <w:tcPr>
            <w:tcW w:w="0" w:type="auto"/>
            <w:vAlign w:val="center"/>
          </w:tcPr>
          <w:p w14:paraId="01245F34" w14:textId="5B1F6E3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B650A0E" w14:textId="5FD443E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E3FB5D2" w14:textId="4A866BC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D2F0C8A" w14:textId="6D3E659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100B60A" w14:textId="045696C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3548867" w14:textId="08E2A4F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0D01D168" w14:textId="79E031D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9CB2B2C" w14:textId="28E4B3D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243E6CA" w14:textId="0DCC15D2"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1F9A8E1" w14:textId="696DC32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1D07CE2" w14:textId="32E55D6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3653A5F8" w14:textId="0E335820"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6D6C9CA1" w14:textId="476557E8"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06792855" w14:textId="7AC1CFC2" w:rsidTr="00C33AA4">
        <w:tc>
          <w:tcPr>
            <w:tcW w:w="1725" w:type="dxa"/>
            <w:vAlign w:val="center"/>
          </w:tcPr>
          <w:p w14:paraId="76ABFD0C" w14:textId="2A5D246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Sharma 2022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{"citationItems":[{"id":"ITEM-1","itemData":{"DOI":"10.7717/peerj.13842","ISSN":"21678359","abstract":"Background: Previous studies have examined the mode specificity of eccentric and concentric isokinetic training, but have reported conflicting results. Few studies have reported that eccentric and concentric isokinetic training are mode-specific, i.e., they will increase only the eccentric or concentric strength, respectively. Other studies have reported that mode specificity does not exist. Therefore, this study aimed to assess the mode-specific effects of eccentric and concentric isokinetic training of the hamstring muscle at slow angular velocity on eccentric peak torque of the hamstring (PTecc), concentric peak torque of the quadriceps (PTcon), acceleration time of the hamstring (AThams) and quadriceps (ATquad), deceleration time of the hamstring (DThams) and quadriceps (DTquad), time to peak torque of the hamstring (TPThams) and quadriceps (TPTquad), and functional Hamstring-to-Quadriceps ratio (PTecc/ PTcon). Subjects: A total of 30 participants were randomly divided into eccentric and concentric groups. Methods: Two groups pre-test-post-test experimental design was used. In the eccentric and concentric groups, eccentric and concentric isokinetic training of hamstring muscle was performed respectively, at an angular velocity of 60_/s for 6 weeks duration. PTecc, PTcon, AThams, ATquad, DThams, DTquad, TPThams, TPTquad, and PTecc/PTcon were measured before and after the completion of training. Results: In the eccentric group, a significant difference (p &lt; 0.05) was observed in PTecc (increased by 21.55%), AThams (decreased by 42.33%), ATquad (decreased by 28.74%), and PTecc/PTcon (increased by 17.59%). No significant difference (p &gt; 0.05) was observed in PTcon, TPThams, TPTquad, DThams, and DTquad. In the concentric group, a significant difference (p &lt; 0.05) was observed in PTecc (increased by 12.95%), AThams (decreased by 27.38%) ATquad (decreased by 22.08%), DTquad (decreased by 26.86%), and PTecc/PTcon (increased by 8.35%). No significant difference (p &gt; 0.05) was observed in PTquad, TPThams, TPTquad, and DThams. Between-group analysis revealed a significant difference (p &lt; 0.05) only in TPTquad; otherwise, in the rest of the parameters, no significant difference (p &gt; 0.05) was observed. Conclusions: Both eccentric and concentric isokinetic training of the hamstring for 6 weeks increased PTecc, PTecc/PTcon, and decreased AThams and ATquad. The effects of eccentric and concentric isokinetic training of the hamstring on PTecc, PTecc/PTcon, AThams, …","author":[{"dropping-particle":"","family":"Sharma","given":"Kushla Nand","non-dropping-particle":"","parse-names":false,"suffix":""},{"dropping-particle":"","family":"Quddus","given":"Nishat","non-dropping-particle":"","parse-names":false,"suffix":""},{"dropping-particle":"","family":"Hameed","given":"Unaise Abdul","non-dropping-particle":"","parse-names":false,"suffix":""},{"dropping-particle":"","family":"Khan","given":"Sohrab Ahmad","non-dropping-particle":"","parse-names":false,"suffix":""},{"dropping-particle":"","family":"Kumari","given":"Anita","non-dropping-particle":"","parse-names":false,"suffix":""},{"dropping-particle":"","family":"Alghadir","given":"Ahmad H.","non-dropping-particle":"","parse-names":false,"suffix":""},{"dropping-particle":"","family":"Khan","given":"Masood","non-dropping-particle":"","parse-names":false,"suffix":""}],"container-title":"PeerJ","id":"ITEM-1","issued":{"date-parts":[["2022"]]},"title":"Mode-specific effects of concentric and eccentric isokinetic training of the hamstring muscle at slow angular velocity on the functional hamstrings-to-quadriceps ratio-a randomized trial","type":"article-journal","volume":"10"},"uris":["http://www.mendeley.com/documents/?uuid=a50c3173-7f02-4e1a-9124-a16eb56c97ef"]}],"mendeley":{"formattedCitation":"[92]","plainTextFormattedCitation":"[92]","previouslyFormattedCitation":"[92]"},"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[92]</w:t>
            </w:r>
            <w:r w:rsidRPr="00C33AA4">
              <w:rPr>
                <w:rFonts w:ascii="Times New Roman" w:hAnsi="Times New Roman" w:cs="Times New Roman"/>
                <w:sz w:val="16"/>
                <w:szCs w:val="20"/>
              </w:rPr>
              <w:fldChar w:fldCharType="end"/>
            </w:r>
          </w:p>
        </w:tc>
        <w:tc>
          <w:tcPr>
            <w:tcW w:w="0" w:type="auto"/>
            <w:vAlign w:val="center"/>
          </w:tcPr>
          <w:p w14:paraId="3F17A3E1" w14:textId="113C5B6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8F6C595" w14:textId="22B1F83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 yes</w:t>
            </w:r>
          </w:p>
        </w:tc>
        <w:tc>
          <w:tcPr>
            <w:tcW w:w="0" w:type="auto"/>
            <w:vAlign w:val="center"/>
          </w:tcPr>
          <w:p w14:paraId="7E06AC9B" w14:textId="52590FA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118C173" w14:textId="2D93116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DC23E75" w14:textId="23C15B1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FE2D4A2" w14:textId="0B19854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C044BA7" w14:textId="183CFEE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7BD728CB" w14:textId="217725B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844FFF1" w14:textId="230DE25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A1B6E55" w14:textId="2DBDE51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9648C0B" w14:textId="58B2D0C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15D61AE" w14:textId="34584958"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9</w:t>
            </w:r>
          </w:p>
        </w:tc>
        <w:tc>
          <w:tcPr>
            <w:tcW w:w="0" w:type="auto"/>
            <w:vAlign w:val="center"/>
          </w:tcPr>
          <w:p w14:paraId="784C4EAB" w14:textId="1C2E2EB1" w:rsidR="004433CD" w:rsidRPr="00C33AA4" w:rsidRDefault="00221F5B"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4876AA2E" w14:textId="2272E671" w:rsidTr="00C33AA4">
        <w:tc>
          <w:tcPr>
            <w:tcW w:w="1725" w:type="dxa"/>
            <w:vAlign w:val="center"/>
          </w:tcPr>
          <w:p w14:paraId="19E03B51" w14:textId="524AB0E0" w:rsidR="004433CD" w:rsidRPr="00C33AA4" w:rsidRDefault="004433CD"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Takayanagi</w:t>
            </w:r>
            <w:proofErr w:type="spellEnd"/>
            <w:r w:rsidRPr="00C33AA4">
              <w:rPr>
                <w:rFonts w:ascii="Times New Roman" w:hAnsi="Times New Roman" w:cs="Times New Roman"/>
                <w:sz w:val="16"/>
                <w:szCs w:val="20"/>
              </w:rPr>
              <w:t xml:space="preserve"> 1995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{"citationItems":[{"id":"ITEM-1","itemData":{"author":[{"dropping-particle":"","family":"Kiyomi Takayanagi, Osamu Yoshimura, Hidetoshu Ihara","given":"Akikazu Nakayama","non-dropping-particle":"","parse-names":false,"suffix":""}],"container-title":"Journal of Physical Therapy Science","id":"ITEM-1","issued":{"date-parts":[["1995"]]},"page":"57-63","title":"Velocity and mode specificity of concentric and eccentric strength training in knee flexors and extensors","type":"article-journal","volume":"7"},"uris":["http://www.mendeley.com/documents/?uuid=d0f0538c-42ce-4311-8277-cd3ef38ccff7"]}],"mendeley":{"formattedCitation":"[100]","plainTextFormattedCitation":"[100]","previouslyFormattedCitation":"[100]"},"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[100]</w:t>
            </w:r>
            <w:r w:rsidRPr="00C33AA4">
              <w:rPr>
                <w:rFonts w:ascii="Times New Roman" w:hAnsi="Times New Roman" w:cs="Times New Roman"/>
                <w:sz w:val="16"/>
                <w:szCs w:val="20"/>
              </w:rPr>
              <w:fldChar w:fldCharType="end"/>
            </w:r>
          </w:p>
        </w:tc>
        <w:tc>
          <w:tcPr>
            <w:tcW w:w="0" w:type="auto"/>
            <w:vAlign w:val="center"/>
          </w:tcPr>
          <w:p w14:paraId="4A50459A" w14:textId="3CDDF319"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48B011C" w14:textId="29C3CBD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3B652AE" w14:textId="0E987C5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48ED04D" w14:textId="576FD51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5D9F3D0" w14:textId="0FDA6534"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56B443C" w14:textId="4869426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F258B30" w14:textId="092519F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E597EA9" w14:textId="6F6233E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A5D0B83" w14:textId="599104D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E8F6CA4" w14:textId="2B749B7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F47B76F" w14:textId="62F5260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D54C782" w14:textId="04A44821"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2CFF3B51" w14:textId="15EA27E4"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5A9BA870" w14:textId="56936A17" w:rsidTr="00C33AA4">
        <w:tc>
          <w:tcPr>
            <w:tcW w:w="1725" w:type="dxa"/>
            <w:vAlign w:val="center"/>
          </w:tcPr>
          <w:p w14:paraId="3669BEE8" w14:textId="16706E5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 xml:space="preserve">Timmins 2016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{"citationItems":[{"id":"ITEM-1","itemData":{"DOI":"10.1249/MSS.0000000000000795","ISBN":"0000000000000","ISSN":"15300315","PMID":"26460634","abstract":"PURPOSE To determine the architectural adaptations of the biceps femoris long head (BFlh) after concentric or eccentric strength training interventions and the time course of adaptation during training and detraining. METHODS Participants in this intervention (concentric training group [n = 14], eccentric training group [n = 14], male subjects) completed a 4-wk control period, followed by 6 wk of either concentric- or eccentric-only knee flexor training on an isokinetic dynamometer and finished with 28 d of detraining. Architectural characteristics of BFlh were assessed at rest and during graded isometric contractions using two-dimensional ultrasonography at 28 d prebaseline; baseline; and days 14, 21, and 42 of the intervention and then again after 28 d of detraining. RESULTS BFlh fascicle length was significantly longer in the eccentric training group (P &lt; 0.05; d range, 2.65-2.98) and shorter in the concentric training group (P &lt; 0.05; d range, -1.62 to -0.96) after 42 d of training compared with baseline at all isometric contraction intensities. After the 28-d detraining period, BFlh fascicle length was significantly reduced in the eccentric training group at all contraction intensities compared with the end of the intervention (P &lt; 0.05; d range, -1.73 to -1.55). There was no significant change in fascicle length of the concentric training group after the detraining period. CONCLUSIONS These results provide evidence that short-term resistance training can lead to architectural alterations in the BFlh. In addition, the eccentric training-induced lengthening of BFlh fascicle length was reversed and returned to baseline values after 28 d of detraining. The contraction mode specific adaptations in this study may have implications for injury prevention and rehabilitation.","author":[{"dropping-particle":"","family":"Timmins","given":"Ryan G.","non-dropping-particle":"","parse-names":false,"suffix":""},{"dropping-particle":"","family":"Ruddy","given":"Joshua D.","non-dropping-particle":"","parse-names":false,"suffix":""},{"dropping-particle":"","family":"Presland","given":"Joel","non-dropping-particle":"","parse-names":false,"suffix":""},{"dropping-particle":"","family":"Maniar","given":"Nirav","non-dropping-particle":"","parse-names":false,"suffix":""},{"dropping-particle":"","family":"Shield","given":"Anthony J.","non-dropping-particle":"","parse-names":false,"suffix":""},{"dropping-particle":"","family":"Williams","given":"Morgan D.","non-dropping-particle":"","parse-names":false,"suffix":""},{"dropping-particle":"","family":"Opar","given":"David A.","non-dropping-particle":"","parse-names":false,"suffix":""}],"container-title":"Medicine and Science in Sports and Exercise","id":"ITEM-1","issue":"3","issued":{"date-parts":[["2016"]]},"page":"499-508","title":"Architectural changes of the biceps femoris long head after concentric or eccentric training","type":"article-journal","volume":"48"},"uris":["http://www.mendeley.com/documents/?uuid=d3e40ad6-fb67-444e-93f8-073cc071d729"]}],"mendeley":{"formattedCitation":"[101]","plainTextFormattedCitation":"[101]","previouslyFormattedCitation":"[101]"},"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[101]</w:t>
            </w:r>
            <w:r w:rsidRPr="00C33AA4">
              <w:rPr>
                <w:rFonts w:ascii="Times New Roman" w:hAnsi="Times New Roman" w:cs="Times New Roman"/>
                <w:sz w:val="16"/>
                <w:szCs w:val="20"/>
              </w:rPr>
              <w:fldChar w:fldCharType="end"/>
            </w:r>
          </w:p>
        </w:tc>
        <w:tc>
          <w:tcPr>
            <w:tcW w:w="0" w:type="auto"/>
            <w:vAlign w:val="center"/>
          </w:tcPr>
          <w:p w14:paraId="11CDAB2B" w14:textId="338E837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1A2C3EC8" w14:textId="7D5544F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E712DF0" w14:textId="5E18170B"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46FC1B44" w14:textId="4B448DE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0AED9B1" w14:textId="490AF2D1"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EE23AE8" w14:textId="44122114"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27FACDCB" w14:textId="068BDE5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5BB5B3B8" w14:textId="2005AC38"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4BC84EA" w14:textId="14ACA222"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2F43F481" w14:textId="3DD4B843"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5D07B721" w14:textId="24ADA7E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C0944A8" w14:textId="3531D11F"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7</w:t>
            </w:r>
          </w:p>
        </w:tc>
        <w:tc>
          <w:tcPr>
            <w:tcW w:w="0" w:type="auto"/>
            <w:vAlign w:val="center"/>
          </w:tcPr>
          <w:p w14:paraId="7059E21F" w14:textId="7174780B" w:rsidR="004433CD" w:rsidRPr="00C33AA4" w:rsidRDefault="00221F5B"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r w:rsidR="00644EBB" w:rsidRPr="00C33AA4" w14:paraId="62894CDA" w14:textId="4344C36F" w:rsidTr="00C33AA4">
        <w:tc>
          <w:tcPr>
            <w:tcW w:w="1725" w:type="dxa"/>
            <w:vAlign w:val="center"/>
          </w:tcPr>
          <w:p w14:paraId="568AFDA2" w14:textId="72451DAC" w:rsidR="004433CD" w:rsidRPr="00C33AA4" w:rsidRDefault="004433CD" w:rsidP="005105A8">
            <w:pPr>
              <w:jc w:val="center"/>
              <w:rPr>
                <w:rFonts w:ascii="Times New Roman" w:hAnsi="Times New Roman" w:cs="Times New Roman"/>
                <w:sz w:val="16"/>
                <w:szCs w:val="20"/>
              </w:rPr>
            </w:pPr>
            <w:proofErr w:type="spellStart"/>
            <w:r w:rsidRPr="00C33AA4">
              <w:rPr>
                <w:rFonts w:ascii="Times New Roman" w:hAnsi="Times New Roman" w:cs="Times New Roman"/>
                <w:sz w:val="16"/>
                <w:szCs w:val="20"/>
              </w:rPr>
              <w:t>Tomberlin</w:t>
            </w:r>
            <w:proofErr w:type="spellEnd"/>
            <w:r w:rsidRPr="00C33AA4">
              <w:rPr>
                <w:rFonts w:ascii="Times New Roman" w:hAnsi="Times New Roman" w:cs="Times New Roman"/>
                <w:sz w:val="16"/>
                <w:szCs w:val="20"/>
              </w:rPr>
              <w:t xml:space="preserve"> 1991 </w:t>
            </w:r>
            <w:r w:rsidRPr="00C33AA4">
              <w:rPr>
                <w:rFonts w:ascii="Times New Roman" w:hAnsi="Times New Roman" w:cs="Times New Roman"/>
                <w:sz w:val="16"/>
                <w:szCs w:val="20"/>
              </w:rPr>
              <w:fldChar w:fldCharType="begin" w:fldLock="1"/>
            </w:r>
            <w:r w:rsidRPr="00C33AA4">
              <w:rPr>
                <w:rFonts w:ascii="Times New Roman" w:hAnsi="Times New Roman" w:cs="Times New Roman"/>
                <w:sz w:val="16"/>
                <w:szCs w:val="20"/>
              </w:rPr>
              <w:instrText>ADDIN CSL_CITATION {"citationItems":[{"id":"ITEM-1","itemData":{"DOI":"10.2519/jospt.1991.14.1.31","ISSN":"01906011","abstract":"The purpose of this study was to compare the effects of eccentric and concentric isokinetic training exercises on eccentric and concentric quadriceps performance in 63 healthy subjects during a six-week training period. The subjects were randomly divided into three groups: eccentric training, concentric training, and no training. Members of the training groups exercised their right quadriceps only. Orientation, training, and testing were performed on a computer-assisted isokinetic dynamometer (KIN-COM) at 100°/sec. All subjects were tested concentrically and eccentrically on both quadriceps; and peak torque, total work, and position angle at peak torque were measured. Analysis of variance and post hoc analyses were performed on the mean changes (pretest and posttest differences) for all groups. The concentric training group demonstrated the most significant increases in concentric torque and work; the eccentric training group demonstrated the most significant increases in eccentric torque and work. No significant changes were seen in the untrained left limbs of any group. These results support the concept of mode specificity in isokinetic exercise training.","author":[{"dropping-particle":"","family":"Tomberlin","given":"J. P.","non-dropping-particle":"","parse-names":false,"suffix":""},{"dropping-particle":"","family":"Basford","given":"J. R.","non-dropping-particle":"","parse-names":false,"suffix":""},{"dropping-particle":"","family":"Schwen","given":"E. E.","non-dropping-particle":"","parse-names":false,"suffix":""},{"dropping-particle":"","family":"Orte","given":"P. A.","non-dropping-particle":"","parse-names":false,"suffix":""},{"dropping-particle":"","family":"Scott","given":"S. G.","non-dropping-particle":"","parse-names":false,"suffix":""},{"dropping-particle":"","family":"Laughman","given":"R. K.","non-dropping-particle":"","parse-names":false,"suffix":""},{"dropping-particle":"","family":"Ilstrup","given":"D. M.","non-dropping-particle":"","parse-names":false,"suffix":""}],"container-title":"Journal of Orthopaedic and Sports Physical Therapy","id":"ITEM-1","issue":"1","issued":{"date-parts":[["1991"]]},"page":"31-36","title":"Comparative study of isokinetic eccentric and concentric quadriceps training","type":"article-journal","volume":"14"},"uris":["http://www.mendeley.com/documents/?uuid=809c5350-2e6a-44e1-a8cb-43fa740ff65d"]}],"mendeley":{"formattedCitation":"[94]","plainTextFormattedCitation":"[94]","previouslyFormattedCitation":"[94]"},"properties":{"noteIndex":0},"schema":"https://github.com/citation-style-language/schema/raw/master/csl-citation.json"}</w:instrText>
            </w:r>
            <w:r w:rsidRPr="00C33AA4">
              <w:rPr>
                <w:rFonts w:ascii="Times New Roman" w:hAnsi="Times New Roman" w:cs="Times New Roman"/>
                <w:sz w:val="16"/>
                <w:szCs w:val="20"/>
              </w:rPr>
              <w:fldChar w:fldCharType="separate"/>
            </w:r>
            <w:r w:rsidRPr="00C33AA4">
              <w:rPr>
                <w:rFonts w:ascii="Times New Roman" w:hAnsi="Times New Roman" w:cs="Times New Roman"/>
                <w:noProof/>
                <w:sz w:val="16"/>
                <w:szCs w:val="20"/>
              </w:rPr>
              <w:t>[94]</w:t>
            </w:r>
            <w:r w:rsidRPr="00C33AA4">
              <w:rPr>
                <w:rFonts w:ascii="Times New Roman" w:hAnsi="Times New Roman" w:cs="Times New Roman"/>
                <w:sz w:val="16"/>
                <w:szCs w:val="20"/>
              </w:rPr>
              <w:fldChar w:fldCharType="end"/>
            </w:r>
          </w:p>
        </w:tc>
        <w:tc>
          <w:tcPr>
            <w:tcW w:w="0" w:type="auto"/>
            <w:vAlign w:val="center"/>
          </w:tcPr>
          <w:p w14:paraId="2D310DAA" w14:textId="3B333C07"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DE5F61E" w14:textId="3792BAC6"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A1FC20E" w14:textId="74D9550C"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F644ECD" w14:textId="58845740"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63005C2" w14:textId="3C43E0AF"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3B59C3E9" w14:textId="535E149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7DBD92B7" w14:textId="08374704"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6CB264D9" w14:textId="23D6FA5E"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no</w:t>
            </w:r>
          </w:p>
        </w:tc>
        <w:tc>
          <w:tcPr>
            <w:tcW w:w="0" w:type="auto"/>
            <w:vAlign w:val="center"/>
          </w:tcPr>
          <w:p w14:paraId="12D3C81B" w14:textId="6814251D"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61B05D3E" w14:textId="67E0B4D5"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45F5FE85" w14:textId="32862D6A" w:rsidR="004433CD" w:rsidRPr="00C33AA4" w:rsidRDefault="004433CD" w:rsidP="005105A8">
            <w:pPr>
              <w:jc w:val="center"/>
              <w:rPr>
                <w:rFonts w:ascii="Times New Roman" w:hAnsi="Times New Roman" w:cs="Times New Roman"/>
                <w:sz w:val="16"/>
                <w:szCs w:val="20"/>
              </w:rPr>
            </w:pPr>
            <w:r w:rsidRPr="00C33AA4">
              <w:rPr>
                <w:rFonts w:ascii="Times New Roman" w:hAnsi="Times New Roman" w:cs="Times New Roman"/>
                <w:sz w:val="16"/>
                <w:szCs w:val="20"/>
              </w:rPr>
              <w:t>yes</w:t>
            </w:r>
          </w:p>
        </w:tc>
        <w:tc>
          <w:tcPr>
            <w:tcW w:w="0" w:type="auto"/>
            <w:vAlign w:val="center"/>
          </w:tcPr>
          <w:p w14:paraId="09321CD8" w14:textId="52B9F49F"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6</w:t>
            </w:r>
          </w:p>
        </w:tc>
        <w:tc>
          <w:tcPr>
            <w:tcW w:w="0" w:type="auto"/>
            <w:vAlign w:val="center"/>
          </w:tcPr>
          <w:p w14:paraId="400A630C" w14:textId="530909AD" w:rsidR="004433CD" w:rsidRPr="00C33AA4" w:rsidRDefault="00995B98" w:rsidP="005105A8">
            <w:pPr>
              <w:jc w:val="center"/>
              <w:rPr>
                <w:rFonts w:ascii="Times New Roman" w:hAnsi="Times New Roman" w:cs="Times New Roman"/>
                <w:sz w:val="16"/>
                <w:szCs w:val="20"/>
              </w:rPr>
            </w:pPr>
            <w:r w:rsidRPr="00C33AA4">
              <w:rPr>
                <w:rFonts w:ascii="Times New Roman" w:hAnsi="Times New Roman" w:cs="Times New Roman"/>
                <w:sz w:val="16"/>
                <w:szCs w:val="20"/>
              </w:rPr>
              <w:t>low</w:t>
            </w:r>
          </w:p>
        </w:tc>
      </w:tr>
    </w:tbl>
    <w:p w14:paraId="4451F568" w14:textId="4F21AD1D" w:rsidR="00A2402E" w:rsidRPr="007924C2" w:rsidRDefault="00E60481" w:rsidP="00A2402E">
      <w:pPr>
        <w:tabs>
          <w:tab w:val="left" w:pos="1392"/>
        </w:tabs>
        <w:rPr>
          <w:rFonts w:ascii="Times New Roman" w:hAnsi="Times New Roman" w:cs="Times New Roman"/>
          <w:sz w:val="20"/>
        </w:rPr>
      </w:pPr>
      <w:r w:rsidRPr="007924C2">
        <w:rPr>
          <w:rFonts w:ascii="Times New Roman" w:hAnsi="Times New Roman" w:cs="Times New Roman"/>
          <w:sz w:val="20"/>
          <w:vertAlign w:val="superscript"/>
        </w:rPr>
        <w:t>a</w:t>
      </w:r>
      <w:r w:rsidRPr="007924C2">
        <w:rPr>
          <w:rFonts w:ascii="Times New Roman" w:hAnsi="Times New Roman" w:cs="Times New Roman"/>
          <w:sz w:val="20"/>
        </w:rPr>
        <w:t xml:space="preserve"> </w:t>
      </w:r>
      <w:r w:rsidR="00143989" w:rsidRPr="00143989">
        <w:rPr>
          <w:rFonts w:ascii="Times New Roman" w:hAnsi="Times New Roman" w:cs="Times New Roman"/>
          <w:i/>
          <w:sz w:val="20"/>
        </w:rPr>
        <w:t>low risk</w:t>
      </w:r>
      <w:r w:rsidR="00143989" w:rsidRPr="007924C2">
        <w:rPr>
          <w:rFonts w:ascii="Times New Roman" w:hAnsi="Times New Roman" w:cs="Times New Roman"/>
          <w:sz w:val="20"/>
        </w:rPr>
        <w:t xml:space="preserve"> </w:t>
      </w:r>
      <w:r w:rsidR="00B210B0" w:rsidRPr="007924C2">
        <w:rPr>
          <w:rFonts w:ascii="Times New Roman" w:hAnsi="Times New Roman" w:cs="Times New Roman"/>
          <w:sz w:val="20"/>
        </w:rPr>
        <w:t xml:space="preserve">score </w:t>
      </w:r>
      <w:r w:rsidRPr="007924C2">
        <w:rPr>
          <w:rFonts w:ascii="Times New Roman" w:hAnsi="Times New Roman" w:cs="Times New Roman"/>
          <w:sz w:val="20"/>
        </w:rPr>
        <w:t>≥</w:t>
      </w:r>
      <w:r w:rsidR="00A2402E" w:rsidRPr="007924C2">
        <w:rPr>
          <w:rFonts w:ascii="Times New Roman" w:hAnsi="Times New Roman" w:cs="Times New Roman"/>
          <w:sz w:val="20"/>
        </w:rPr>
        <w:t xml:space="preserve"> 6 points</w:t>
      </w:r>
      <w:r w:rsidR="00143989">
        <w:rPr>
          <w:rFonts w:ascii="Times New Roman" w:hAnsi="Times New Roman" w:cs="Times New Roman"/>
          <w:sz w:val="20"/>
        </w:rPr>
        <w:t>,</w:t>
      </w:r>
      <w:r w:rsidR="00B210B0" w:rsidRPr="007924C2">
        <w:rPr>
          <w:rFonts w:ascii="Times New Roman" w:hAnsi="Times New Roman" w:cs="Times New Roman"/>
          <w:sz w:val="20"/>
        </w:rPr>
        <w:t xml:space="preserve"> </w:t>
      </w:r>
      <w:r w:rsidR="00143989" w:rsidRPr="00143989">
        <w:rPr>
          <w:rFonts w:ascii="Times New Roman" w:hAnsi="Times New Roman" w:cs="Times New Roman"/>
          <w:i/>
          <w:sz w:val="20"/>
        </w:rPr>
        <w:t>moderate risk</w:t>
      </w:r>
      <w:r w:rsidR="00143989">
        <w:rPr>
          <w:rFonts w:ascii="Times New Roman" w:hAnsi="Times New Roman" w:cs="Times New Roman"/>
          <w:sz w:val="20"/>
        </w:rPr>
        <w:t xml:space="preserve"> </w:t>
      </w:r>
      <w:r w:rsidR="00B210B0" w:rsidRPr="007924C2">
        <w:rPr>
          <w:rFonts w:ascii="Times New Roman" w:hAnsi="Times New Roman" w:cs="Times New Roman"/>
          <w:sz w:val="20"/>
        </w:rPr>
        <w:t>score</w:t>
      </w:r>
      <w:r w:rsidR="00A2402E" w:rsidRPr="007924C2">
        <w:rPr>
          <w:rFonts w:ascii="Times New Roman" w:hAnsi="Times New Roman" w:cs="Times New Roman"/>
          <w:sz w:val="20"/>
        </w:rPr>
        <w:t xml:space="preserve"> 4 to 5 points</w:t>
      </w:r>
      <w:r w:rsidR="00143989">
        <w:rPr>
          <w:rFonts w:ascii="Times New Roman" w:hAnsi="Times New Roman" w:cs="Times New Roman"/>
          <w:sz w:val="20"/>
        </w:rPr>
        <w:t>,</w:t>
      </w:r>
      <w:r w:rsidR="00A2402E" w:rsidRPr="007924C2">
        <w:rPr>
          <w:rFonts w:ascii="Times New Roman" w:hAnsi="Times New Roman" w:cs="Times New Roman"/>
          <w:sz w:val="20"/>
        </w:rPr>
        <w:t xml:space="preserve"> </w:t>
      </w:r>
      <w:r w:rsidR="00143989" w:rsidRPr="00143989">
        <w:rPr>
          <w:rFonts w:ascii="Times New Roman" w:hAnsi="Times New Roman" w:cs="Times New Roman"/>
          <w:i/>
          <w:sz w:val="20"/>
        </w:rPr>
        <w:t>high risk</w:t>
      </w:r>
      <w:r w:rsidR="00143989">
        <w:rPr>
          <w:rFonts w:ascii="Times New Roman" w:hAnsi="Times New Roman" w:cs="Times New Roman"/>
          <w:sz w:val="20"/>
        </w:rPr>
        <w:t xml:space="preserve"> </w:t>
      </w:r>
      <w:r w:rsidR="00B210B0" w:rsidRPr="007924C2">
        <w:rPr>
          <w:rFonts w:ascii="Times New Roman" w:hAnsi="Times New Roman" w:cs="Times New Roman"/>
          <w:sz w:val="20"/>
        </w:rPr>
        <w:t xml:space="preserve">score </w:t>
      </w:r>
      <w:r w:rsidR="00A2402E" w:rsidRPr="007924C2">
        <w:rPr>
          <w:rFonts w:ascii="Times New Roman" w:hAnsi="Times New Roman" w:cs="Times New Roman"/>
          <w:sz w:val="20"/>
        </w:rPr>
        <w:t>≤ 3 points</w:t>
      </w:r>
      <w:r w:rsidR="00A80D31">
        <w:rPr>
          <w:rFonts w:ascii="Times New Roman" w:hAnsi="Times New Roman" w:cs="Times New Roman"/>
          <w:sz w:val="20"/>
        </w:rPr>
        <w:t xml:space="preserve"> </w:t>
      </w:r>
    </w:p>
    <w:p w14:paraId="14AC317D" w14:textId="1B3031FC" w:rsidR="00183CF4" w:rsidRPr="004628E7" w:rsidRDefault="00221F5B" w:rsidP="00996FB5">
      <w:pPr>
        <w:rPr>
          <w:rFonts w:ascii="Times New Roman" w:hAnsi="Times New Roman" w:cs="Times New Roman"/>
          <w:b/>
          <w:lang w:val="en-AU"/>
        </w:rPr>
      </w:pPr>
      <w:r>
        <w:rPr>
          <w:rFonts w:ascii="Times New Roman" w:hAnsi="Times New Roman" w:cs="Times New Roman"/>
        </w:rPr>
        <w:br w:type="page"/>
      </w:r>
      <w:r w:rsidR="00183CF4" w:rsidRPr="004628E7">
        <w:rPr>
          <w:rFonts w:ascii="Times New Roman" w:hAnsi="Times New Roman" w:cs="Times New Roman"/>
          <w:b/>
          <w:lang w:val="en-AU"/>
        </w:rPr>
        <w:lastRenderedPageBreak/>
        <w:t xml:space="preserve">Electronic Supplementary Material </w:t>
      </w:r>
      <w:r w:rsidR="00183CF4">
        <w:rPr>
          <w:rFonts w:ascii="Times New Roman" w:hAnsi="Times New Roman" w:cs="Times New Roman"/>
          <w:b/>
          <w:lang w:val="en-AU"/>
        </w:rPr>
        <w:t>Table</w:t>
      </w:r>
      <w:r w:rsidR="00183CF4" w:rsidRPr="004628E7">
        <w:rPr>
          <w:rFonts w:ascii="Times New Roman" w:hAnsi="Times New Roman" w:cs="Times New Roman"/>
          <w:b/>
          <w:lang w:val="en-AU"/>
        </w:rPr>
        <w:t xml:space="preserve"> S</w:t>
      </w:r>
      <w:r w:rsidR="00663A12">
        <w:rPr>
          <w:rFonts w:ascii="Times New Roman" w:hAnsi="Times New Roman" w:cs="Times New Roman"/>
          <w:b/>
          <w:lang w:val="en-AU"/>
        </w:rPr>
        <w:t>2</w:t>
      </w:r>
    </w:p>
    <w:p w14:paraId="2CF34BD9" w14:textId="77777777" w:rsidR="00183CF4" w:rsidRPr="004628E7" w:rsidRDefault="00183CF4" w:rsidP="00183CF4">
      <w:pPr>
        <w:spacing w:after="0" w:line="240" w:lineRule="auto"/>
        <w:rPr>
          <w:rFonts w:ascii="Times New Roman" w:hAnsi="Times New Roman" w:cs="Times New Roman"/>
          <w:b/>
          <w:bCs/>
          <w:lang w:val="en-AU"/>
        </w:rPr>
      </w:pPr>
      <w:r w:rsidRPr="004628E7">
        <w:rPr>
          <w:rFonts w:ascii="Times New Roman" w:hAnsi="Times New Roman" w:cs="Times New Roman"/>
          <w:b/>
          <w:lang w:val="en-AU"/>
        </w:rPr>
        <w:t xml:space="preserve">Article title: </w:t>
      </w:r>
      <w:r w:rsidRPr="004628E7">
        <w:rPr>
          <w:rFonts w:ascii="Times New Roman" w:hAnsi="Times New Roman" w:cs="Times New Roman"/>
          <w:bCs/>
          <w:lang w:val="en-AU"/>
        </w:rPr>
        <w:t>Systematic review and meta-analysis of eccentric-only versus concentric-only strength training effects on maximal voluntary eccentric, concentric and isometric contraction strength</w:t>
      </w:r>
    </w:p>
    <w:p w14:paraId="0CB18998" w14:textId="77777777" w:rsidR="00183CF4" w:rsidRPr="004628E7" w:rsidRDefault="00183CF4" w:rsidP="00183CF4">
      <w:pPr>
        <w:spacing w:after="0" w:line="240" w:lineRule="auto"/>
        <w:rPr>
          <w:rFonts w:ascii="Times New Roman" w:hAnsi="Times New Roman" w:cs="Times New Roman"/>
          <w:b/>
          <w:bCs/>
          <w:lang w:val="en-AU"/>
        </w:rPr>
      </w:pPr>
    </w:p>
    <w:p w14:paraId="11F843D2" w14:textId="77777777" w:rsidR="00183CF4" w:rsidRPr="004628E7" w:rsidRDefault="00183CF4" w:rsidP="00183CF4">
      <w:pPr>
        <w:spacing w:after="0" w:line="240" w:lineRule="auto"/>
        <w:rPr>
          <w:rFonts w:ascii="Times New Roman" w:hAnsi="Times New Roman" w:cs="Times New Roman"/>
          <w:vertAlign w:val="superscript"/>
          <w:lang w:val="en-AU"/>
        </w:rPr>
      </w:pPr>
      <w:r w:rsidRPr="004628E7">
        <w:rPr>
          <w:rFonts w:ascii="Times New Roman" w:hAnsi="Times New Roman" w:cs="Times New Roman"/>
          <w:b/>
          <w:lang w:val="en-AU"/>
        </w:rPr>
        <w:t xml:space="preserve">Author names: </w:t>
      </w:r>
      <w:r w:rsidRPr="004628E7">
        <w:rPr>
          <w:rFonts w:ascii="Times New Roman" w:hAnsi="Times New Roman" w:cs="Times New Roman"/>
          <w:lang w:val="en-AU"/>
        </w:rPr>
        <w:t xml:space="preserve">Darjan Spudić, Kazunori </w:t>
      </w:r>
      <w:proofErr w:type="spellStart"/>
      <w:r w:rsidRPr="004628E7">
        <w:rPr>
          <w:rFonts w:ascii="Times New Roman" w:hAnsi="Times New Roman" w:cs="Times New Roman"/>
          <w:lang w:val="en-AU"/>
        </w:rPr>
        <w:t>Nosaka</w:t>
      </w:r>
      <w:proofErr w:type="spellEnd"/>
    </w:p>
    <w:p w14:paraId="7C4E7A38" w14:textId="77777777" w:rsidR="00183CF4" w:rsidRPr="004628E7" w:rsidRDefault="00183CF4" w:rsidP="00183CF4">
      <w:pPr>
        <w:spacing w:after="0" w:line="240" w:lineRule="auto"/>
        <w:rPr>
          <w:rFonts w:ascii="Times New Roman" w:hAnsi="Times New Roman" w:cs="Times New Roman"/>
          <w:b/>
          <w:lang w:val="en-AU"/>
        </w:rPr>
      </w:pPr>
    </w:p>
    <w:p w14:paraId="69B3B99E" w14:textId="77777777" w:rsidR="00183CF4" w:rsidRDefault="00183CF4" w:rsidP="00183CF4">
      <w:pPr>
        <w:spacing w:line="240" w:lineRule="auto"/>
        <w:rPr>
          <w:rFonts w:ascii="Times New Roman" w:hAnsi="Times New Roman" w:cs="Times New Roman"/>
          <w:lang w:val="en-AU"/>
        </w:rPr>
      </w:pPr>
      <w:r w:rsidRPr="004628E7">
        <w:rPr>
          <w:rFonts w:ascii="Times New Roman" w:hAnsi="Times New Roman" w:cs="Times New Roman"/>
          <w:b/>
          <w:lang w:val="en-AU"/>
        </w:rPr>
        <w:t xml:space="preserve">Affiliation and e-mail of the corresponding author: </w:t>
      </w:r>
      <w:r w:rsidRPr="004628E7">
        <w:rPr>
          <w:rFonts w:ascii="Times New Roman" w:hAnsi="Times New Roman" w:cs="Times New Roman" w:hint="eastAsia"/>
          <w:lang w:val="en-AU" w:eastAsia="ja-JP"/>
        </w:rPr>
        <w:t>D</w:t>
      </w:r>
      <w:r w:rsidRPr="004628E7">
        <w:rPr>
          <w:rFonts w:ascii="Times New Roman" w:hAnsi="Times New Roman" w:cs="Times New Roman"/>
          <w:lang w:val="en-AU"/>
        </w:rPr>
        <w:t xml:space="preserve">r. Darjan Spudić, Faculty of Sport, University of Ljubljana, Slovenia; </w:t>
      </w:r>
      <w:hyperlink r:id="rId14" w:history="1">
        <w:r w:rsidRPr="004628E7">
          <w:rPr>
            <w:rFonts w:ascii="Times New Roman" w:hAnsi="Times New Roman" w:cs="Times New Roman"/>
            <w:lang w:val="en-AU"/>
          </w:rPr>
          <w:t>darjan.spudic@fsp.uni-lj.si</w:t>
        </w:r>
      </w:hyperlink>
      <w:r w:rsidRPr="004628E7">
        <w:rPr>
          <w:rFonts w:ascii="Times New Roman" w:hAnsi="Times New Roman" w:cs="Times New Roman"/>
          <w:lang w:val="en-AU"/>
        </w:rPr>
        <w:t>; ORCID-ID: 0000-0001-8353-2958</w:t>
      </w:r>
    </w:p>
    <w:p w14:paraId="3D440166" w14:textId="778BDAC7" w:rsidR="00A2402E" w:rsidRDefault="00BF3336" w:rsidP="00FB4EAD">
      <w:pPr>
        <w:spacing w:after="0"/>
        <w:rPr>
          <w:rFonts w:ascii="Times New Roman" w:hAnsi="Times New Roman" w:cs="Times New Roman"/>
        </w:rPr>
      </w:pPr>
      <w:r w:rsidRPr="00BF3336">
        <w:rPr>
          <w:rFonts w:ascii="Times New Roman" w:hAnsi="Times New Roman" w:cs="Times New Roman"/>
          <w:b/>
        </w:rPr>
        <w:t>Table S</w:t>
      </w:r>
      <w:r w:rsidR="00663A12">
        <w:rPr>
          <w:rFonts w:ascii="Times New Roman" w:hAnsi="Times New Roman" w:cs="Times New Roman"/>
          <w:b/>
        </w:rPr>
        <w:t>2</w:t>
      </w:r>
      <w:r w:rsidR="00A2402E" w:rsidRPr="0029354B">
        <w:rPr>
          <w:rFonts w:ascii="Times New Roman" w:hAnsi="Times New Roman" w:cs="Times New Roman"/>
        </w:rPr>
        <w:t xml:space="preserve"> </w:t>
      </w:r>
      <w:r w:rsidR="00FE4536" w:rsidRPr="00FE4536">
        <w:rPr>
          <w:rFonts w:ascii="Times New Roman" w:hAnsi="Times New Roman" w:cs="Times New Roman"/>
        </w:rPr>
        <w:t>Template for Intervention Description and Replication</w:t>
      </w:r>
      <w:r w:rsidR="00B210B0">
        <w:rPr>
          <w:rFonts w:ascii="Times New Roman" w:hAnsi="Times New Roman" w:cs="Times New Roman"/>
        </w:rPr>
        <w:t xml:space="preserve"> scores </w:t>
      </w:r>
      <w:r w:rsidR="00B210B0" w:rsidRPr="0029354B">
        <w:rPr>
          <w:rFonts w:ascii="Times New Roman" w:hAnsi="Times New Roman" w:cs="Times New Roman"/>
        </w:rPr>
        <w:t>of the included studies</w:t>
      </w:r>
    </w:p>
    <w:tbl>
      <w:tblPr>
        <w:tblStyle w:val="Tabelamrea"/>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2"/>
        <w:gridCol w:w="599"/>
        <w:gridCol w:w="528"/>
        <w:gridCol w:w="1035"/>
        <w:gridCol w:w="1025"/>
        <w:gridCol w:w="688"/>
        <w:gridCol w:w="567"/>
        <w:gridCol w:w="643"/>
        <w:gridCol w:w="921"/>
        <w:gridCol w:w="851"/>
        <w:gridCol w:w="1134"/>
        <w:gridCol w:w="1134"/>
        <w:gridCol w:w="992"/>
        <w:gridCol w:w="850"/>
      </w:tblGrid>
      <w:tr w:rsidR="008C3B0A" w:rsidRPr="00C33AA4" w14:paraId="71AA9A29" w14:textId="77777777" w:rsidTr="00C33AA4">
        <w:tc>
          <w:tcPr>
            <w:tcW w:w="0" w:type="auto"/>
            <w:tcBorders>
              <w:top w:val="single" w:sz="4" w:space="0" w:color="auto"/>
              <w:bottom w:val="single" w:sz="4" w:space="0" w:color="auto"/>
            </w:tcBorders>
            <w:vAlign w:val="center"/>
          </w:tcPr>
          <w:p w14:paraId="74F67480" w14:textId="77777777"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Authors</w:t>
            </w:r>
          </w:p>
        </w:tc>
        <w:tc>
          <w:tcPr>
            <w:tcW w:w="0" w:type="auto"/>
            <w:tcBorders>
              <w:top w:val="single" w:sz="4" w:space="0" w:color="auto"/>
              <w:bottom w:val="single" w:sz="4" w:space="0" w:color="auto"/>
            </w:tcBorders>
            <w:vAlign w:val="center"/>
          </w:tcPr>
          <w:p w14:paraId="2DE05986" w14:textId="21D6ADC7"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Name</w:t>
            </w:r>
          </w:p>
        </w:tc>
        <w:tc>
          <w:tcPr>
            <w:tcW w:w="0" w:type="auto"/>
            <w:tcBorders>
              <w:top w:val="single" w:sz="4" w:space="0" w:color="auto"/>
              <w:bottom w:val="single" w:sz="4" w:space="0" w:color="auto"/>
            </w:tcBorders>
            <w:vAlign w:val="center"/>
          </w:tcPr>
          <w:p w14:paraId="12D72972" w14:textId="7FD7FB5E"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Why</w:t>
            </w:r>
          </w:p>
        </w:tc>
        <w:tc>
          <w:tcPr>
            <w:tcW w:w="1035" w:type="dxa"/>
            <w:tcBorders>
              <w:top w:val="single" w:sz="4" w:space="0" w:color="auto"/>
              <w:bottom w:val="single" w:sz="4" w:space="0" w:color="auto"/>
            </w:tcBorders>
            <w:vAlign w:val="center"/>
          </w:tcPr>
          <w:p w14:paraId="635DC3FE" w14:textId="30D2C2A5"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What (materials)</w:t>
            </w:r>
          </w:p>
        </w:tc>
        <w:tc>
          <w:tcPr>
            <w:tcW w:w="1025" w:type="dxa"/>
            <w:tcBorders>
              <w:top w:val="single" w:sz="4" w:space="0" w:color="auto"/>
              <w:bottom w:val="single" w:sz="4" w:space="0" w:color="auto"/>
            </w:tcBorders>
            <w:vAlign w:val="center"/>
          </w:tcPr>
          <w:p w14:paraId="156A7FE9" w14:textId="6D3F2903"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What</w:t>
            </w:r>
          </w:p>
          <w:p w14:paraId="1F34CF5A" w14:textId="73E0E2D2"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(procedures)</w:t>
            </w:r>
          </w:p>
        </w:tc>
        <w:tc>
          <w:tcPr>
            <w:tcW w:w="688" w:type="dxa"/>
            <w:tcBorders>
              <w:top w:val="single" w:sz="4" w:space="0" w:color="auto"/>
              <w:bottom w:val="single" w:sz="4" w:space="0" w:color="auto"/>
            </w:tcBorders>
            <w:vAlign w:val="center"/>
          </w:tcPr>
          <w:p w14:paraId="48036EA3" w14:textId="260F32DE"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Who</w:t>
            </w:r>
          </w:p>
        </w:tc>
        <w:tc>
          <w:tcPr>
            <w:tcW w:w="567" w:type="dxa"/>
            <w:tcBorders>
              <w:top w:val="single" w:sz="4" w:space="0" w:color="auto"/>
              <w:bottom w:val="single" w:sz="4" w:space="0" w:color="auto"/>
            </w:tcBorders>
            <w:vAlign w:val="center"/>
          </w:tcPr>
          <w:p w14:paraId="71D030C5" w14:textId="3D4A39CF" w:rsidR="001A06C3" w:rsidRPr="00C33AA4" w:rsidRDefault="001A06C3" w:rsidP="005E11B2">
            <w:pPr>
              <w:jc w:val="center"/>
              <w:rPr>
                <w:rFonts w:ascii="Times New Roman" w:hAnsi="Times New Roman" w:cs="Times New Roman"/>
                <w:sz w:val="16"/>
                <w:szCs w:val="16"/>
              </w:rPr>
            </w:pPr>
            <w:r w:rsidRPr="00C33AA4">
              <w:rPr>
                <w:rFonts w:ascii="Times New Roman" w:hAnsi="Times New Roman" w:cs="Times New Roman"/>
                <w:sz w:val="16"/>
                <w:szCs w:val="16"/>
              </w:rPr>
              <w:t>How</w:t>
            </w:r>
          </w:p>
        </w:tc>
        <w:tc>
          <w:tcPr>
            <w:tcW w:w="643" w:type="dxa"/>
            <w:tcBorders>
              <w:top w:val="single" w:sz="4" w:space="0" w:color="auto"/>
              <w:bottom w:val="single" w:sz="4" w:space="0" w:color="auto"/>
            </w:tcBorders>
            <w:vAlign w:val="center"/>
          </w:tcPr>
          <w:p w14:paraId="46B82CDF" w14:textId="6BB74B49"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Where</w:t>
            </w:r>
          </w:p>
        </w:tc>
        <w:tc>
          <w:tcPr>
            <w:tcW w:w="921" w:type="dxa"/>
            <w:tcBorders>
              <w:top w:val="single" w:sz="4" w:space="0" w:color="auto"/>
              <w:bottom w:val="single" w:sz="4" w:space="0" w:color="auto"/>
            </w:tcBorders>
            <w:vAlign w:val="center"/>
          </w:tcPr>
          <w:p w14:paraId="229E2FB2" w14:textId="1ED4FA0D"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When and how much</w:t>
            </w:r>
          </w:p>
        </w:tc>
        <w:tc>
          <w:tcPr>
            <w:tcW w:w="851" w:type="dxa"/>
            <w:tcBorders>
              <w:top w:val="single" w:sz="4" w:space="0" w:color="auto"/>
              <w:bottom w:val="single" w:sz="4" w:space="0" w:color="auto"/>
            </w:tcBorders>
            <w:vAlign w:val="center"/>
          </w:tcPr>
          <w:p w14:paraId="29987A7C" w14:textId="32A70802"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Tailoring</w:t>
            </w:r>
          </w:p>
        </w:tc>
        <w:tc>
          <w:tcPr>
            <w:tcW w:w="1134" w:type="dxa"/>
            <w:tcBorders>
              <w:top w:val="single" w:sz="4" w:space="0" w:color="auto"/>
              <w:bottom w:val="single" w:sz="4" w:space="0" w:color="auto"/>
            </w:tcBorders>
            <w:vAlign w:val="center"/>
          </w:tcPr>
          <w:p w14:paraId="599FB113" w14:textId="4CEAF829"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Modifications</w:t>
            </w:r>
          </w:p>
        </w:tc>
        <w:tc>
          <w:tcPr>
            <w:tcW w:w="1134" w:type="dxa"/>
            <w:tcBorders>
              <w:top w:val="single" w:sz="4" w:space="0" w:color="auto"/>
              <w:bottom w:val="single" w:sz="4" w:space="0" w:color="auto"/>
            </w:tcBorders>
            <w:vAlign w:val="center"/>
          </w:tcPr>
          <w:p w14:paraId="5E59116C" w14:textId="3AF9A950"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How well (planned)</w:t>
            </w:r>
          </w:p>
        </w:tc>
        <w:tc>
          <w:tcPr>
            <w:tcW w:w="992" w:type="dxa"/>
            <w:tcBorders>
              <w:top w:val="single" w:sz="4" w:space="0" w:color="auto"/>
              <w:bottom w:val="single" w:sz="4" w:space="0" w:color="auto"/>
            </w:tcBorders>
            <w:vAlign w:val="center"/>
          </w:tcPr>
          <w:p w14:paraId="19FE4F2D" w14:textId="16E13F0D"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How well (actual)</w:t>
            </w:r>
          </w:p>
        </w:tc>
        <w:tc>
          <w:tcPr>
            <w:tcW w:w="850" w:type="dxa"/>
            <w:tcBorders>
              <w:top w:val="single" w:sz="4" w:space="0" w:color="auto"/>
              <w:bottom w:val="single" w:sz="4" w:space="0" w:color="auto"/>
            </w:tcBorders>
            <w:vAlign w:val="center"/>
          </w:tcPr>
          <w:p w14:paraId="4C303D40" w14:textId="77777777" w:rsidR="001A06C3" w:rsidRPr="00C33AA4" w:rsidRDefault="001A06C3" w:rsidP="001A06C3">
            <w:pPr>
              <w:jc w:val="center"/>
              <w:rPr>
                <w:rFonts w:ascii="Times New Roman" w:hAnsi="Times New Roman" w:cs="Times New Roman"/>
                <w:sz w:val="16"/>
                <w:szCs w:val="16"/>
              </w:rPr>
            </w:pPr>
            <w:r w:rsidRPr="00C33AA4">
              <w:rPr>
                <w:rFonts w:ascii="Times New Roman" w:hAnsi="Times New Roman" w:cs="Times New Roman"/>
                <w:sz w:val="16"/>
                <w:szCs w:val="16"/>
              </w:rPr>
              <w:t>Score</w:t>
            </w:r>
          </w:p>
        </w:tc>
      </w:tr>
      <w:tr w:rsidR="008C3B0A" w:rsidRPr="00C33AA4" w14:paraId="50B19A02" w14:textId="77777777" w:rsidTr="00C33AA4">
        <w:tc>
          <w:tcPr>
            <w:tcW w:w="0" w:type="auto"/>
            <w:tcBorders>
              <w:top w:val="single" w:sz="4" w:space="0" w:color="auto"/>
            </w:tcBorders>
            <w:vAlign w:val="center"/>
          </w:tcPr>
          <w:p w14:paraId="38E915E6"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Akinoglu</w:t>
            </w:r>
            <w:proofErr w:type="spellEnd"/>
            <w:r w:rsidRPr="00C33AA4">
              <w:rPr>
                <w:rFonts w:ascii="Times New Roman" w:hAnsi="Times New Roman" w:cs="Times New Roman"/>
                <w:sz w:val="16"/>
                <w:szCs w:val="16"/>
              </w:rPr>
              <w:t xml:space="preserve"> 2023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10.12965/jer.2346236.118","author":[{"dropping-particle":"","family":"Akınoğlu","given":"Bihter","non-dropping-particle":"","parse-names":false,"suffix":""},{"dropping-particle":"","family":"Paköz","given":"Büşra","non-dropping-particle":"","parse-names":false,"suffix":""},{"dropping-particle":"","family":"Yilmaz","given":"Ayfer Ezgi","non-dropping-particle":"","parse-names":false,"suffix":""},{"dropping-particle":"","family":"Shehu","given":"Salman Usman","non-dropping-particle":"","parse-names":false,"suffix":""},{"dropping-particle":"","family":"Kocahan","given":"Tuğba","non-dropping-particle":"","parse-names":false,"suffix":""}],"container-title":"Journal of Exercise Rehabilitation","id":"ITEM-1","issue":"4","issued":{"date-parts":[["2023"]]},"page":"228-236","title":"Effect of contraction type at varying angular velocities on isokinetic muscle strength training","type":"article-journal","volume":"19"},"uris":["http://www.mendeley.com/documents/?uuid=c6848955-1770-4303-a9e2-50b45705f102"]}],"mendeley":{"formattedCitation":"[110]","plainTextFormattedCitation":"[110]","previouslyFormattedCitation":"[110]"},"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[110]</w:t>
            </w:r>
            <w:r w:rsidRPr="00C33AA4">
              <w:rPr>
                <w:rFonts w:ascii="Times New Roman" w:hAnsi="Times New Roman" w:cs="Times New Roman"/>
                <w:sz w:val="16"/>
                <w:szCs w:val="16"/>
              </w:rPr>
              <w:fldChar w:fldCharType="end"/>
            </w:r>
          </w:p>
        </w:tc>
        <w:tc>
          <w:tcPr>
            <w:tcW w:w="0" w:type="auto"/>
            <w:tcBorders>
              <w:top w:val="single" w:sz="4" w:space="0" w:color="auto"/>
            </w:tcBorders>
            <w:vAlign w:val="center"/>
          </w:tcPr>
          <w:p w14:paraId="60F9EDE5" w14:textId="241444D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tcBorders>
              <w:top w:val="single" w:sz="4" w:space="0" w:color="auto"/>
            </w:tcBorders>
            <w:vAlign w:val="center"/>
          </w:tcPr>
          <w:p w14:paraId="6F28661F" w14:textId="38A2AA4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tcBorders>
              <w:top w:val="single" w:sz="4" w:space="0" w:color="auto"/>
            </w:tcBorders>
            <w:vAlign w:val="center"/>
          </w:tcPr>
          <w:p w14:paraId="7BE29DBB" w14:textId="536BAC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tcBorders>
              <w:top w:val="single" w:sz="4" w:space="0" w:color="auto"/>
            </w:tcBorders>
            <w:vAlign w:val="center"/>
          </w:tcPr>
          <w:p w14:paraId="3FCA137B" w14:textId="64C42FA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tcBorders>
              <w:top w:val="single" w:sz="4" w:space="0" w:color="auto"/>
            </w:tcBorders>
            <w:vAlign w:val="center"/>
          </w:tcPr>
          <w:p w14:paraId="465A3BF6" w14:textId="225C4EE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tcBorders>
              <w:top w:val="single" w:sz="4" w:space="0" w:color="auto"/>
            </w:tcBorders>
            <w:vAlign w:val="center"/>
          </w:tcPr>
          <w:p w14:paraId="2569448B" w14:textId="55647B5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tcBorders>
              <w:top w:val="single" w:sz="4" w:space="0" w:color="auto"/>
            </w:tcBorders>
            <w:vAlign w:val="center"/>
          </w:tcPr>
          <w:p w14:paraId="0EBB23E3" w14:textId="2AE1F1B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tcBorders>
              <w:top w:val="single" w:sz="4" w:space="0" w:color="auto"/>
            </w:tcBorders>
            <w:vAlign w:val="center"/>
          </w:tcPr>
          <w:p w14:paraId="3C5C74EF" w14:textId="0ADBE35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tcBorders>
              <w:top w:val="single" w:sz="4" w:space="0" w:color="auto"/>
            </w:tcBorders>
            <w:vAlign w:val="center"/>
          </w:tcPr>
          <w:p w14:paraId="41FEDAE0" w14:textId="3738CF9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tcBorders>
              <w:top w:val="single" w:sz="4" w:space="0" w:color="auto"/>
            </w:tcBorders>
            <w:vAlign w:val="center"/>
          </w:tcPr>
          <w:p w14:paraId="691FAC59" w14:textId="19819DB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tcBorders>
              <w:top w:val="single" w:sz="4" w:space="0" w:color="auto"/>
            </w:tcBorders>
            <w:vAlign w:val="center"/>
          </w:tcPr>
          <w:p w14:paraId="7F23BE86" w14:textId="1C8CC91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tcBorders>
              <w:top w:val="single" w:sz="4" w:space="0" w:color="auto"/>
            </w:tcBorders>
            <w:vAlign w:val="center"/>
          </w:tcPr>
          <w:p w14:paraId="195125F9" w14:textId="600ADC4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tcBorders>
              <w:top w:val="single" w:sz="4" w:space="0" w:color="auto"/>
            </w:tcBorders>
            <w:vAlign w:val="center"/>
          </w:tcPr>
          <w:p w14:paraId="592A8EB5" w14:textId="30AD3F5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36A4C784" w14:textId="77777777" w:rsidTr="00872236">
        <w:tc>
          <w:tcPr>
            <w:tcW w:w="0" w:type="auto"/>
            <w:vAlign w:val="center"/>
          </w:tcPr>
          <w:p w14:paraId="486E19EA"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Barak 2004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{"citationItems":[{"id":"ITEM-1","itemData":{"DOI":"10.1249/01.MSS.0000135777.01093.21","ISSN":"01959131","PMID":"15292751","abstract":"Purpose: This study was aimed at exploring the transferability of short range of motion (RoM) isokinetic conditioning on quadriceps performance inside and outside the trained range. Methods: Fifty-five women were randomly assigned to one of four groups: G1 (N = 14) and G2 (N = 14) trained concentrically at 30 and 90°·s-1, respectively, whereas G3 (N = 13) and G4 (N = 14) trained similarly but using the eccentric mode. All four groups trained within 30-60° of knee flexion. The training paradigm consisted of 4 sets of 10 maximal repetitions, 3 × wk-1 for a total period of 6 wk. Before the training period and 2 d after its termination, the isokinetic work output (Wisk) was assessed within three angular RoM: 85-60° (R1), 60-30° (R2), and 30-5° (R3). Isometric peak extension moment (PM) and rate of force development (RFD) were evaluated at 10°, 45° and 80°. Results: Significant increases were observed in the isometric output (at all three angles), Wisk (in R1 and R2), and the RFD (45°). The PM increased significantly more in G3 and G4 compared with G1 and G2, evidencing specificity of contraction mode. Conclusion: These findings point out to the potential benefits of short RoM conditioning, particularly in those cases where, during specific phases of rehabilitation, a wider RoM may be contraindicative.","author":[{"dropping-particle":"","family":"Barak","given":"Yaron","non-dropping-particle":"","parse-names":false,"suffix":""},{"dropping-particle":"","family":"Ayalon","given":"Moshe","non-dropping-particle":"","parse-names":false,"suffix":""},{"dropping-particle":"","family":"Dvir","given":"Zeevi","non-dropping-particle":"","parse-names":false,"suffix":""}],"container-title":"Medicine and Science in Sports and Exercise","id":"ITEM-1","issue":"8","issued":{"date-parts":[["2004"]]},"page":"1413-1420","title":"Transferability of strength gains from limited to full range of motion","type":"article-journal","volume":"36"},"uris":["http://www.mendeley.com/documents/?uuid=80661a78-b035-48be-8d58-1059f0647aff"]}],"mendeley":{"formattedCitation":"[107]","plainTextFormattedCitation":"[107]","previouslyFormattedCitation":"[107]"},"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[107]</w:t>
            </w:r>
            <w:r w:rsidRPr="00C33AA4">
              <w:rPr>
                <w:rFonts w:ascii="Times New Roman" w:hAnsi="Times New Roman" w:cs="Times New Roman"/>
                <w:sz w:val="16"/>
                <w:szCs w:val="16"/>
              </w:rPr>
              <w:fldChar w:fldCharType="end"/>
            </w:r>
          </w:p>
        </w:tc>
        <w:tc>
          <w:tcPr>
            <w:tcW w:w="0" w:type="auto"/>
            <w:vAlign w:val="center"/>
          </w:tcPr>
          <w:p w14:paraId="42E50205" w14:textId="4B1D030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668B55C0" w14:textId="330B020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0A65A216" w14:textId="485AC85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7807D8B7" w14:textId="5DC4E26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6011E38F" w14:textId="0E9356C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487D34FE" w14:textId="652FAFF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2953C130" w14:textId="269139A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0D2718EB" w14:textId="717D6E7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2FF3B7FA" w14:textId="13FD13D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33E5CC09" w14:textId="08C1C19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11D1436C" w14:textId="0E24697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24144B05" w14:textId="2E12177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398ECEEA" w14:textId="7402C03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34A71324" w14:textId="77777777" w:rsidTr="00872236">
        <w:tc>
          <w:tcPr>
            <w:tcW w:w="0" w:type="auto"/>
            <w:vAlign w:val="center"/>
          </w:tcPr>
          <w:p w14:paraId="6A86EAFE"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Benford</w:t>
            </w:r>
            <w:proofErr w:type="spellEnd"/>
            <w:r w:rsidRPr="00C33AA4">
              <w:rPr>
                <w:rFonts w:ascii="Times New Roman" w:hAnsi="Times New Roman" w:cs="Times New Roman"/>
                <w:sz w:val="16"/>
                <w:szCs w:val="16"/>
              </w:rPr>
              <w:t xml:space="preserve"> 2021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{"citationItems":[{"id":"ITEM-1","itemData":{"DOI":"10.1002/tsm2.197","ISSN":"25738488","abstract":"The different architectural adaptations and the regional changes that occur with eccentric (ECC) vs concentric (CON) muscle actions are not fully understood. The purpose was to investigate regional changes in vastus lateralis muscle (VL) after ECC and CON training. Sixteen males (23 ± 3 years) performed ECC or CON training twice weekly over 5 weeks, using a single-leg design. Both training modalities caused similar increases in knee extensor strength (measured with dynamometry) (10%-13%) and muscle volume (8%) (measured with 3D ultrasound) after 5 weeks of training. Anatomical cross-sectional area at the mid-point of the muscle was greater after CON training (9%), but greater at the distal end after ECC training (8%). CON training increased fascicle angle at the mid-point (8%), with little change at the distal end (2%). There was a small increase in fascicle length at the mid-point after CON training (3%). Conversely, ECC training caused a greater variation in regional and architectural adaptations. Fascicle length increased at both the mid-point (6%) and distal ends (8%) after ECC training, and similar changes in fascicle angle were also observed in both regions (3%-4%). Different region-specific changes are evident after CON and ECC training, with implications for performance and injury risk.","author":[{"dropping-particle":"","family":"Benford","given":"Jack","non-dropping-particle":"","parse-names":false,"suffix":""},{"dropping-particle":"","family":"Hughes","given":"Jonathan","non-dropping-particle":"","parse-names":false,"suffix":""},{"dropping-particle":"","family":"Waldron","given":"Mark","non-dropping-particle":"","parse-names":false,"suffix":""},{"dropping-particle":"","family":"Theis","given":"Nicola","non-dropping-particle":"","parse-names":false,"suffix":""}],"container-title":"Translational Sports Medicine","id":"ITEM-1","issue":"1","issued":{"date-parts":[["2021"]]},"page":"46-55","title":"Concentric versus eccentric training: Effect on muscle strength, regional morphology, and architecture","type":"article-journal","volume":"4"},"uris":["http://www.mendeley.com/documents/?uuid=291cc536-26b0-43e0-8e08-c4cc0d84b010"]}],"mendeley":{"formattedCitation":"[81]","plainTextFormattedCitation":"[81]","previouslyFormattedCitation":"[81]"},"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[81]</w:t>
            </w:r>
            <w:r w:rsidRPr="00C33AA4">
              <w:rPr>
                <w:rFonts w:ascii="Times New Roman" w:hAnsi="Times New Roman" w:cs="Times New Roman"/>
                <w:sz w:val="16"/>
                <w:szCs w:val="16"/>
              </w:rPr>
              <w:fldChar w:fldCharType="end"/>
            </w:r>
          </w:p>
        </w:tc>
        <w:tc>
          <w:tcPr>
            <w:tcW w:w="0" w:type="auto"/>
            <w:vAlign w:val="center"/>
          </w:tcPr>
          <w:p w14:paraId="54F1FC85" w14:textId="6C627C4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627169E2" w14:textId="1947766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33F7EEB3" w14:textId="659644E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498D1C92" w14:textId="50DF2D6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458DFB2F" w14:textId="1CDEE66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567" w:type="dxa"/>
            <w:vAlign w:val="center"/>
          </w:tcPr>
          <w:p w14:paraId="31349DC0" w14:textId="2E39A03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72EA145C" w14:textId="4376749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191C08E8" w14:textId="32CB70C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638E6CF1" w14:textId="44E5F7A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69F65063" w14:textId="515F8F0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976C2F4" w14:textId="41B35C5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92" w:type="dxa"/>
            <w:vAlign w:val="center"/>
          </w:tcPr>
          <w:p w14:paraId="4C21CE13" w14:textId="18E93BD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0" w:type="dxa"/>
            <w:vAlign w:val="center"/>
          </w:tcPr>
          <w:p w14:paraId="47EB9B06" w14:textId="46AA35B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9</w:t>
            </w:r>
          </w:p>
        </w:tc>
      </w:tr>
      <w:tr w:rsidR="008C3B0A" w:rsidRPr="00C33AA4" w14:paraId="134EFB2D" w14:textId="77777777" w:rsidTr="00872236">
        <w:tc>
          <w:tcPr>
            <w:tcW w:w="0" w:type="auto"/>
            <w:vAlign w:val="center"/>
          </w:tcPr>
          <w:p w14:paraId="08961D61"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Blazevich</w:t>
            </w:r>
            <w:proofErr w:type="spellEnd"/>
            <w:r w:rsidRPr="00C33AA4">
              <w:rPr>
                <w:rFonts w:ascii="Times New Roman" w:hAnsi="Times New Roman" w:cs="Times New Roman"/>
                <w:sz w:val="16"/>
                <w:szCs w:val="16"/>
              </w:rPr>
              <w:t xml:space="preserve"> 2007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 xml:space="preserve">ADDIN CSL_CITATION {"citationItems":[{"id":"ITEM-1","itemData":{"DOI":"10.1152/japplphysiol.00578.2007","ISSN":"87507587","PMID":"17717119","abstract":"Studies using animal models have been unable to determine the mechanical stimuli that most influence muscle architectural adaptation. We examined the influence of contraction mode on muscle architectural change in humans, while also describing the time course of its adaptation through training and detraining. Twenty-one men and women performed slow-speed (30°/s) concentric-only (Con) or eccentric-only (Ecc) isokinetic knee extensor training for 10 wk before completing a 3-mo detraining period. Fascicle length of the vastus lateralis (VL), measured by ultrasonography, increased similarly in both groups after 5 wk (ΔCon = +6.3 ± 3.0%, ΔEcc = +3.1 ± 1.6%, mean = +4.7 ± 1.7%; P &lt; 0.05). No further increase was found at 10 wk, although a small increase (mean </w:instrText>
            </w:r>
            <w:r w:rsidRPr="00C33AA4">
              <w:rPr>
                <w:rFonts w:ascii="Cambria Math" w:hAnsi="Cambria Math" w:cs="Cambria Math"/>
                <w:sz w:val="16"/>
                <w:szCs w:val="16"/>
              </w:rPr>
              <w:instrText>∼</w:instrText>
            </w:r>
            <w:r w:rsidRPr="00C33AA4">
              <w:rPr>
                <w:rFonts w:ascii="Times New Roman" w:hAnsi="Times New Roman" w:cs="Times New Roman"/>
                <w:sz w:val="16"/>
                <w:szCs w:val="16"/>
              </w:rPr>
              <w:instrText>-2.5%; not significant) was evident after detraining. Fascicle angle increased in both groups at 5 wk (ΔCon = +11.1 ± 4.0%, ΔEcc = +11.9 ± 5.4%, mean = 11.5 ± 3.2%; P &lt; 0.05) and 10 wk (ΔCon = +13.3 ± 3.0%, ΔEcc = +21.4 ± 6.9%, mean = 17.9 ± 3.7%; P &lt; 0.01) in VL only and remained above baseline after detraining (mean = 13.2%); smaller changes in vastus medialis did not reach significance. The similar increase in fascicle length observed between the training groups mitigates against contraction mode being the predominant stimulus. Our data are also strongly indicative of 1) a close association between VL fascicle length and shifts in the torque-angle relationship through training and detraining and 2) changes in fascicle angle being driven by space constraints in the hypertrophying muscle. Thus muscle architectural adaptations occur rapidly in response to resistance training but are strongly influenced by factors other than contraction mode. Copyright © 2007 the American Physiological Society.","author":[{"dropping-particle":"","family":"Blazevich","given":"Anthony J.","non-dropping-particle":"","parse-names":false,"suffix":""},{"dropping-particle":"","family":"Cannavan","given":"Dale","non-dropping-particle":"","parse-names":false,"suffix":""},{"dropping-particle":"","family":"Coleman","given":"David R.","non-dropping-particle":"","parse-names":false,"suffix":""},{"dropping-particle":"","family":"Horne","given":"Sara","non-dropping-particle":"","parse-names":false,"suffix":""}],"container-title":"Journal of Applied Physiology","id":"ITEM-1","issue":"5","issued":{"date-parts":[["2007"]]},"page":"1565-1575","title":"Influence of concentric and eccentric resistance training on architectural adaptation in human quadriceps muscles","type":"article-journal","volume":"103"},"uris":["http://www.mendeley.com/documents/?uuid=7563c613-d91b-4563-8389-ebb1d093c50c"]}],"mendeley":{"formattedCitation":"[97]","plainTextFormattedCitation":"[97]","previouslyFormattedCitation":"[97]"},"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[97]</w:t>
            </w:r>
            <w:r w:rsidRPr="00C33AA4">
              <w:rPr>
                <w:rFonts w:ascii="Times New Roman" w:hAnsi="Times New Roman" w:cs="Times New Roman"/>
                <w:sz w:val="16"/>
                <w:szCs w:val="16"/>
              </w:rPr>
              <w:fldChar w:fldCharType="end"/>
            </w:r>
          </w:p>
        </w:tc>
        <w:tc>
          <w:tcPr>
            <w:tcW w:w="0" w:type="auto"/>
            <w:vAlign w:val="center"/>
          </w:tcPr>
          <w:p w14:paraId="01F1C8CA" w14:textId="7E13544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33B0A9DA" w14:textId="46949E9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1B70DA14" w14:textId="4E94609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536AFF7D" w14:textId="2D497B7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4AD85087" w14:textId="4CC9D1C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43C6DE05" w14:textId="7713119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67961705" w14:textId="0208A55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03FDFBB4" w14:textId="3196F45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41ADD68C" w14:textId="0D73F2A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450C8E81" w14:textId="34309D5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0DC3B5F2" w14:textId="48105CE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2827B88B" w14:textId="36C81AE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16DF65BF" w14:textId="0728C53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23AFCEFB" w14:textId="77777777" w:rsidTr="00872236">
        <w:tc>
          <w:tcPr>
            <w:tcW w:w="0" w:type="auto"/>
            <w:vAlign w:val="center"/>
          </w:tcPr>
          <w:p w14:paraId="580695F5"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Cadore</w:t>
            </w:r>
            <w:proofErr w:type="spellEnd"/>
            <w:r w:rsidRPr="00C33AA4">
              <w:rPr>
                <w:rFonts w:ascii="Times New Roman" w:hAnsi="Times New Roman" w:cs="Times New Roman"/>
                <w:sz w:val="16"/>
                <w:szCs w:val="16"/>
              </w:rPr>
              <w:t xml:space="preserve"> 2014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{"citationItems":[{"id":"ITEM-1","itemData":{"DOI":"10.1111/sms.12186","ISSN":"16000838","PMID":"24833263","abstract":"This study compared the effects of concentric and eccentric training on neuromuscular adaptations in young subjects. Twenty-two men and women were assigned to one of two groups: concentric (CON, n=11) and eccentric (ECC, n=11) training. Training consisted of 6 weeks of isokinetic exercise, performed twice weekly, starting with two sets of eight repetitions, and progressing to five sets of 10 repetitions. Subjects were tested in strength variables [concentric, eccentric, and isometric peak torque (PT), and rate of force development (RFD)], muscle conduction velocity (CV), neuromuscular activity, vastus lateralis (VL) muscle thickness, and echo intensity as determined by ultrasonography. There were similar increases in the concentric and eccentric PTs in both the CON and ECC groups (P&lt;0.01), but only the ECC group showed an increase in isometric PT (P&lt;0.001). Similarly, both groups exhibited increased VL muscle thickness, CV, and RFD, and reduced VL echo intensity (P&lt;0.05). Significant correlations were observed among the relative changes in the neuromuscular outcomes and training variables (e.g., total work, average PT) (r=0.68-0.75, P&lt;0.05). The results showed that both training types similarly improved dynamic PT, CV, RFD, and muscle thickness and quality during the early weeks of training.","author":[{"dropping-particle":"","family":"Cadore","given":"E. L.","non-dropping-particle":"","parse-names":false,"suffix":""},{"dropping-particle":"","family":"González-Izal","given":"M.","non-dropping-particle":"","parse-names":false,"suffix":""},{"dropping-particle":"","family":"Pallarés","given":"J. G.","non-dropping-particle":"","parse-names":false,"suffix":""},{"dropping-particle":"","family":"Rodriguez-Falces","given":"J.","non-dropping-particle":"","parse-names":false,"suffix":""},{"dropping-particle":"","family":"Häkkinen","given":"K.","non-dropping-particle":"","parse-names":false,"suffix":""},{"dropping-particle":"","family":"Kraemer","given":"W. J.","non-dropping-particle":"","parse-names":false,"suffix":""},{"dropping-particle":"","family":"Pinto","given":"R. S.","non-dropping-particle":"","parse-names":false,"suffix":""},{"dropping-particle":"","family":"Izquierdo","given":"M.","non-dropping-particle":"","parse-names":false,"suffix":""}],"container-title":"Scandinavian Journal of Medicine and Science in Sports","id":"ITEM-1","issue":"5","issued":{"date-parts":[["2014"]]},"page":"e343-e352","title":"Muscle conduction velocity, strength, neural activity, and morphological changes after eccentric and concentric training","type":"article-journal","volume":"24"},"uris":["http://www.mendeley.com/documents/?uuid=065746d9-a779-49ee-94c4-99ab5833da87"]}],"mendeley":{"formattedCitation":"[98]","plainTextFormattedCitation":"[98]","previouslyFormattedCitation":"[98]"},"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[98]</w:t>
            </w:r>
            <w:r w:rsidRPr="00C33AA4">
              <w:rPr>
                <w:rFonts w:ascii="Times New Roman" w:hAnsi="Times New Roman" w:cs="Times New Roman"/>
                <w:sz w:val="16"/>
                <w:szCs w:val="16"/>
              </w:rPr>
              <w:fldChar w:fldCharType="end"/>
            </w:r>
          </w:p>
        </w:tc>
        <w:tc>
          <w:tcPr>
            <w:tcW w:w="0" w:type="auto"/>
            <w:vAlign w:val="center"/>
          </w:tcPr>
          <w:p w14:paraId="0FB3C314" w14:textId="316B006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7E4F9F64" w14:textId="70FABFF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4FA2CA52" w14:textId="5EA4279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33388388" w14:textId="5A8F042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1A1AC6C9" w14:textId="3B9F062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567" w:type="dxa"/>
            <w:vAlign w:val="center"/>
          </w:tcPr>
          <w:p w14:paraId="1E330914" w14:textId="5EBC435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1048C059" w14:textId="345FEDC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5207DA11" w14:textId="777112E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12459FCF" w14:textId="7382261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141095AE" w14:textId="62FCB94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5B4AE0A4" w14:textId="47EF63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92" w:type="dxa"/>
            <w:vAlign w:val="center"/>
          </w:tcPr>
          <w:p w14:paraId="6298E8C4" w14:textId="45C7989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0" w:type="dxa"/>
            <w:vAlign w:val="center"/>
          </w:tcPr>
          <w:p w14:paraId="1F268457" w14:textId="1535697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9</w:t>
            </w:r>
          </w:p>
        </w:tc>
      </w:tr>
      <w:tr w:rsidR="008C3B0A" w:rsidRPr="00C33AA4" w14:paraId="68781262" w14:textId="77777777" w:rsidTr="00872236">
        <w:tc>
          <w:tcPr>
            <w:tcW w:w="0" w:type="auto"/>
            <w:vAlign w:val="center"/>
          </w:tcPr>
          <w:p w14:paraId="2AA430B4"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Duncan 1989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{"citationItems":[{"id":"ITEM-1","itemData":{"DOI":"10.2519/jospt.1989.11.2.70","ISSN":"01906011","abstract":"The purpose of this study was to examine mode and speed specificity of strength training by comparing concentric and eccentric isokinetic exercise of the quadriceps. Forty-eight healthy men (mean age = 23.9 years) were randomly assigned to one of three groups: concentric training (C), eccentric training (E), or control (K). Average force (in Newtons) of 3 concentric and of 3 eccentric quadriceps contractions on the KIN-COM® dynamometer at 60, 120, and 180°/sec was evaluated prior to and following a 6 week period during which only the C and E groups trained. Training sessions (3/week) included 4 submaximal and 1 maximal warm-up followed by 10 maximal effort isokinetic contractions of the quadriceps at 120°/sec for each leg. Group C subjects trained concentrically only while Group E subjects trained eccentrically only. A t-test for independent means showed no significant right/left differences. ANOVA and Scheffe's F-tests were then used to assess the differences in training effects among the 3 groups for the left leg only. Results showed that although Group C increased slightly in both concentric and eccentric force at all speeds, the gains were significant only for concentric force at 180°/sec. Group E showed significant gains (p &lt; 0.05) in eccentric force at all speeds but not in concentric force. The K group had no significant change in concentric or eccentric force at any speed. We conclude that the eccentric mode of isokinetic exercise has highly specific strength training effects while the concentric mode has less specific training effects. In addition, speed of exercise does not appear to have specific training effects.","author":[{"dropping-particle":"","family":"Duncan","given":"P. W.","non-dropping-particle":"","parse-names":false,"suffix":""},{"dropping-particle":"","family":"Chandler","given":"J. M.","non-dropping-particle":"","parse-names":false,"suffix":""},{"dropping-particle":"","family":"Cavanaugh","given":"D. K.","non-dropping-particle":"","parse-names":false,"suffix":""},{"dropping-particle":"","family":"Johnson","given":"K. R.","non-dropping-particle":"","parse-names":false,"suffix":""},{"dropping-particle":"","family":"Buehler","given":"A. G.","non-dropping-particle":"","parse-names":false,"suffix":""}],"container-title":"Journal of Orthopaedic and Sports Physical Therapy","id":"ITEM-1","issue":"2","issued":{"date-parts":[["1989"]]},"page":"70-75","title":"Mode and speed specificity of eccentric and concentric exercise training","type":"article-journal","volume":"11"},"uris":["http://www.mendeley.com/documents/?uuid=8dc8c94e-db42-4dff-96bc-57d7ef16f012"]}],"mendeley":{"formattedCitation":"[95]","plainTextFormattedCitation":"[95]","previouslyFormattedCitation":"[95]"},"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[95]</w:t>
            </w:r>
            <w:r w:rsidRPr="00C33AA4">
              <w:rPr>
                <w:rFonts w:ascii="Times New Roman" w:hAnsi="Times New Roman" w:cs="Times New Roman"/>
                <w:sz w:val="16"/>
                <w:szCs w:val="16"/>
              </w:rPr>
              <w:fldChar w:fldCharType="end"/>
            </w:r>
          </w:p>
        </w:tc>
        <w:tc>
          <w:tcPr>
            <w:tcW w:w="0" w:type="auto"/>
            <w:vAlign w:val="center"/>
          </w:tcPr>
          <w:p w14:paraId="77ED21BC" w14:textId="2DA5C97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5F3419EA" w14:textId="4C2E1FA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6CD30025" w14:textId="2080886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75B978FC" w14:textId="7DFDCF9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67634AF7" w14:textId="11F9F74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5FA3DE52" w14:textId="0D122E4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673FC377" w14:textId="797EB19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143A8EFD" w14:textId="0D85F97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258C42D3" w14:textId="1955B06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10EC5400" w14:textId="34A5EA9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555F3214" w14:textId="1B5D3B5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40111E4E" w14:textId="487FE9D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6BC46588" w14:textId="67C103E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3A14E955" w14:textId="77777777" w:rsidTr="00872236">
        <w:tc>
          <w:tcPr>
            <w:tcW w:w="0" w:type="auto"/>
            <w:vAlign w:val="center"/>
          </w:tcPr>
          <w:p w14:paraId="61661CBB"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Ellenbecker</w:t>
            </w:r>
            <w:proofErr w:type="spellEnd"/>
            <w:r w:rsidRPr="00C33AA4">
              <w:rPr>
                <w:rFonts w:ascii="Times New Roman" w:hAnsi="Times New Roman" w:cs="Times New Roman"/>
                <w:sz w:val="16"/>
                <w:szCs w:val="16"/>
              </w:rPr>
              <w:t xml:space="preserve"> 1988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{"citationItems":[{"id":"ITEM-1","itemData":{"DOI":"10.1177/036354658801600112","ISSN":"0363-5465","abstract":"Twenty-two male and female college varsity tennis players trained for 6 weeks, one group using eccentric isokinetic internal and external shoulder rotation, and the second group using concentric isokinetic internal and external shoulder rotation. Subjects pretested and posttested both concentrically and eccentrically, so that training overflow and specificity could be examined. Three maximally hit tennis serves made before and after training, which were analyzed by high speed cin ematography to obtain ball velocity, served as a func tional performance measurement. Statistical analysis of peak torque (newton meters) and peak torque to body weight ratio have revealed significant concentric strength gains (P &lt; 0.005) in the concentric as well as the eccentric training groups. Eccentric strength gains were demonstrated by the concentric training group at selected speeds (P &lt; 0.05 and P &lt; 0.005) but were not generated in the eccentric group at the P &lt; 0.05 significance level. Functional test analysis shows an increase in maximal serve velocity at a significance level of P &lt; 0.005 in the concentric training group, with no significant (P &gt; 0.01) increases in the eccentric group.","author":[{"dropping-particle":"","family":"Ellenbecker","given":"Todd S.","non-dropping-particle":"","parse-names":false,"suffix":""},{"dropping-particle":"","family":"Davies","given":"George J.","non-dropping-particle":"","parse-names":false,"suffix":""},{"dropping-particle":"","family":"Rowinski","given":"Mark J.","non-dropping-particle":"","parse-names":false,"suffix":""}],"container-title":"The American Journal of Sports Medicine","id":"ITEM-1","issue":"1","issued":{"date-parts":[["1988"]]},"page":"64-69","title":"Concentric versus eccentric isokinetic strengthening of the rotator cuff","type":"article-journal","volume":"16"},"uris":["http://www.mendeley.com/documents/?uuid=96a2652f-2196-489f-97e3-431355b178ff"]}],"mendeley":{"formattedCitation":"[99]","plainTextFormattedCitation":"[99]","previouslyFormattedCitation":"[99]"},"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[99]</w:t>
            </w:r>
            <w:r w:rsidRPr="00C33AA4">
              <w:rPr>
                <w:rFonts w:ascii="Times New Roman" w:hAnsi="Times New Roman" w:cs="Times New Roman"/>
                <w:sz w:val="16"/>
                <w:szCs w:val="16"/>
              </w:rPr>
              <w:fldChar w:fldCharType="end"/>
            </w:r>
          </w:p>
        </w:tc>
        <w:tc>
          <w:tcPr>
            <w:tcW w:w="0" w:type="auto"/>
            <w:vAlign w:val="center"/>
          </w:tcPr>
          <w:p w14:paraId="256917B0" w14:textId="32635EB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4BBE880A" w14:textId="293512C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6775BDF3" w14:textId="741E520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2B04F6B5" w14:textId="4A3CD7E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78795903" w14:textId="61CA49B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68015DDE" w14:textId="2DD4D9C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6258D16E" w14:textId="454840E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04676738" w14:textId="59B2E96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0DEF854C" w14:textId="2859C0C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38D95FB2" w14:textId="16443E7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0638F427" w14:textId="531D6EB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51FB3064" w14:textId="2B2C41C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2C7C5D52" w14:textId="3FB0ECE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70C02342" w14:textId="77777777" w:rsidTr="00872236">
        <w:tc>
          <w:tcPr>
            <w:tcW w:w="0" w:type="auto"/>
            <w:vAlign w:val="center"/>
          </w:tcPr>
          <w:p w14:paraId="1FFA0119" w14:textId="751DAA8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Farthing 2003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{"citationItems":[{"id":"ITEM-1","itemData":{"DOI":"10.1007/s00421-003-0841-3","ISSN":"14396319","PMID":"12756570","abstract":"The purpose of this study was to determine whether cross-education, defined as the increase in strength of an untrained limb after training of the contralateral homologous limb, is specific to low and high velocity eccentric training. Twenty-six subjects were randomized into two groups (n = 13 each) that performed unilateral eccentric training of the elbow flexors on an isokinetic dynamometer at velocities of either 30° s-1 (0.52 rad s-1) or 180° s-1 (3.14 rad s-1). Subjects trained three times per week for 8 weeks. Ten subjects served as controls and did not train. Subjects were tested before and after training for peak torque of the elbow flexors during eccentric and concentric contractions at 30° s-1 and 180° s-1. Eccentric peak torque at the velocity of 180° s-1 in the untrained arm increased only for the group that trained at that velocity (P &lt; 0.05). There were no other changes in untrained arms for any of the groups at velocities of 30° s-1 or 180° s-1. For the trained arm, the increase in eccentric torque (pooled over velocities) was greatest for the group training at 180° s-1, whereas the increase in concentric torque was similar for the groups training at 30° s-1 and 180° s-1. For the trained arm, there was no specificity for velocity or contraction type. We conclude that cross-education was specific to contraction type and velocity when fast (but not slow) eccentric contractions were used during training; whereas there was no specificity of training in the trained arm.","author":[{"dropping-particle":"","family":"Farthing","given":"Jonathan P.","non-dropping-particle":"","parse-names":false,"suffix":""},{"dropping-particle":"","family":"Chilibeck","given":"Philip D.","non-dropping-particle":"","parse-names":false,"suffix":""}],"container-title":"European Journal of Applied Physiology","id":"ITEM-1","issue":"6","issued":{"date-parts":[["2003"]]},"page":"570-577","title":"The effect of eccentric training at different velocities on cross-education","type":"article-journal","volume":"89"},"uris":["http://www.mendeley.com/documents/?uuid=33ee6534-3423-409b-bf42-d6e5961350d3"]}],"mendeley":{"formattedCitation":"[104]","plainTextFormattedCitation":"[104]","previouslyFormattedCitation":"[104]"},"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[104]</w:t>
            </w:r>
            <w:r w:rsidRPr="00C33AA4">
              <w:rPr>
                <w:rFonts w:ascii="Times New Roman" w:hAnsi="Times New Roman" w:cs="Times New Roman"/>
                <w:sz w:val="16"/>
                <w:szCs w:val="16"/>
              </w:rPr>
              <w:fldChar w:fldCharType="end"/>
            </w:r>
          </w:p>
        </w:tc>
        <w:tc>
          <w:tcPr>
            <w:tcW w:w="0" w:type="auto"/>
            <w:vAlign w:val="center"/>
          </w:tcPr>
          <w:p w14:paraId="5508D9D2" w14:textId="6BAB29F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4F9940E7" w14:textId="2075B60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455BC22C" w14:textId="5ED6224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6C34ED2B" w14:textId="57EF07C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457B8CFF" w14:textId="5D2BCB3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635CBD92" w14:textId="0809C69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2FDCEE93" w14:textId="7A14674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49B9525F" w14:textId="7BCAA8C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6599DF99" w14:textId="304EA47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5B23EFA9" w14:textId="5408AD8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0CAE02A2" w14:textId="6BF6837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0AA7CB55" w14:textId="28BA4EC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0" w:type="dxa"/>
            <w:vAlign w:val="center"/>
          </w:tcPr>
          <w:p w14:paraId="6230447C" w14:textId="0E6D432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8</w:t>
            </w:r>
          </w:p>
        </w:tc>
      </w:tr>
      <w:tr w:rsidR="008C3B0A" w:rsidRPr="00C33AA4" w14:paraId="70106B19" w14:textId="77777777" w:rsidTr="00872236">
        <w:tc>
          <w:tcPr>
            <w:tcW w:w="0" w:type="auto"/>
            <w:vAlign w:val="center"/>
          </w:tcPr>
          <w:p w14:paraId="16158F7E"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Higbie</w:t>
            </w:r>
            <w:proofErr w:type="spellEnd"/>
            <w:r w:rsidRPr="00C33AA4">
              <w:rPr>
                <w:rFonts w:ascii="Times New Roman" w:hAnsi="Times New Roman" w:cs="Times New Roman"/>
                <w:sz w:val="16"/>
                <w:szCs w:val="16"/>
              </w:rPr>
              <w:t xml:space="preserve"> 1996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{"citationItems":[{"id":"ITEM-1","itemData":{"DOI":"10.1152/jappl.1996.81.5.2173","ISSN":"87507587","PMID":"8941543","abstract":"We compared the effects of concentric (Con) and eccentric (Ecc) isokinetic training on quadriceps muscle strength, cross-sectional area, and neural activation. Women (age 20.0 ± 0.5 yr) randomly assigned to Con training (CTG; n = 16), Ecc training (ETG; n = 19), and control (CG; n = 19) groups were tested before and after 10 wk of unilateral Con or Ecc knee- extension training. Average torque measured during Con and Ecc maximal voluntary knee extensions increased 18.4 and 12.8% for CTG, 6.8 and 36.2% for ETG, and 4.7 and -1.7% for CG, respectively. Increases by CTG and ETG were greater than for CG (P &lt; 0.05). For CTG, the increase was greater when measured with Con than with Ecc testing. For ETG, the increase was greater when measured with Ecc than with Con testing. The increase by ETG with Ecc testing was greater than the increase by CTG with Con testing. Corresponding changes in the integrated voltage from an electromyogram measured during strength testing were 21.7 and 20.0% for CTG, 7.1 and 16.7% for ETG, and - 8.0 and -9.1% for CG. Quadriceps cross-sectional area measured by magnetic resonance imaging (sum of 7 slices) increased more in ETG (6.6%) than in CTG (5.0%) (P &lt; 0.05). We conclude that Ecc is more effective than Con isokinetic training for developing strength in Ecc isokinetic muscle actions and that Con is more effective than Ecc isokinetic training for developing strength in Con isokinetic muscle actions. Gains in strength consequent to Con and Ecc training are highly dependent on the muscle action used for training and testing. Muscle hypertrophy and neural adaptations contribute to strength increases consequent to both Con and Ecc training.","author":[{"dropping-particle":"","family":"Higbie","given":"Elizabeth J.","non-dropping-particle":"","parse-names":false,"suffix":""},{"dropping-particle":"","family":"Cureton","given":"Kirk J.","non-dropping-particle":"","parse-names":false,"suffix":""},{"dropping-particle":"","family":"Warren","given":"Gordon L.","non-dropping-particle":"","parse-names":false,"suffix":""},{"dropping-particle":"","family":"Prior","given":"Barry M.","non-dropping-particle":"","parse-names":false,"suffix":""}],"container-title":"Journal of Applied Physiology","id":"ITEM-1","issue":"5","issued":{"date-parts":[["1996"]]},"page":"2173-2181","title":"Effects of concentric and eccentric training on muscle strength, cross-sectional area, and neural activation","type":"article-journal","volume":"81"},"uris":["http://www.mendeley.com/documents/?uuid=0a76f68a-ceb7-4441-96fe-2609292f1da7"]}],"mendeley":{"formattedCitation":"[16]","plainTextFormattedCitation":"[16]","previouslyFormattedCitation":"[16]"},"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[16]</w:t>
            </w:r>
            <w:r w:rsidRPr="00C33AA4">
              <w:rPr>
                <w:rFonts w:ascii="Times New Roman" w:hAnsi="Times New Roman" w:cs="Times New Roman"/>
                <w:sz w:val="16"/>
                <w:szCs w:val="16"/>
              </w:rPr>
              <w:fldChar w:fldCharType="end"/>
            </w:r>
          </w:p>
        </w:tc>
        <w:tc>
          <w:tcPr>
            <w:tcW w:w="0" w:type="auto"/>
            <w:vAlign w:val="center"/>
          </w:tcPr>
          <w:p w14:paraId="542E99A2" w14:textId="7384A5C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1AC8B2EC" w14:textId="42D86D1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2084BDC3" w14:textId="03DE661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1F7093E5" w14:textId="05FEA26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3CE6788E" w14:textId="44D3710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1C90A29C" w14:textId="14A8DF1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70ABBA8C" w14:textId="293F41D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07207A55" w14:textId="2D82A25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0401D0E5" w14:textId="7196100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54B795A4" w14:textId="24F309B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1F4941D" w14:textId="1AC9358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3EE2E6B7" w14:textId="079A8D3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0" w:type="dxa"/>
            <w:vAlign w:val="center"/>
          </w:tcPr>
          <w:p w14:paraId="21B9CD94" w14:textId="4F27635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7</w:t>
            </w:r>
          </w:p>
        </w:tc>
      </w:tr>
      <w:tr w:rsidR="008C3B0A" w:rsidRPr="00C33AA4" w14:paraId="60FBDBBB" w14:textId="77777777" w:rsidTr="00872236">
        <w:tc>
          <w:tcPr>
            <w:tcW w:w="0" w:type="auto"/>
            <w:vAlign w:val="center"/>
          </w:tcPr>
          <w:p w14:paraId="40E99119"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Hilliard-Robertson 2003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{"citationItems":[{"id":"ITEM-1","itemData":{"ISSN":"00956562","PMID":"12688453","abstract":"Background: Loss of muscle strength and cross-sectional area is a well-recognized consequence of spaceflight. Existing countermeasures have not been fully effective in preventing muscle weakness and atrophy in microgravity. Resistance exercise programs that consist of both eccentric and concentric actions have resulted in strength and muscle mass gains in ground-based studies. Hypotheses: 1) A concentric/eccentric combination exercise regimen (with a bias of either concentric or eccentric exercise) will result in a greater strength gain than concentric exercise alone; and 2) an eccentrically biased regimen will result in the greatest strength gain of all. Methods: The 31 subjects were randomly assigned to one of three isokinetic exercise groups (CON-ECC: 75% concentric and 25% eccentric; ECC-CON: 75% eccentric and 25% concentric; CON: 100% concentric); each subject trained the right leg 3 d per week for 5 wk. Pre- and post-training isokinetic concentric/eccentric strength tests and DEXA scans assessed changes in muscle strength and/or mass. Results: All three groups showed an increase in eccentric muscle strength with the CON group showing the smallest gain (10.1%). Significantly larger gains were noted in the two combination groups (19.5%, 18.1%; p &lt; 0.042), with the largest gains in eccentric strength. No significant change was noted in muscle mass. Conclusions: A resistance exercise protocol which includes eccentric as well as concentric exercise, particularly when the eccentric exercise is emphasized, appears to result in greater strength gains than concentric exercise alone. Findings suggest eccentric exercise may be an important component of the in-flight resistance exercise protocol for long-duration spaceflight.","author":[{"dropping-particle":"","family":"Hilliard-Robertson","given":"P. C.","non-dropping-particle":"","parse-names":false,"suffix":""},{"dropping-particle":"","family":"Schneider","given":"S. M.","non-dropping-particle":"","parse-names":false,"suffix":""},{"dropping-particle":"","family":"Bishop","given":"Sheryl L.","non-dropping-particle":"","parse-names":false,"suffix":""},{"dropping-particle":"","family":"Guilliams","given":"M. E.","non-dropping-particle":"","parse-names":false,"suffix":""}],"container-title":"Aviation Space and Environmental Medicine","id":"ITEM-1","issue":"4","issued":{"date-parts":[["2003"]]},"page":"342-347","title":"Strength gains following different combined concentric and eccentric exercise regimens","type":"article-journal","volume":"74"},"uris":["http://www.mendeley.com/documents/?uuid=a4b8422e-0c37-4af8-a58a-24b85befc9a4"]}],"mendeley":{"formattedCitation":"[106]","plainTextFormattedCitation":"[106]","previouslyFormattedCitation":"[106]"},"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[106]</w:t>
            </w:r>
            <w:r w:rsidRPr="00C33AA4">
              <w:rPr>
                <w:rFonts w:ascii="Times New Roman" w:hAnsi="Times New Roman" w:cs="Times New Roman"/>
                <w:sz w:val="16"/>
                <w:szCs w:val="16"/>
              </w:rPr>
              <w:fldChar w:fldCharType="end"/>
            </w:r>
          </w:p>
        </w:tc>
        <w:tc>
          <w:tcPr>
            <w:tcW w:w="0" w:type="auto"/>
            <w:vAlign w:val="center"/>
          </w:tcPr>
          <w:p w14:paraId="5B703F07" w14:textId="5770D13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7C2ECC4D" w14:textId="4C4A08C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2A60A13B" w14:textId="4F40CBA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581626A1" w14:textId="03D2D44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64D4D24A" w14:textId="2A0FC5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6A00836B" w14:textId="4A26DAF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53945EFC" w14:textId="3CB2092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7E0CDE48" w14:textId="4FAA5B5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4EB87035" w14:textId="1516FA0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14B58B6E" w14:textId="2D82FA5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13B2BD33" w14:textId="14C9E77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4B1116E2" w14:textId="20C1AB9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69A7AF45" w14:textId="5FAB182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5C6D759B" w14:textId="77777777" w:rsidTr="00872236">
        <w:tc>
          <w:tcPr>
            <w:tcW w:w="0" w:type="auto"/>
            <w:vAlign w:val="center"/>
          </w:tcPr>
          <w:p w14:paraId="392983D4"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Hortobagyi</w:t>
            </w:r>
            <w:proofErr w:type="spellEnd"/>
            <w:r w:rsidRPr="00C33AA4">
              <w:rPr>
                <w:rFonts w:ascii="Times New Roman" w:hAnsi="Times New Roman" w:cs="Times New Roman"/>
                <w:sz w:val="16"/>
                <w:szCs w:val="16"/>
              </w:rPr>
              <w:t xml:space="preserve"> 1996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{"citationItems":[{"id":"ITEM-1","itemData":{"DOI":"10.1152/jappl.1996.80.3.765","ISSN":"87507587","PMID":"8964735","abstract":"We tested the hypothesis that exercise training with maximal eccentric (lengthening) muscle actions results in greater gains in muscle strength and size than training with concentric (shortening) actions. Changes in muscle strength, muscle fiber size, and surface electromyographic (EMG) activity of the quadriceps muscle were compared after 36 sessions of isokinetic concentric (n = 8) or eccentric (n = 7) exercise training over 12 wk with use of a one-leg model. Eccentric training increased eccentric strength 3.5 times more (pre/post 46%, P &lt; 0.05) than concentric training increased concentric strength (pre/post 13%). Eccentric training increased concentric strength and concentric training increased eccentric strength by about the same magnitude (5 and 10%, respectively, P &gt; 0.05). Eccentric training increased EMG activity seven times more during eccentric testing (pre/post 86%, P &lt; 0.05) than concentric training increased EMG activity during concentric testing (pre/post 12%). Eccentric training increased the EMG activity measured during concentric tests and concentric training increased the EMG activity measured during eccentric tests by about the same magnitude (8 and 11%, respectively, P &gt; 0.05). Type I muscle fiber percentages did not change significantly, but type IIa fibers increased and type IIb fibers decreased significantly (P &lt; 0.05) in both training groups. Type I fiber areas did not change significantly (P &gt; 0.05), but type II fiber area increased ~10 times more (P &lt; 0.05) in the eccentric than in the concentric group. It is concluded that adaptations to training with maximal eccentric contractions are specific to eccentric muscle actions that are associated with greater neural adaptation and muscle hypertrophy than concentric exercise.","author":[{"dropping-particle":"","family":"Hortobágyi","given":"Tibor","non-dropping-particle":"","parse-names":false,"suffix":""},{"dropping-particle":"","family":"Hill","given":"Jeff P.","non-dropping-particle":"","parse-names":false,"suffix":""},{"dropping-particle":"","family":"Houmard","given":"Joseph A.","non-dropping-particle":"","parse-names":false,"suffix":""},{"dropping-particle":"","family":"Fraser","given":"David D.","non-dropping-particle":"","parse-names":false,"suffix":""},{"dropping-particle":"","family":"Lambert","given":"Nancy J.","non-dropping-particle":"","parse-names":false,"suffix":""},{"dropping-particle":"","family":"Israel","given":"Richard G.","non-dropping-particle":"","parse-names":false,"suffix":""}],"container-title":"Journal of Applied Physiology","id":"ITEM-1","issue":"3","issued":{"date-parts":[["1996"]]},"page":"765-772","title":"Adaptive responses to muscle lengthening and shortening in humans","type":"article-journal","volume":"80"},"uris":["http://www.mendeley.com/documents/?uuid=ef56b434-e528-4de3-8a95-f6163e223724"]}],"mendeley":{"formattedCitation":"[41]","plainTextFormattedCitation":"[41]","previouslyFormattedCitation":"[41]"},"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[41]</w:t>
            </w:r>
            <w:r w:rsidRPr="00C33AA4">
              <w:rPr>
                <w:rFonts w:ascii="Times New Roman" w:hAnsi="Times New Roman" w:cs="Times New Roman"/>
                <w:sz w:val="16"/>
                <w:szCs w:val="16"/>
              </w:rPr>
              <w:fldChar w:fldCharType="end"/>
            </w:r>
          </w:p>
        </w:tc>
        <w:tc>
          <w:tcPr>
            <w:tcW w:w="0" w:type="auto"/>
            <w:vAlign w:val="center"/>
          </w:tcPr>
          <w:p w14:paraId="08B32F44" w14:textId="4DA531B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5D28EF9C" w14:textId="103B582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067D1E73" w14:textId="64F7E66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0905CF0A" w14:textId="3EE9EDA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3EE45B05" w14:textId="07200F4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16CE871A" w14:textId="09DF9BA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5984A4FC" w14:textId="32A9C93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50BA2D0A" w14:textId="51F8548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115EBC24" w14:textId="052F844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7A646CF1" w14:textId="2068FF7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79B45EC5" w14:textId="40F8481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17A4AA46" w14:textId="0A45B3D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2324F8E7" w14:textId="005C54E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7</w:t>
            </w:r>
          </w:p>
        </w:tc>
      </w:tr>
      <w:tr w:rsidR="008C3B0A" w:rsidRPr="00C33AA4" w14:paraId="66F4D1D8" w14:textId="77777777" w:rsidTr="00872236">
        <w:tc>
          <w:tcPr>
            <w:tcW w:w="0" w:type="auto"/>
            <w:vAlign w:val="center"/>
          </w:tcPr>
          <w:p w14:paraId="6E45A448"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Hortobagyi</w:t>
            </w:r>
            <w:proofErr w:type="spellEnd"/>
            <w:r w:rsidRPr="00C33AA4">
              <w:rPr>
                <w:rFonts w:ascii="Times New Roman" w:hAnsi="Times New Roman" w:cs="Times New Roman"/>
                <w:sz w:val="16"/>
                <w:szCs w:val="16"/>
              </w:rPr>
              <w:t xml:space="preserve"> 2000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{"citationItems":[{"id":"ITEM-1","itemData":{"abstract":"1. Changes in muscle strength, vastus lateralis fibre characteristics and myosin heavy­chain (MyoHC) gene expression were examined in 48 men and women following 3 weeks of knee immobilization and after 12 weeks of retraining with 1866 eccentric, concentric or mixed contractions. 2. Immobilization reduced eccentric, concentric and isometric strength by 47%. After 2 weeks of spontaneous recovery there still was an average strength deficit of 11%. With eccentric and mixed compared with concentric retraining the rate of strength recovery was faster and the eccentric and isometric strength gains greater. 3. Immobilization reduced type I, IIa and IIx muscle fibre areas by 13, 10 and 10%, respectively and after 2 weeks of spontaneous recovery from immobilization these fibres were 5% smaller than at baseline. Hypertrophy of type I, IIa and IIx fibres relative to baseline was 10, 16 and 16% after eccentric and 11, 9 and 10% after mixed training (all P &lt; 0·05), exceeding the 4, 5 and 5% gains after concentric training. Type IIa and IIx fibre enlargements were greatest after eccentric training. 4. Total RNAÏwet muscle weight and type I, IIa and IIx MyoHC mRNA levels did not change differently after immobilization and retraining. Immobilization downregulated the expression of type I MyoHC mRNA to 0·72­fold of baseline and exercise training upregulated it to 0·95 of baseline. No changes occurred in type IIa MyoHC mRNA. Immobilization and exercise training upregulated type IIx MyoHC mRNA 2·9­fold and 1·2_fold, respectively. For the immobilization segment, type I, IIa and IIx fibre area and type I, IIa and IIx MyoHC mRNA correlated (r = 0·66, r = 0·07 and r = 0·71, respectively). 5. The present data underscore the role muscle lengthening plays in human neuromuscular function and adaptation.","author":[{"dropping-particle":"","family":"Hortobagyi","given":"T.","non-dropping-particle":"","parse-names":false,"suffix":""},{"dropping-particle":"","family":"Dempsey","given":"L.","non-dropping-particle":"","parse-names":false,"suffix":""},{"dropping-particle":"","family":"Fraser","given":"D.","non-dropping-particle":"","parse-names":false,"suffix":""},{"dropping-particle":"","family":"Zheng","given":"D.","non-dropping-particle":"","parse-names":false,"suffix":""},{"dropping-particle":"","family":"Hamilton","given":"G.","non-dropping-particle":"","parse-names":false,"suffix":""},{"dropping-particle":"","family":"Lambert","given":"J.","non-dropping-particle":"","parse-names":false,"suffix":""},{"dropping-particle":"","family":"Dohm","given":"L.","non-dropping-particle":"","parse-names":false,"suffix":""}],"container-title":"Journal of Physiology","id":"ITEM-1","issue":"1","issued":{"date-parts":[["2000"]]},"page":"293-304","title":"Changes in muscle strength, muscle fibre size and myofibrillar gene expression after immobilization and retraining in humans","type":"article-journal","volume":"524"},"uris":["http://www.mendeley.com/documents/?uuid=0ff97b33-d710-480c-9e8d-fa727a0b593d"]}],"mendeley":{"formattedCitation":"[68]","plainTextFormattedCitation":"[68]","previouslyFormattedCitation":"[68]"},"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[68]</w:t>
            </w:r>
            <w:r w:rsidRPr="00C33AA4">
              <w:rPr>
                <w:rFonts w:ascii="Times New Roman" w:hAnsi="Times New Roman" w:cs="Times New Roman"/>
                <w:sz w:val="16"/>
                <w:szCs w:val="16"/>
              </w:rPr>
              <w:fldChar w:fldCharType="end"/>
            </w:r>
          </w:p>
        </w:tc>
        <w:tc>
          <w:tcPr>
            <w:tcW w:w="0" w:type="auto"/>
            <w:vAlign w:val="center"/>
          </w:tcPr>
          <w:p w14:paraId="00BC4A5B" w14:textId="3D90B4F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527D439F" w14:textId="737A39F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2A981E4E" w14:textId="330ED6A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28CF58B9" w14:textId="5B4EA72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358B8880" w14:textId="107BAC1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031B9515" w14:textId="736F6A1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4500616E" w14:textId="3757496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3AA68504" w14:textId="3E52A03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2149ABF1" w14:textId="253B158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2560CF3" w14:textId="665416A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5A3B9C4B" w14:textId="694FA1F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3BE7D72B" w14:textId="07741A5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48365201" w14:textId="02D82C0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1E5A670A" w14:textId="77777777" w:rsidTr="00872236">
        <w:tc>
          <w:tcPr>
            <w:tcW w:w="0" w:type="auto"/>
            <w:vAlign w:val="center"/>
          </w:tcPr>
          <w:p w14:paraId="05147B18"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 xml:space="preserve">Kim 2015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{"citationItems":[{"id":"ITEM-1","itemData":{"DOI":"10.1016/j.jsams.2014.05.007","ISSN":"18781861","PMID":"24969812","abstract":"Objectives: To investigate the effects of concentric or eccentric abduction strength training on supraspinatus fiber bundle architecture and strength. Design: A pre-post single-subject design. Methods: Thirteen participants were randomized to concentric (n=6) or eccentric (n=7) training groups. Participants completed an eight week shoulder abduction training program in the scapular plane using an isokinetic dynamometer. Resistance training, requiring maximal effort on contraction, consisted of 4 sets of 8 reps at 60°/s in weeks 1-4, and 6 sets of 6 reps at 60°/s in weeks 5-8 with a frequency of 3×/week. Primary outcome measures included fiber bundle length, pennation angle, and muscle thickness of supraspinatus and these were quantified using ultrasound. Secondary outcome measures included isometric, eccentric and concentric abduction strength and these were evaluated using the isokinetic dynamometer. Results: Mean fiber bundle length in the relaxed (p=0.033) and contracted (p=0.036) states significantly decreased with concentric training but remained unchanged with eccentric training. A significant increase in pennation angle, muscle thickness, and peak torque were found with training but no significant differences were detected between concentric and eccentric groups. Conclusions: Training mode has a significant impact on fiber bundle length changes of the supraspinatus. Eccentric training of shoulder abduction leads to similar strength gains as concentric, but it may also have the added advantages of maintaining fiber bundle lengths and promoting tendon healing. Study is needed to confirm fiber bundle changes in a clinical population which would further support the use of eccentric abduction strength training in rehabilitation settings.","author":[{"dropping-particle":"","family":"Kim","given":"Soo Y.","non-dropping-particle":"","parse-names":false,"suffix":""},{"dropping-particle":"","family":"Ko","given":"Jong Bum","non-dropping-particle":"","parse-names":false,"suffix":""},{"dropping-particle":"","family":"Farthing","given":"Jonathan P.","non-dropping-particle":"","parse-names":false,"suffix":""},{"dropping-particle":"","family":"Butcher","given":"Scotty J.","non-dropping-particle":"","parse-names":false,"suffix":""}],"container-title":"Journal of Science and Medicine in Sport","id":"ITEM-1","issue":"4","issued":{"date-parts":[["2015"]]},"page":"378-382","title":"Investigation of supraspinatus muscle architecture following concentric and eccentric training","type":"article-journal","volume":"18"},"uris":["http://www.mendeley.com/documents/?uuid=edcb5b0e-c137-4206-988e-49ba52543abd"]}],"mendeley":{"formattedCitation":"[103]","plainTextFormattedCitation":"[103]","previouslyFormattedCitation":"[103]"},"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[103]</w:t>
            </w:r>
            <w:r w:rsidRPr="00C33AA4">
              <w:rPr>
                <w:rFonts w:ascii="Times New Roman" w:hAnsi="Times New Roman" w:cs="Times New Roman"/>
                <w:sz w:val="16"/>
                <w:szCs w:val="16"/>
              </w:rPr>
              <w:fldChar w:fldCharType="end"/>
            </w:r>
          </w:p>
        </w:tc>
        <w:tc>
          <w:tcPr>
            <w:tcW w:w="0" w:type="auto"/>
            <w:vAlign w:val="center"/>
          </w:tcPr>
          <w:p w14:paraId="7DC30D66"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3EE5FF69"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188434A4"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22E434B9"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27C75914"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567" w:type="dxa"/>
            <w:vAlign w:val="center"/>
          </w:tcPr>
          <w:p w14:paraId="25B10CC3"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14436D09"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79BA9DBA"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0741CFE6"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02D1709E"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37DA0A82"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42D1DE0B"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08401B0D" w14:textId="77777777" w:rsidR="00B44D6F" w:rsidRPr="00C33AA4" w:rsidRDefault="00B44D6F" w:rsidP="00A94E66">
            <w:pPr>
              <w:jc w:val="center"/>
              <w:rPr>
                <w:rFonts w:ascii="Times New Roman" w:hAnsi="Times New Roman" w:cs="Times New Roman"/>
                <w:sz w:val="16"/>
                <w:szCs w:val="16"/>
              </w:rPr>
            </w:pPr>
            <w:r w:rsidRPr="00C33AA4">
              <w:rPr>
                <w:rFonts w:ascii="Times New Roman" w:hAnsi="Times New Roman" w:cs="Times New Roman"/>
                <w:sz w:val="16"/>
                <w:szCs w:val="16"/>
              </w:rPr>
              <w:t>7</w:t>
            </w:r>
          </w:p>
        </w:tc>
      </w:tr>
      <w:tr w:rsidR="008C3B0A" w:rsidRPr="00C33AA4" w14:paraId="1DF87B29" w14:textId="77777777" w:rsidTr="00872236">
        <w:tc>
          <w:tcPr>
            <w:tcW w:w="0" w:type="auto"/>
            <w:vAlign w:val="center"/>
          </w:tcPr>
          <w:p w14:paraId="0971185E"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Paschalis 2011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{"citationItems":[{"id":"ITEM-1","itemData":{"DOI":"10.1249/MSS.0b013e3181e91d90","ISSN":"01959131","PMID":"20508540","abstract":"Purpose: The effects of chronic eccentric-only versus concentric-only exercise on muscle physiology and blood biochemistry were investigated. Methods: Twenty women performed on an isokinetic dynamometer a concentric (n = 10; mean ± SEM: age = 21.0 ± 0.4 yr, body fat = 22.0% ± 0.9%) or an eccentric (n = 10, age = 20.0 ± 0.3 yr, body fat = 23.2% ± 0.7%) exercise session using the knee extensors of both lower limbs once a week for eight subsequent weeks. Muscle function (isometric, concentric, and eccentric peak torque, range of movement, and soreness) was evaluated before, immediately after, and 48 h postexercise in each one of the eight training weeks. Body fat, resting energy expenditure (REE), lipid, and carbohydrate oxidation rate as well as blood chemistry measurements (lipid, lipoprotein and apolipoprotein profile, glucose, insulin, glycosylated hemoglobin, and creatine kinase) were examined before and 48 h postexercise at the first and eighth week of training. Results: Acute eccentric exercise increased REE and fat oxidation at week 1 (12.7% and 12.9%, respectively) and at week 8 (0.7% and 2.8%, respectively). Chronic eccentric exercise increased resting REE and fat oxidation at week 8 compared with week 1 (5.0% and 9.9%, respectively). Acute eccentric exercise improved blood lipid profile at week 1 and week 8. Chronic eccentric exercise improved resting blood lipid profile at week 8. Acute eccentric exercise increased insulin resistance at week 1 but not at week 8. Chronic eccentric exercise decreased resting insulin resistance at week 8. CONCLUSION:: It is reported for the first time that only 30 min of eccentric exercise per week for 8 wk was sufficient to improve health risk factors. © 2010 by the American College of Sports Medicine.","author":[{"dropping-particle":"","family":"Paschalis","given":"Vassilis","non-dropping-particle":"","parse-names":false,"suffix":""},{"dropping-particle":"","family":"Nikolaidis","given":"Michalis G.","non-dropping-particle":"","parse-names":false,"suffix":""},{"dropping-particle":"","family":"Theodorou","given":"Anastasios A.","non-dropping-particle":"","parse-names":false,"suffix":""},{"dropping-particle":"","family":"Panayiotou","given":"George","non-dropping-particle":"","parse-names":false,"suffix":""},{"dropping-particle":"","family":"Fatouros","given":"Ioannis G.","non-dropping-particle":"","parse-names":false,"suffix":""},{"dropping-particle":"","family":"Koutedakis","given":"Yiannis","non-dropping-particle":"","parse-names":false,"suffix":""},{"dropping-particle":"","family":"Jamurtas","given":"Athanasios Z.","non-dropping-particle":"","parse-names":false,"suffix":""}],"container-title":"Medicine and Science in Sports and Exercise","id":"ITEM-1","issue":"1","issued":{"date-parts":[["2011"]]},"page":"64-73","title":"A weekly bout of eccentric exercise is sufficient to induce health-promoting effects","type":"article-journal","volume":"43"},"uris":["http://www.mendeley.com/documents/?uuid=3ac6e68c-2a0b-403a-9b36-81ca593284d5"]}],"mendeley":{"formattedCitation":"[105]","plainTextFormattedCitation":"[105]","previouslyFormattedCitation":"[105]"},"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[105]</w:t>
            </w:r>
            <w:r w:rsidRPr="00C33AA4">
              <w:rPr>
                <w:rFonts w:ascii="Times New Roman" w:hAnsi="Times New Roman" w:cs="Times New Roman"/>
                <w:sz w:val="16"/>
                <w:szCs w:val="16"/>
              </w:rPr>
              <w:fldChar w:fldCharType="end"/>
            </w:r>
          </w:p>
        </w:tc>
        <w:tc>
          <w:tcPr>
            <w:tcW w:w="0" w:type="auto"/>
            <w:vAlign w:val="center"/>
          </w:tcPr>
          <w:p w14:paraId="52C08AEA" w14:textId="1EB05A6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3F9E18C3" w14:textId="6E87DAE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2F28BDF1" w14:textId="6CE6D64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490B9CDE" w14:textId="0751434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5D8DD414" w14:textId="37068F5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405BCA62" w14:textId="1F7BE77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250DDE88" w14:textId="6F6B6D6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201EC407" w14:textId="3AD654D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5752F1FF" w14:textId="60BD80E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41A98FB" w14:textId="6107BE1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B6BAAC1" w14:textId="011468D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5C827239" w14:textId="070632C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1364D2D2" w14:textId="11B4D51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7</w:t>
            </w:r>
          </w:p>
        </w:tc>
      </w:tr>
      <w:tr w:rsidR="008C3B0A" w:rsidRPr="00C33AA4" w14:paraId="008FC429" w14:textId="77777777" w:rsidTr="00872236">
        <w:tc>
          <w:tcPr>
            <w:tcW w:w="0" w:type="auto"/>
            <w:vAlign w:val="center"/>
          </w:tcPr>
          <w:p w14:paraId="6099A890"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Ruas</w:t>
            </w:r>
            <w:proofErr w:type="spellEnd"/>
            <w:r w:rsidRPr="00C33AA4">
              <w:rPr>
                <w:rFonts w:ascii="Times New Roman" w:hAnsi="Times New Roman" w:cs="Times New Roman"/>
                <w:sz w:val="16"/>
                <w:szCs w:val="16"/>
              </w:rPr>
              <w:t xml:space="preserve"> 2018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{"citationItems":[{"id":"ITEM-1","itemData":{"DOI":"10.1519/jsc.0000000000002134","ISBN":"0000000000","ISSN":"15334295","PMID":"28704309","abstract":"Hamstring to quadriceps (H:Q) ratios are often used to assess strength imbalances. The aims of this study were to compare 3 different muscle action training protocols on H:Q strength balance and functional performance. Forty untrained men (age: 22.87 ± 2.28 years, mass: 70.66 ± 11.049 kg, ht: 174.29 ± 6.90 cm) performed 6 weeks of training on an isokinetic dynamometer. They were randomly assigned to one of 4 groups; concentric quadriceps and concentric hamstring (CON/CON), eccentric quadriceps and eccentric hamstring (ECC/ECC), concentric quadriceps and eccentric hamstring (CON/ECC), or no training. Mixed Factor analyses of variance were used to compare interactions for variables pretest and posttest between groups (p ≤ 0.05). The ECC/ECC group showed significant increases in H:Q functional ratio (pre = 0.73 ± 0.092, post = 0.87 ± 0.098), ECC peak torque (PT) (pre = 226.44 ± 67.80 N$m, post = 331.74 ± 54.44 N·m), isometric PT (IPT) (pre = 173.69 ± 41.41 N·m, post = 203.091 ± 30.82 N·m), countermovement jump (CMJ) (pre = 52.73 ± 6.95 cm, post = 58.16 ± 6.10 cm), and drop jump (DJ) (pre = 52.91 ± 6.080 cm, post = 58.20 ± 7.72 cm), whereas the CON/CON group increased the rate of torque development (pre = 152.19 ± 65.0074 N·m·s-1, post = 225.26 ± 88.80 N·m·s-1). There were no differences between groups for CON PT, squat jump, conventional ratio or 40 m sprint. Our findings suggest that ECC/ECC training may be the most effective at increasing functional H:Q strength ratios, as well as ECC PT, IPT, CMJ, and DJ performance. Eccentric training increases ECC PT, thereby increasing the functional H:Q ratio. Eccentric training also improves vertical jumping involving ECC actions. CON/CON training may be more effective at increasing explosive muscle strength.","author":[{"dropping-particle":"V.","family":"Ruas","given":"Cassio","non-dropping-particle":"","parse-names":false,"suffix":""},{"dropping-particle":"","family":"Brown","given":"Lee E.","non-dropping-particle":"","parse-names":false,"suffix":""},{"dropping-particle":"","family":"Lima","given":"Camila D.","non-dropping-particle":"","parse-names":false,"suffix":""},{"dropping-particle":"","family":"Costa","given":"Pablo B.","non-dropping-particle":"","parse-names":false,"suffix":""},{"dropping-particle":"","family":"Pinto","given":"Ronei S.","non-dropping-particle":"","parse-names":false,"suffix":""}],"container-title":"Journal of Strength and Conditioning Research","id":"ITEM-1","issue":"8","issued":{"date-parts":[["2018"]]},"page":"2154-2165","title":"Effect of three different muscle action training protocols on knee strength ratios and performance","type":"article-journal","volume":"32"},"uris":["http://www.mendeley.com/documents/?uuid=b96cd80c-a54c-466b-875b-0394c7a8d56c"]}],"mendeley":{"formattedCitation":"[108]","plainTextFormattedCitation":"[108]","previouslyFormattedCitation":"[108]"},"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[108]</w:t>
            </w:r>
            <w:r w:rsidRPr="00C33AA4">
              <w:rPr>
                <w:rFonts w:ascii="Times New Roman" w:hAnsi="Times New Roman" w:cs="Times New Roman"/>
                <w:sz w:val="16"/>
                <w:szCs w:val="16"/>
              </w:rPr>
              <w:fldChar w:fldCharType="end"/>
            </w:r>
          </w:p>
        </w:tc>
        <w:tc>
          <w:tcPr>
            <w:tcW w:w="0" w:type="auto"/>
            <w:vAlign w:val="center"/>
          </w:tcPr>
          <w:p w14:paraId="01E47FE5" w14:textId="5097F3E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360B3707" w14:textId="7075828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674AE248" w14:textId="671DF83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3ED7D3BA" w14:textId="03C8619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78E24BCD" w14:textId="5E0A084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0C438441" w14:textId="5612747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1C82F162" w14:textId="751C8DA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66730475" w14:textId="4F30DE3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657EDDC2" w14:textId="20C9F7E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4F0E52D6" w14:textId="7F37AEB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738CC324" w14:textId="1637320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7A272F64" w14:textId="5E86CDD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4C51FE26" w14:textId="7493C41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7</w:t>
            </w:r>
          </w:p>
        </w:tc>
      </w:tr>
      <w:tr w:rsidR="008C3B0A" w:rsidRPr="00C33AA4" w14:paraId="6CD46CDA" w14:textId="77777777" w:rsidTr="00872236">
        <w:tc>
          <w:tcPr>
            <w:tcW w:w="0" w:type="auto"/>
            <w:vAlign w:val="center"/>
          </w:tcPr>
          <w:p w14:paraId="26650FE5"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Ruas</w:t>
            </w:r>
            <w:proofErr w:type="spellEnd"/>
            <w:r w:rsidRPr="00C33AA4">
              <w:rPr>
                <w:rFonts w:ascii="Times New Roman" w:hAnsi="Times New Roman" w:cs="Times New Roman"/>
                <w:sz w:val="16"/>
                <w:szCs w:val="16"/>
              </w:rPr>
              <w:t xml:space="preserve"> 2019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{"citationItems":[{"id":"ITEM-1","itemData":{"DOI":"doi:10.3390/sports7100221","author":[{"dropping-particle":"V.","family":"Ruas","given":"C.","non-dropping-particle":"","parse-names":false,"suffix":""},{"dropping-particle":"","family":"Pinto","given":"Ronei S.","non-dropping-particle":"","parse-names":false,"suffix":""},{"dropping-particle":"","family":"Haff","given":"Guy G.","non-dropping-particle":"","parse-names":false,"suffix":""},{"dropping-particle":"","family":"Lima","given":"Camila D.","non-dropping-particle":"","parse-names":false,"suffix":""},{"dropping-particle":"","family":"Brown","given":"Lee E.","non-dropping-particle":"","parse-names":false,"suffix":""}],"container-title":"Sports","id":"ITEM-1","issued":{"date-parts":[["2019"]]},"page":"1-15","title":"Effects of Different Combinations of Concentric and Eccentric Resistance Training Programs on Traditional and Alternative Hamstrings-to-Quadriceps Ratios","type":"article-journal","volume":"221"},"uris":["http://www.mendeley.com/documents/?uuid=a02bb394-bbb2-4d7a-af12-70ed5d46e57a"]}],"mendeley":{"formattedCitation":"[109]","plainTextFormattedCitation":"[109]","previouslyFormattedCitation":"[109]"},"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[109]</w:t>
            </w:r>
            <w:r w:rsidRPr="00C33AA4">
              <w:rPr>
                <w:rFonts w:ascii="Times New Roman" w:hAnsi="Times New Roman" w:cs="Times New Roman"/>
                <w:sz w:val="16"/>
                <w:szCs w:val="16"/>
              </w:rPr>
              <w:fldChar w:fldCharType="end"/>
            </w:r>
          </w:p>
        </w:tc>
        <w:tc>
          <w:tcPr>
            <w:tcW w:w="0" w:type="auto"/>
            <w:vAlign w:val="center"/>
          </w:tcPr>
          <w:p w14:paraId="0E1F841C" w14:textId="5BACE98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6A1BE2D3" w14:textId="1387ECE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4AD9A722" w14:textId="60986CB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1AEDA9DB" w14:textId="528F08D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2A99FC9E" w14:textId="0B88BCE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3B0125B6" w14:textId="5453C71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707D0CDE" w14:textId="408EC90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086387D4" w14:textId="07F467B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6D5E8822" w14:textId="229A30E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5E99826D" w14:textId="1052270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422D7606" w14:textId="3AB09BC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6515A9A1" w14:textId="2454DF6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0B198372" w14:textId="17C4B81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6EF3BB0B" w14:textId="77777777" w:rsidTr="00872236">
        <w:tc>
          <w:tcPr>
            <w:tcW w:w="0" w:type="auto"/>
            <w:vAlign w:val="center"/>
          </w:tcPr>
          <w:p w14:paraId="2C60C921"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Miller 2006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{"citationItems":[{"id":"ITEM-1","itemData":{"DOI":"10.1080/02701367.2006.10599332","ISBN":"1308076970388","ISSN":"02701367","PMID":"16646353","abstract":"This study assessed muscular torque and rate of torque development following concentric (CON) or eccentric (ECC) isokinetic training. Thirty-eight women were randomly assigned to either CON or ECC training groups. Training consisted of knee extension and flexion of the nondominant leg three times per week for 20 weeks (SD = 1). Eccentric training increased ECC knee extension and flexion peak torque more than CON training. The ECC group improved acceleration time and time to peak torque with ECC movements versus the CON group. Slow-velocity ECC isokinetic training yielded greater ECC and similar CON torque development gains versus CON training over the course of 20 weeks in young women. © 2006 by the American Alliance for Health, Physical Education, Recreation and Dance.","author":[{"dropping-particle":"","family":"Miller","given":"Larry E.","non-dropping-particle":"","parse-names":false,"suffix":""},{"dropping-particle":"","family":"Pierson","given":"Lee M.","non-dropping-particle":"","parse-names":false,"suffix":""},{"dropping-particle":"","family":"Nickols-Richardson","given":"Sharon M.","non-dropping-particle":"","parse-names":false,"suffix":""},{"dropping-particle":"","family":"Wootten","given":"David F.","non-dropping-particle":"","parse-names":false,"suffix":""},{"dropping-particle":"","family":"Selmon","given":"Serah E.","non-dropping-particle":"","parse-names":false,"suffix":""},{"dropping-particle":"","family":"Ramp","given":"Warren K.","non-dropping-particle":"","parse-names":false,"suffix":""},{"dropping-particle":"","family":"Herbert","given":"William G.","non-dropping-particle":"","parse-names":false,"suffix":""}],"container-title":"Research Quarterly for Exercise and Sport","id":"ITEM-1","issue":"1","issued":{"date-parts":[["2012"]]},"page":"58-63","title":"Knee extensor and flexor torque development with concentric and eccentric isokinetic training","type":"article-journal","volume":"77"},"uris":["http://www.mendeley.com/documents/?uuid=24bde776-6dab-4ef0-8007-a0098c93ca16"]}],"mendeley":{"formattedCitation":"[93]","plainTextFormattedCitation":"[93]","previouslyFormattedCitation":"[93]"},"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[93]</w:t>
            </w:r>
            <w:r w:rsidRPr="00C33AA4">
              <w:rPr>
                <w:rFonts w:ascii="Times New Roman" w:hAnsi="Times New Roman" w:cs="Times New Roman"/>
                <w:sz w:val="16"/>
                <w:szCs w:val="16"/>
              </w:rPr>
              <w:fldChar w:fldCharType="end"/>
            </w:r>
          </w:p>
        </w:tc>
        <w:tc>
          <w:tcPr>
            <w:tcW w:w="0" w:type="auto"/>
            <w:vAlign w:val="center"/>
          </w:tcPr>
          <w:p w14:paraId="1810BA0D" w14:textId="709C0F0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54BE4E00" w14:textId="2DF9E47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23C34891" w14:textId="66BDE65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15C3B21A" w14:textId="1E39A9C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0F94579B" w14:textId="6CBBF09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33B2C2E5" w14:textId="25326CB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48F185B6" w14:textId="1A8272C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74A37DFE" w14:textId="1979967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3F25622C" w14:textId="03433FD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18341737" w14:textId="45F5EB3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16B5BAB" w14:textId="064E307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2EA87BED" w14:textId="688DC46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0" w:type="dxa"/>
            <w:vAlign w:val="center"/>
          </w:tcPr>
          <w:p w14:paraId="10A6ED8C" w14:textId="00A73E8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8</w:t>
            </w:r>
          </w:p>
        </w:tc>
      </w:tr>
      <w:tr w:rsidR="008C3B0A" w:rsidRPr="00C33AA4" w14:paraId="3DE6BB1D" w14:textId="77777777" w:rsidTr="00872236">
        <w:tc>
          <w:tcPr>
            <w:tcW w:w="0" w:type="auto"/>
            <w:vAlign w:val="center"/>
          </w:tcPr>
          <w:p w14:paraId="175B9520"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Miller 2007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{"citationItems":[{"id":"ITEM-1","itemData":{"DOI":"10.1016/j.bone.2007.07.004","ISSN":"87563282","PMID":"17693150","abstract":"Numerous studies have investigated the effects of physical activity on bone health; however, little is known about the effects of isokinetic strength training on bone. While bone mineral density (BMD) is widely used to assess bone health and fracture risk, there are several limitations of this measure that warrant new technology development to measure bone strength. The mechanical response tissue analyzer (MRTA) assesses bone strength by measuring maximal bending stiffness (EI). We hypothesized that isokinetic strength training of the elbow flexors and extensors would increase ulnar EI, BMD, and bone mineral content (BMC) in young women. Fifty-four women trained the nondominant arm 3 times per week for 20 weeks; 32 trained concentrically (CON) and 22 trained eccentrically (ECC). Subjects were assessed for the following variables pre- and post-training: CON and ECC peak torque of the elbow flexors and extensors with isokinetic dynamometry, ulnar mineral content and density using dual-energy X-ray absorptiometry, and ulnar EI using MRTA. Isokinetic training increased CON (17%) and ECC (17%) peak torque, even when controlling for changes in the untrained arm. Eccentric training increased CON and ECC peak torque while CON training improved CON peak torque only. Isokinetic training increased ulnar EI 28%, which was statistically greater than the untrained arm. Ulnar EI increased 25% with CON training and 32% with ECC training. Both training modes resulted in greater EI gains compared to the untrained limb. Isokinetic training increased ulnar BMC (2.7%) and BMD (2.3%), even when controlling for untrained ulna changes. Both training modalities resulted in BMC and BMD increases; however, only CON training yielded gains when controlling for changes in the untrained limb. In conclusion, isokinetic strength training increases ulnar EI, BMC, and BMD in young women; no statistical differences were noted between CON and ECC training modes. © 2007 Elsevier Inc. All rights reserved.","author":[{"dropping-particle":"","family":"Miller","given":"Larry E.","non-dropping-particle":"","parse-names":false,"suffix":""},{"dropping-particle":"","family":"Wootten","given":"David F.","non-dropping-particle":"","parse-names":false,"suffix":""},{"dropping-particle":"","family":"Nickols-Richardson","given":"Sharon M.","non-dropping-particle":"","parse-names":false,"suffix":""},{"dropping-particle":"","family":"Ramp","given":"Warren K.","non-dropping-particle":"","parse-names":false,"suffix":""},{"dropping-particle":"","family":"Steele","given":"Charles R.","non-dropping-particle":"","parse-names":false,"suffix":""},{"dropping-particle":"","family":"Cotton","given":"John R.","non-dropping-particle":"","parse-names":false,"suffix":""},{"dropping-particle":"","family":"Carneal","given":"James P.","non-dropping-particle":"","parse-names":false,"suffix":""},{"dropping-particle":"","family":"Herbert","given":"William G.","non-dropping-particle":"","parse-names":false,"suffix":""}],"container-title":"Bone","id":"ITEM-1","issue":"4","issued":{"date-parts":[["2007"]]},"page":"685-689","title":"Isokinetic training increases ulnar bending stiffness and bone mineral in young women","type":"article-journal","volume":"41"},"uris":["http://www.mendeley.com/documents/?uuid=10e7aa34-5e96-4cf3-9dec-b4803e05e017"]}],"mendeley":{"formattedCitation":"[71]","plainTextFormattedCitation":"[71]","previouslyFormattedCitation":"[71]"},"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[71]</w:t>
            </w:r>
            <w:r w:rsidRPr="00C33AA4">
              <w:rPr>
                <w:rFonts w:ascii="Times New Roman" w:hAnsi="Times New Roman" w:cs="Times New Roman"/>
                <w:sz w:val="16"/>
                <w:szCs w:val="16"/>
              </w:rPr>
              <w:fldChar w:fldCharType="end"/>
            </w:r>
          </w:p>
        </w:tc>
        <w:tc>
          <w:tcPr>
            <w:tcW w:w="0" w:type="auto"/>
            <w:vAlign w:val="center"/>
          </w:tcPr>
          <w:p w14:paraId="2F74B77B" w14:textId="14C057A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2BAFAEC5" w14:textId="31EF43C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0DD0812E" w14:textId="43075C1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12F86B60" w14:textId="0C65C14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5F3BF50D" w14:textId="71C5C0C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4721B85E" w14:textId="36B51E4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1A34CFE3" w14:textId="42FDDBD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7717FAF9" w14:textId="5D57874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6E04158B" w14:textId="3E5A4E1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DBB75B3" w14:textId="29739C7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0B9F25C7" w14:textId="5345F9E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7378FD49" w14:textId="01EE51F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0" w:type="dxa"/>
            <w:vAlign w:val="center"/>
          </w:tcPr>
          <w:p w14:paraId="0399C9FE" w14:textId="2ECB450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7</w:t>
            </w:r>
          </w:p>
        </w:tc>
      </w:tr>
      <w:tr w:rsidR="008C3B0A" w:rsidRPr="00C33AA4" w14:paraId="5ADDA775" w14:textId="77777777" w:rsidTr="00872236">
        <w:tc>
          <w:tcPr>
            <w:tcW w:w="0" w:type="auto"/>
            <w:vAlign w:val="center"/>
          </w:tcPr>
          <w:p w14:paraId="57A516F5"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Moore 2012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{"citationItems":[{"id":"ITEM-1","itemData":{"DOI":"10.1007/s00421-011-2078-x","ISSN":"14396319","PMID":"21755358","abstract":"Training exclusivelywith eccentric (lengthening) contractions can result in greater muscular adaptations than training with concentric (shortening) contractions. We aimed to determine whether training-induced increases in muscle size and strength differed between muscles performing maximal lengthening (LC) or maximal shortening (SC) contractions when total external work is equivalent. Nine healthy young males completed a 9-week isokinetic (0.79 rad/s) resistance training program of the elbow flexors whereby they performed LC with one arm and an equivalent volume of total external work with the contralateral arm as SC. Training increased isometric peak torque for both LC (̃10%) and SC (̃20%) with no difference (P = 0.14) between conditions. There were also similar increases in isokinetic peak torque at both slow (0.79 rad/s) and fast (5.24 rad/s) shortening and lengthening peak torque for both LC (̃8-10%) and SC (̃9-20%). Training increased work per repetition similarly for both LC (̃17%) and SC (̃22%), in spite of ̃40% greater work per repetition with LC. The increase in muscle cross-sectional area with training was also similar (P = 0.37) between LC (̃6.5%) and SC (̃4.6%). We conclude that increases in muscle size and strength with short-term unilateral resistance training are unrelated to muscle contraction type when matched for both exercise intensity (i.e. maximal contractions) and total external work. © Springer-Verlag 2011.","author":[{"dropping-particle":"","family":"Moore","given":"Daniel R.","non-dropping-particle":"","parse-names":false,"suffix":""},{"dropping-particle":"","family":"Young","given":"Mark","non-dropping-particle":"","parse-names":false,"suffix":""},{"dropping-particle":"","family":"Phillips","given":"Stuart M.","non-dropping-particle":"","parse-names":false,"suffix":""}],"container-title":"European Journal of Applied Physiology","id":"ITEM-1","issue":"4","issued":{"date-parts":[["2012"]]},"page":"1587-1592","title":"Similar increases in muscle size and strength in young men after training with maximal shortening or lengthening contractions when matched for total work","type":"article-journal","volume":"112"},"uris":["http://www.mendeley.com/documents/?uuid=ab39d345-bae4-4f42-adf8-a357106acccb"]}],"mendeley":{"formattedCitation":"[102]","plainTextFormattedCitation":"[102]","previouslyFormattedCitation":"[102]"},"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[102]</w:t>
            </w:r>
            <w:r w:rsidRPr="00C33AA4">
              <w:rPr>
                <w:rFonts w:ascii="Times New Roman" w:hAnsi="Times New Roman" w:cs="Times New Roman"/>
                <w:sz w:val="16"/>
                <w:szCs w:val="16"/>
              </w:rPr>
              <w:fldChar w:fldCharType="end"/>
            </w:r>
          </w:p>
        </w:tc>
        <w:tc>
          <w:tcPr>
            <w:tcW w:w="0" w:type="auto"/>
            <w:vAlign w:val="center"/>
          </w:tcPr>
          <w:p w14:paraId="736EA385" w14:textId="0B17FF1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76842272" w14:textId="32A0F84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462A5671" w14:textId="6462ACF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6142FD99" w14:textId="3892576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6207BA89" w14:textId="551B4DE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79204E14" w14:textId="612FAB7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5D8BFF72" w14:textId="7CD1ABA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5ED3A4E9" w14:textId="12B3F59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786A5914" w14:textId="625223D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2E85DB0" w14:textId="2715D9C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475EE182" w14:textId="59CF14D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1DFE1763" w14:textId="1CE0C74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0" w:type="dxa"/>
            <w:vAlign w:val="center"/>
          </w:tcPr>
          <w:p w14:paraId="37D3FEAB" w14:textId="764964C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8</w:t>
            </w:r>
          </w:p>
        </w:tc>
      </w:tr>
      <w:tr w:rsidR="008C3B0A" w:rsidRPr="00C33AA4" w14:paraId="07AF8BAF" w14:textId="77777777" w:rsidTr="00872236">
        <w:tc>
          <w:tcPr>
            <w:tcW w:w="0" w:type="auto"/>
            <w:vAlign w:val="center"/>
          </w:tcPr>
          <w:p w14:paraId="046E1C55"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Nickols-Richardson 2007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{"citationItems":[{"id":"ITEM-1","itemData":{"DOI":"10.1007/s00198-006-0305-9","ISSN":"0937941X","PMID":"17264975","abstract":"Summary: Women participated in 5 months of unilateral concentric (n = 37) or eccentric (n = 33) isokinetic resistance training of the legs and arms. Limb muscular strength increased as did total body, leg, and arm fat-free soft tissue mass, total body BMC, hip BMD, and forearm BMC and BMD. Isokinetic training benefits bone mineral acquisition. Introduction and hypothesis: Isokinetic resistance training (IRT) is osteogenic; however, it is not known if concentric or eccentric modalities of IRT produce differential effects on bone. We tested our hypothesis that high-load eccentric versus concentric mode of IRT would produce greater increases in muscular strength, fat-free soft tissue mass (FFSTM), bone mineral density (BMD) and content (BMC) in trained legs and arms. Methods: Participants were randomized to 5 months of concentric (n = 37) or eccentric (n = 33) training. The non-dominant leg and arm were used during training; dominant limbs served as controls. Muscular strength was measured with an isokinetic dynamometer; body composition was measured by dual-energy X-ray absorptiometry. Results: Muscular strength of the concentrically and eccentrically trained leg (18.6%; 28.9%) and arm (12.5%; 24.6%) significantly increased with training. Gains in total body (TB) BMC (p &lt; 0.05) and, in the trained limbs, total proximal femur BMD (p &lt; 0.05) and total forearm BMD (p &lt; 0.05) and BMC (p &lt; 0.05) occurred in both groups. FFSTM increased for the TB and trained leg and arm (all p &lt; 0.001) in both modes. Conclusion: Regardless of the mode, high-intensity, slow-velocity IRT increases muscular strength and FFSTM of trained limbs and imparts benefits to TB BMC and site-specific BMD and BMC in young women. © 2007 International Osteoporosis Foundation and National Osteoporosis Foundation.","author":[{"dropping-particle":"","family":"Nickols-Richardson","given":"S. M.","non-dropping-particle":"","parse-names":false,"suffix":""},{"dropping-particle":"","family":"Miller","given":"L. E.","non-dropping-particle":"","parse-names":false,"suffix":""},{"dropping-particle":"","family":"Wootten","given":"D. F.","non-dropping-particle":"","parse-names":false,"suffix":""},{"dropping-particle":"","family":"Ramp","given":"W. K.","non-dropping-particle":"","parse-names":false,"suffix":""},{"dropping-particle":"","family":"Herbert","given":"W. G.","non-dropping-particle":"","parse-names":false,"suffix":""}],"container-title":"Osteoporosis International","id":"ITEM-1","issue":"6","issued":{"date-parts":[["2007"]]},"page":"789-796","title":"Concentric and eccentric isokinetic resistance training similarly increases muscular strength, fat-free soft tissue mass, and specific bone mineral measurements in young women","type":"article-journal","volume":"18"},"uris":["http://www.mendeley.com/documents/?uuid=4514dc48-e475-425e-9237-a243461ea523"]}],"mendeley":{"formattedCitation":"[72]","plainTextFormattedCitation":"[72]","previouslyFormattedCitation":"[72]"},"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[72]</w:t>
            </w:r>
            <w:r w:rsidRPr="00C33AA4">
              <w:rPr>
                <w:rFonts w:ascii="Times New Roman" w:hAnsi="Times New Roman" w:cs="Times New Roman"/>
                <w:sz w:val="16"/>
                <w:szCs w:val="16"/>
              </w:rPr>
              <w:fldChar w:fldCharType="end"/>
            </w:r>
          </w:p>
        </w:tc>
        <w:tc>
          <w:tcPr>
            <w:tcW w:w="0" w:type="auto"/>
            <w:vAlign w:val="center"/>
          </w:tcPr>
          <w:p w14:paraId="0F41A0C7" w14:textId="5C8A3D1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63C1B919" w14:textId="3E55AA2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19E6E6E0" w14:textId="776CEF4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4A33DD57" w14:textId="2925877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42BF34C3" w14:textId="66DF6DE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76FD9FDA" w14:textId="1FC9902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3C57F4BB" w14:textId="12AC186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15548640" w14:textId="6F3151B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66AEF055" w14:textId="74F9ED9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6046D7BA" w14:textId="589A51F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18CED529" w14:textId="3B16B14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51D45086" w14:textId="521947C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0" w:type="dxa"/>
            <w:vAlign w:val="center"/>
          </w:tcPr>
          <w:p w14:paraId="5921FB38" w14:textId="2EE2824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8</w:t>
            </w:r>
          </w:p>
        </w:tc>
      </w:tr>
      <w:tr w:rsidR="008C3B0A" w:rsidRPr="00C33AA4" w14:paraId="6227C07D" w14:textId="77777777" w:rsidTr="00872236">
        <w:tc>
          <w:tcPr>
            <w:tcW w:w="0" w:type="auto"/>
            <w:vAlign w:val="center"/>
          </w:tcPr>
          <w:p w14:paraId="748E611C"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Sato 2022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{"citationItems":[{"id":"ITEM-1","itemData":{"DOI":"10.1007/s00421-022-05035-w","ISBN":"0123456789","ISSN":"14396327","PMID":"36107233","abstract":"Purpose: This study compared concentric–eccentric coupled (CON-ECC), concentric-only (CON), and eccentric-only (ECC) resistance training of the elbow flexors for their effects on muscle strength and hypertrophy. Methods: Non-resistance-trained young adults were assigned to one of the four groups: CON-ECC (n = 14), CON (n = 14) and ECC (n = 14) training groups, and a control group (n = 11) that had measurements only. The training group participants performed dominant arm elbow flexor resistance training in extended elbow joint angles (0°–50°) twice a week for 5 weeks. The total training volume (dumbbell weight × number of contractions) in CON-ECC (5745 ± 1020 kg) was double of that in CON (2930 ± 859 kg) and ECC (3035 ± 844 kg), because 3 sets of 10 contractions were performed for both directions in CON-ECC. Maximum voluntary isometric (MVC-ISO), concentric (MVC-CON), and eccentric contraction (MVC-ECC) torque of the elbow flexors and biceps brachii and brachialis muscle thickness (MT) were measured at baseline, and 3–9 days post-last training session. Results: No significant changes in any measures were evident for the control group. The CON-ECC and ECC groups showed increases (P &lt; 0.05) in MVC-ISO (12.0 ± 15.7% and 11.3 ± 10.8%, respectively) and MVC-ECC torque (12.5 ± 18.3%, 16.2 ± 11.0%) similarly. Increases in MVC-CON torque (P &lt; 0.05) were evident for the CON-ECC (17.5 ± 13.5%), CON (10.5 ± 12.8%), and ECC (14.2 ± 10.4%) groups without a significant difference among groups. MT increased (P &lt; 0.01) after CON-ECC (10.6 ± 5.4%) and ECC (9.7 ± 7.2%) similarly, but not significantly after CON (2.5 ± 4.8%). Conclusions: ECC training increased muscle strength and thickness similarly to CON-ECC training, despite the half training volume, suggesting that concentric contractions contributed little to the training effects.","author":[{"dropping-particle":"","family":"Sato","given":"Shigeru","non-dropping-particle":"","parse-names":false,"suffix":""},{"dropping-particle":"","family":"Yoshida","given":"Riku","non-dropping-particle":"","parse-names":false,"suffix":""},{"dropping-particle":"","family":"Murakoshi","given":"Fu","non-dropping-particle":"","parse-names":false,"suffix":""},{"dropping-particle":"","family":"Sasaki","given":"Yuto","non-dropping-particle":"","parse-names":false,"suffix":""},{"dropping-particle":"","family":"Yahata","given":"Kaoru","non-dropping-particle":"","parse-names":false,"suffix":""},{"dropping-particle":"","family":"Kasahara","given":"Kazuki","non-dropping-particle":"","parse-names":false,"suffix":""},{"dropping-particle":"","family":"Nunes","given":"João Pedro","non-dropping-particle":"","parse-names":false,"suffix":""},{"dropping-particle":"","family":"Nosaka","given":"Kazunori","non-dropping-particle":"","parse-names":false,"suffix":""},{"dropping-particle":"","family":"Nakamura","given":"Masatoshi","non-dropping-particle":"","parse-names":false,"suffix":""}],"container-title":"European Journal of Applied Physiology","id":"ITEM-1","issue":"12","issued":{"date-parts":[["2022"]]},"page":"2607-2614","publisher":"Springer Berlin Heidelberg","title":"Comparison between concentric-only, eccentric-only, and concentric–eccentric resistance training of the elbow flexors for their effects on muscle strength and hypertrophy","type":"article-journal","volume":"122"},"uris":["http://www.mendeley.com/documents/?uuid=39e312c4-757f-41c4-9cf4-5538b708c00a"]}],"mendeley":{"formattedCitation":"[96]","plainTextFormattedCitation":"[96]","previouslyFormattedCitation":"[96]"},"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[96]</w:t>
            </w:r>
            <w:r w:rsidRPr="00C33AA4">
              <w:rPr>
                <w:rFonts w:ascii="Times New Roman" w:hAnsi="Times New Roman" w:cs="Times New Roman"/>
                <w:sz w:val="16"/>
                <w:szCs w:val="16"/>
              </w:rPr>
              <w:fldChar w:fldCharType="end"/>
            </w:r>
          </w:p>
        </w:tc>
        <w:tc>
          <w:tcPr>
            <w:tcW w:w="0" w:type="auto"/>
            <w:vAlign w:val="center"/>
          </w:tcPr>
          <w:p w14:paraId="15305347" w14:textId="4C61820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79F7980A" w14:textId="53C7047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2A90C240" w14:textId="1503179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0E78EC97" w14:textId="32AD6F0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50192071" w14:textId="428816B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567" w:type="dxa"/>
            <w:vAlign w:val="center"/>
          </w:tcPr>
          <w:p w14:paraId="0F6627B3" w14:textId="79DD0BE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6EFE62BE" w14:textId="301F76F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301F0F1B" w14:textId="4222A82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329350DB" w14:textId="2058B2C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5891B76D" w14:textId="05D0714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6936B094" w14:textId="2896DF4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722111C0" w14:textId="340E688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79B2F9D8" w14:textId="27CC85E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8</w:t>
            </w:r>
          </w:p>
        </w:tc>
      </w:tr>
      <w:tr w:rsidR="008C3B0A" w:rsidRPr="00C33AA4" w14:paraId="1B8F9932" w14:textId="77777777" w:rsidTr="00872236">
        <w:tc>
          <w:tcPr>
            <w:tcW w:w="0" w:type="auto"/>
            <w:vAlign w:val="center"/>
          </w:tcPr>
          <w:p w14:paraId="2A106057"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Seger 1998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{"citationItems":[{"id":"ITEM-1","itemData":{"DOI":"10.1007/s004210050472","ISSN":"03015548","PMID":"10052660","abstract":"The purpose of this study was to compare pure eccentric and concentric isokinetic training with respect to their possible specificity in the adaptation of strength and morphology of the knee extensor muscles. Ten moderately trained male physical education students were divided into groups undertaking eccentric (ETG) and concentric (CTG) training. They performed 10 weeks of maximal isokinetic (90°.s-1) training of the left leg, 4 x 10 repetitions - three times a week, followed by a second 10-week period of similar training of the right-leg. Mean eccentric and concentric peak torques increased by 18% and 2% for ETG and by 10% and 14% for CTG, respectively. The highest increase in peak torque occurred in the eccentric 90°s-1 test for ETG (35%) whereas in CTG strength gains ranged 8%-15% at velocities equal or lower than the training velocity. Significant increases in strength were observed in the untrained contra-lateral leg only at the velocity and mode used in ipsilateral training. Cross-sectional area of the quadriceps muscle increased 3%-4% with training in both groups, reaching statistical significance only in ETG. No major changes in muscle fibre composition or areas were detected in biopsies from the vastus lateralis muscle for either leg or training group. In conclusion, effects of eccentric training on muscle strength appeared to be more mode and speed specific than corresponding concentric training. Only minor adaptations in gross muscle morphology indicated that other factors, such as changes in neural activation patterns, were causing the specific training-induced gains in muscle strength.","author":[{"dropping-particle":"","family":"Seger","given":"Jan Y.","non-dropping-particle":"","parse-names":false,"suffix":""},{"dropping-particle":"","family":"Arvidsson","given":"B.","non-dropping-particle":"","parse-names":false,"suffix":""},{"dropping-particle":"","family":"Thorstensson","given":"A.","non-dropping-particle":"","parse-names":false,"suffix":""}],"container-title":"European Journal of Applied Physiology and Occupational Physiology","id":"ITEM-1","issue":"1","issued":{"date-parts":[["1998"]]},"page":"49-57","title":"Specific effects of eccentric and concentric training on muscle strength and morphology in humans","type":"article-journal","volume":"79"},"uris":["http://www.mendeley.com/documents/?uuid=80e390ff-51b8-4425-9385-9fc42b0fffca"]}],"mendeley":{"formattedCitation":"[70]","plainTextFormattedCitation":"[70]","previouslyFormattedCitation":"[70]"},"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[70]</w:t>
            </w:r>
            <w:r w:rsidRPr="00C33AA4">
              <w:rPr>
                <w:rFonts w:ascii="Times New Roman" w:hAnsi="Times New Roman" w:cs="Times New Roman"/>
                <w:sz w:val="16"/>
                <w:szCs w:val="16"/>
              </w:rPr>
              <w:fldChar w:fldCharType="end"/>
            </w:r>
          </w:p>
        </w:tc>
        <w:tc>
          <w:tcPr>
            <w:tcW w:w="0" w:type="auto"/>
            <w:vAlign w:val="center"/>
          </w:tcPr>
          <w:p w14:paraId="514CB6C8" w14:textId="6E08994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070CF3F2" w14:textId="5AEC609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16F743DD" w14:textId="3942D5E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26F32A90" w14:textId="5413DBB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59B48F68" w14:textId="121D1E6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6FCD05A3" w14:textId="02250AA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7EEE725A" w14:textId="7B34324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1CA5E447" w14:textId="62164DF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23333BC1" w14:textId="1EE5384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7F882B48" w14:textId="220B232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5F176FF" w14:textId="393D8BA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3B6EE8A2" w14:textId="2B9B40D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28DF5A15" w14:textId="0CBA819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783A06C4" w14:textId="77777777" w:rsidTr="00872236">
        <w:tc>
          <w:tcPr>
            <w:tcW w:w="0" w:type="auto"/>
            <w:vAlign w:val="center"/>
          </w:tcPr>
          <w:p w14:paraId="6EF4C42A"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Seger 2005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{"citationItems":[{"id":"ITEM-1","itemData":{"DOI":"10.1055/s-2004-817892","ISSN":"01724622","PMID":"15643534","abstract":"The purpose of this study was to compare pure eccentric and concentric strength training regarding possible specific effects of muscle action type on neuromuscular parameters, such as a decreased inhibition during maximal voluntary eccentric actions. Two groups of young healthy adult men performed 10 weeks of either eccentric or concentric unilateral isokinetic knee extensor training at 90° · s-1, sets of 10 maximal efforts, 3 days a week. Knee extensor torque and surface EMG from the quadriceps and hamstring muscle groups were collected and quantified in a window between 30 and 70° knee angle (range of motion 90-5°) during maximal voluntary eccentric and concentric knee extensor actions at 30, 90, and 270° · s -1. Changes in strength of the trained legs revealed more signs of specificity related to velocity and contraction type after eccentric than concentric training. No major training effects were present in eccentric to concentric ratios of agonist EMG or in relative antagonist (ham-string) activation. Thus, for the trained leg, the muscle action type and speed specific changes in maximal voluntary eccentric strength could not be related to any effects on neural mechanisms, such as a selective increase in muscle activation during eccentric actions. Interestingly, with both types of training there were specific cross-education effects, that is, action type and velocity specific increases in strength occurred in the contralateral, untrained, leg, accompanied by a specific increase in eccentric to concentric EMG ratio after eccentric training.","author":[{"dropping-particle":"","family":"Seger","given":"J. Y.","non-dropping-particle":"","parse-names":false,"suffix":""},{"dropping-particle":"","family":"Thorstensson","given":"A.","non-dropping-particle":"","parse-names":false,"suffix":""}],"container-title":"International Journal of Sports Medicine","id":"ITEM-1","issue":"1","issued":{"date-parts":[["2005"]]},"page":"45-52","title":"Effects of eccentric versus concentric training on thigh muscle strength and EMG","type":"article-journal","volume":"26"},"uris":["http://www.mendeley.com/documents/?uuid=b7449192-c22e-41ed-a000-a6e01bc02f1c"]}],"mendeley":{"formattedCitation":"[69]","plainTextFormattedCitation":"[69]","previouslyFormattedCitation":"[69]"},"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[69]</w:t>
            </w:r>
            <w:r w:rsidRPr="00C33AA4">
              <w:rPr>
                <w:rFonts w:ascii="Times New Roman" w:hAnsi="Times New Roman" w:cs="Times New Roman"/>
                <w:sz w:val="16"/>
                <w:szCs w:val="16"/>
              </w:rPr>
              <w:fldChar w:fldCharType="end"/>
            </w:r>
          </w:p>
        </w:tc>
        <w:tc>
          <w:tcPr>
            <w:tcW w:w="0" w:type="auto"/>
            <w:vAlign w:val="center"/>
          </w:tcPr>
          <w:p w14:paraId="3F167785" w14:textId="13CF679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5BF3F152" w14:textId="16C7092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387DC5FC" w14:textId="6CB7784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4C211D4D" w14:textId="558D5A4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2D6DFB20" w14:textId="24D42FB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65B59ECE" w14:textId="15958E8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6F47C088" w14:textId="25896CB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2EB20D4E" w14:textId="5267411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7FB53263" w14:textId="5E3819B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655B03FD" w14:textId="293F7AF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6FB4DCD8" w14:textId="035C33E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088945CE" w14:textId="033F581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1547A2B7" w14:textId="302449C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51DDBFE1" w14:textId="77777777" w:rsidTr="00872236">
        <w:tc>
          <w:tcPr>
            <w:tcW w:w="0" w:type="auto"/>
            <w:vAlign w:val="center"/>
          </w:tcPr>
          <w:p w14:paraId="6522878F"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Sharma 2022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{"citationItems":[{"id":"ITEM-1","itemData":{"DOI":"10.7717/peerj.13842","ISSN":"21678359","abstract":"Background: Previous studies have examined the mode specificity of eccentric and concentric isokinetic training, but have reported conflicting results. Few studies have reported that eccentric and concentric isokinetic training are mode-specific, i.e., they will increase only the eccentric or concentric strength, respectively. Other studies have reported that mode specificity does not exist. Therefore, this study aimed to assess the mode-specific effects of eccentric and concentric isokinetic training of the hamstring muscle at slow angular velocity on eccentric peak torque of the hamstring (PTecc), concentric peak torque of the quadriceps (PTcon), acceleration time of the hamstring (AThams) and quadriceps (ATquad), deceleration time of the hamstring (DThams) and quadriceps (DTquad), time to peak torque of the hamstring (TPThams) and quadriceps (TPTquad), and functional Hamstring-to-Quadriceps ratio (PTecc/ PTcon). Subjects: A total of 30 participants were randomly divided into eccentric and concentric groups. Methods: Two groups pre-test-post-test experimental design was used. In the eccentric and concentric groups, eccentric and concentric isokinetic training of hamstring muscle was performed respectively, at an angular velocity of 60_/s for 6 weeks duration. PTecc, PTcon, AThams, ATquad, DThams, DTquad, TPThams, TPTquad, and PTecc/PTcon were measured before and after the completion of training. Results: In the eccentric group, a significant difference (p &lt; 0.05) was observed in PTecc (increased by 21.55%), AThams (decreased by 42.33%), ATquad (decreased by 28.74%), and PTecc/PTcon (increased by 17.59%). No significant difference (p &gt; 0.05) was observed in PTcon, TPThams, TPTquad, DThams, and DTquad. In the concentric group, a significant difference (p &lt; 0.05) was observed in PTecc (increased by 12.95%), AThams (decreased by 27.38%) ATquad (decreased by 22.08%), DTquad (decreased by 26.86%), and PTecc/PTcon (increased by 8.35%). No significant difference (p &gt; 0.05) was observed in PTquad, TPThams, TPTquad, and DThams. Between-group analysis revealed a significant difference (p &lt; 0.05) only in TPTquad; otherwise, in the rest of the parameters, no significant difference (p &gt; 0.05) was observed. Conclusions: Both eccentric and concentric isokinetic training of the hamstring for 6 weeks increased PTecc, PTecc/PTcon, and decreased AThams and ATquad. The effects of eccentric and concentric isokinetic training of the hamstring on PTecc, PTecc/PTcon, AThams, …","author":[{"dropping-particle":"","family":"Sharma","given":"Kushla Nand","non-dropping-particle":"","parse-names":false,"suffix":""},{"dropping-particle":"","family":"Quddus","given":"Nishat","non-dropping-particle":"","parse-names":false,"suffix":""},{"dropping-particle":"","family":"Hameed","given":"Unaise Abdul","non-dropping-particle":"","parse-names":false,"suffix":""},{"dropping-particle":"","family":"Khan","given":"Sohrab Ahmad","non-dropping-particle":"","parse-names":false,"suffix":""},{"dropping-particle":"","family":"Kumari","given":"Anita","non-dropping-particle":"","parse-names":false,"suffix":""},{"dropping-particle":"","family":"Alghadir","given":"Ahmad H.","non-dropping-particle":"","parse-names":false,"suffix":""},{"dropping-particle":"","family":"Khan","given":"Masood","non-dropping-particle":"","parse-names":false,"suffix":""}],"container-title":"PeerJ","id":"ITEM-1","issued":{"date-parts":[["2022"]]},"title":"Mode-specific effects of concentric and eccentric isokinetic training of the hamstring muscle at slow angular velocity on the functional hamstrings-to-quadriceps ratio-a randomized trial","type":"article-journal","volume":"10"},"uris":["http://www.mendeley.com/documents/?uuid=a50c3173-7f02-4e1a-9124-a16eb56c97ef"]}],"mendeley":{"formattedCitation":"[92]","plainTextFormattedCitation":"[92]","previouslyFormattedCitation":"[92]"},"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[92]</w:t>
            </w:r>
            <w:r w:rsidRPr="00C33AA4">
              <w:rPr>
                <w:rFonts w:ascii="Times New Roman" w:hAnsi="Times New Roman" w:cs="Times New Roman"/>
                <w:sz w:val="16"/>
                <w:szCs w:val="16"/>
              </w:rPr>
              <w:fldChar w:fldCharType="end"/>
            </w:r>
          </w:p>
        </w:tc>
        <w:tc>
          <w:tcPr>
            <w:tcW w:w="0" w:type="auto"/>
            <w:vAlign w:val="center"/>
          </w:tcPr>
          <w:p w14:paraId="78B76A9D" w14:textId="6BBE083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2F81F7EE" w14:textId="744DC30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281138B5" w14:textId="6640B5D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37B94A07" w14:textId="5B8CFD8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5A59B2F4" w14:textId="4AE6162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567" w:type="dxa"/>
            <w:vAlign w:val="center"/>
          </w:tcPr>
          <w:p w14:paraId="4E6BD86B" w14:textId="77EBC8C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3E330E43" w14:textId="2B825D8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47B6EF17" w14:textId="4349BDD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4FFF1B86" w14:textId="508B51C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08CFB92D" w14:textId="6264B39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3FFB07E" w14:textId="4C4B48B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92" w:type="dxa"/>
            <w:vAlign w:val="center"/>
          </w:tcPr>
          <w:p w14:paraId="23228DA5" w14:textId="7F3103D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0" w:type="dxa"/>
            <w:vAlign w:val="center"/>
          </w:tcPr>
          <w:p w14:paraId="7FA0AB6F" w14:textId="7E6AEEB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10</w:t>
            </w:r>
          </w:p>
        </w:tc>
      </w:tr>
      <w:tr w:rsidR="008C3B0A" w:rsidRPr="00C33AA4" w14:paraId="07026C6B" w14:textId="77777777" w:rsidTr="00872236">
        <w:tc>
          <w:tcPr>
            <w:tcW w:w="0" w:type="auto"/>
            <w:vAlign w:val="center"/>
          </w:tcPr>
          <w:p w14:paraId="4316ECA3"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Takayanagi</w:t>
            </w:r>
            <w:proofErr w:type="spellEnd"/>
            <w:r w:rsidRPr="00C33AA4">
              <w:rPr>
                <w:rFonts w:ascii="Times New Roman" w:hAnsi="Times New Roman" w:cs="Times New Roman"/>
                <w:sz w:val="16"/>
                <w:szCs w:val="16"/>
              </w:rPr>
              <w:t xml:space="preserve"> 1995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{"citationItems":[{"id":"ITEM-1","itemData":{"author":[{"dropping-particle":"","family":"Kiyomi Takayanagi, Osamu Yoshimura, Hidetoshu Ihara","given":"Akikazu Nakayama","non-dropping-particle":"","parse-names":false,"suffix":""}],"container-title":"Journal of Physical Therapy Science","id":"ITEM-1","issued":{"date-parts":[["1995"]]},"page":"57-63","title":"Velocity and mode specificity of concentric and eccentric strength training in knee flexors and extensors","type":"article-journal","volume":"7"},"uris":["http://www.mendeley.com/documents/?uuid=d0f0538c-42ce-4311-8277-cd3ef38ccff7"]}],"mendeley":{"formattedCitation":"[100]","plainTextFormattedCitation":"[100]","previouslyFormattedCitation":"[100]"},"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[100]</w:t>
            </w:r>
            <w:r w:rsidRPr="00C33AA4">
              <w:rPr>
                <w:rFonts w:ascii="Times New Roman" w:hAnsi="Times New Roman" w:cs="Times New Roman"/>
                <w:sz w:val="16"/>
                <w:szCs w:val="16"/>
              </w:rPr>
              <w:fldChar w:fldCharType="end"/>
            </w:r>
          </w:p>
        </w:tc>
        <w:tc>
          <w:tcPr>
            <w:tcW w:w="0" w:type="auto"/>
            <w:vAlign w:val="center"/>
          </w:tcPr>
          <w:p w14:paraId="6180F125" w14:textId="5062197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2AB000AB" w14:textId="5E76CCC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3D166CFF" w14:textId="0E9BE2FD"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20605A6A" w14:textId="0D5FC9D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2B795DF0" w14:textId="29048655"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1964D220" w14:textId="563F3A6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6A159A53" w14:textId="1F06424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21" w:type="dxa"/>
            <w:vAlign w:val="center"/>
          </w:tcPr>
          <w:p w14:paraId="59CE4FB2" w14:textId="52B0D04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5AD44EEE" w14:textId="7EBC82B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1DE4F68D" w14:textId="20EECF5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73D33CE3" w14:textId="04950D0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09D3BD1D" w14:textId="6520B56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1B0AC3B3" w14:textId="1EB5D12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6</w:t>
            </w:r>
          </w:p>
        </w:tc>
      </w:tr>
      <w:tr w:rsidR="008C3B0A" w:rsidRPr="00C33AA4" w14:paraId="21A5508B" w14:textId="77777777" w:rsidTr="00872236">
        <w:tc>
          <w:tcPr>
            <w:tcW w:w="0" w:type="auto"/>
            <w:vAlign w:val="center"/>
          </w:tcPr>
          <w:p w14:paraId="0305F5CE" w14:textId="7777777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 xml:space="preserve">Timmins 2016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{"citationItems":[{"id":"ITEM-1","itemData":{"DOI":"10.1249/MSS.0000000000000795","ISBN":"0000000000000","ISSN":"15300315","PMID":"26460634","abstract":"PURPOSE To determine the architectural adaptations of the biceps femoris long head (BFlh) after concentric or eccentric strength training interventions and the time course of adaptation during training and detraining. METHODS Participants in this intervention (concentric training group [n = 14], eccentric training group [n = 14], male subjects) completed a 4-wk control period, followed by 6 wk of either concentric- or eccentric-only knee flexor training on an isokinetic dynamometer and finished with 28 d of detraining. Architectural characteristics of BFlh were assessed at rest and during graded isometric contractions using two-dimensional ultrasonography at 28 d prebaseline; baseline; and days 14, 21, and 42 of the intervention and then again after 28 d of detraining. RESULTS BFlh fascicle length was significantly longer in the eccentric training group (P &lt; 0.05; d range, 2.65-2.98) and shorter in the concentric training group (P &lt; 0.05; d range, -1.62 to -0.96) after 42 d of training compared with baseline at all isometric contraction intensities. After the 28-d detraining period, BFlh fascicle length was significantly reduced in the eccentric training group at all contraction intensities compared with the end of the intervention (P &lt; 0.05; d range, -1.73 to -1.55). There was no significant change in fascicle length of the concentric training group after the detraining period. CONCLUSIONS These results provide evidence that short-term resistance training can lead to architectural alterations in the BFlh. In addition, the eccentric training-induced lengthening of BFlh fascicle length was reversed and returned to baseline values after 28 d of detraining. The contraction mode specific adaptations in this study may have implications for injury prevention and rehabilitation.","author":[{"dropping-particle":"","family":"Timmins","given":"Ryan G.","non-dropping-particle":"","parse-names":false,"suffix":""},{"dropping-particle":"","family":"Ruddy","given":"Joshua D.","non-dropping-particle":"","parse-names":false,"suffix":""},{"dropping-particle":"","family":"Presland","given":"Joel","non-dropping-particle":"","parse-names":false,"suffix":""},{"dropping-particle":"","family":"Maniar","given":"Nirav","non-dropping-particle":"","parse-names":false,"suffix":""},{"dropping-particle":"","family":"Shield","given":"Anthony J.","non-dropping-particle":"","parse-names":false,"suffix":""},{"dropping-particle":"","family":"Williams","given":"Morgan D.","non-dropping-particle":"","parse-names":false,"suffix":""},{"dropping-particle":"","family":"Opar","given":"David A.","non-dropping-particle":"","parse-names":false,"suffix":""}],"container-title":"Medicine and Science in Sports and Exercise","id":"ITEM-1","issue":"3","issued":{"date-parts":[["2016"]]},"page":"499-508","title":"Architectural changes of the biceps femoris long head after concentric or eccentric training","type":"article-journal","volume":"48"},"uris":["http://www.mendeley.com/documents/?uuid=d3e40ad6-fb67-444e-93f8-073cc071d729"]}],"mendeley":{"formattedCitation":"[101]","plainTextFormattedCitation":"[101]","previouslyFormattedCitation":"[101]"},"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[101]</w:t>
            </w:r>
            <w:r w:rsidRPr="00C33AA4">
              <w:rPr>
                <w:rFonts w:ascii="Times New Roman" w:hAnsi="Times New Roman" w:cs="Times New Roman"/>
                <w:sz w:val="16"/>
                <w:szCs w:val="16"/>
              </w:rPr>
              <w:fldChar w:fldCharType="end"/>
            </w:r>
          </w:p>
        </w:tc>
        <w:tc>
          <w:tcPr>
            <w:tcW w:w="0" w:type="auto"/>
            <w:vAlign w:val="center"/>
          </w:tcPr>
          <w:p w14:paraId="16B38467" w14:textId="096FA15F"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7FEB2F78" w14:textId="1A8E5F3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7C890D72" w14:textId="62E70F60"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30D5BC2F" w14:textId="5545CCA3"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12A134F6" w14:textId="32EA95E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185E8644" w14:textId="71C85F3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4D798BB2" w14:textId="2EFA485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4AF10CB2" w14:textId="52B6908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1C80EB1F" w14:textId="12325B8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18C8D1AA" w14:textId="30EDDD9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6B203295" w14:textId="40D30067"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92" w:type="dxa"/>
            <w:vAlign w:val="center"/>
          </w:tcPr>
          <w:p w14:paraId="4D417770" w14:textId="79C3513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0" w:type="dxa"/>
            <w:vAlign w:val="center"/>
          </w:tcPr>
          <w:p w14:paraId="638FE086" w14:textId="6C84A0D1"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9</w:t>
            </w:r>
          </w:p>
        </w:tc>
      </w:tr>
      <w:tr w:rsidR="008C3B0A" w:rsidRPr="00C33AA4" w14:paraId="783FB59C" w14:textId="77777777" w:rsidTr="00872236">
        <w:tc>
          <w:tcPr>
            <w:tcW w:w="0" w:type="auto"/>
            <w:vAlign w:val="center"/>
          </w:tcPr>
          <w:p w14:paraId="5E0FB27F" w14:textId="77777777" w:rsidR="00807D67" w:rsidRPr="00C33AA4" w:rsidRDefault="00807D67" w:rsidP="00807D67">
            <w:pPr>
              <w:jc w:val="center"/>
              <w:rPr>
                <w:rFonts w:ascii="Times New Roman" w:hAnsi="Times New Roman" w:cs="Times New Roman"/>
                <w:sz w:val="16"/>
                <w:szCs w:val="16"/>
              </w:rPr>
            </w:pPr>
            <w:proofErr w:type="spellStart"/>
            <w:r w:rsidRPr="00C33AA4">
              <w:rPr>
                <w:rFonts w:ascii="Times New Roman" w:hAnsi="Times New Roman" w:cs="Times New Roman"/>
                <w:sz w:val="16"/>
                <w:szCs w:val="16"/>
              </w:rPr>
              <w:t>Tomberlin</w:t>
            </w:r>
            <w:proofErr w:type="spellEnd"/>
            <w:r w:rsidRPr="00C33AA4">
              <w:rPr>
                <w:rFonts w:ascii="Times New Roman" w:hAnsi="Times New Roman" w:cs="Times New Roman"/>
                <w:sz w:val="16"/>
                <w:szCs w:val="16"/>
              </w:rPr>
              <w:t xml:space="preserve"> 1991 </w:t>
            </w:r>
            <w:r w:rsidRPr="00C33AA4">
              <w:rPr>
                <w:rFonts w:ascii="Times New Roman" w:hAnsi="Times New Roman" w:cs="Times New Roman"/>
                <w:sz w:val="16"/>
                <w:szCs w:val="16"/>
              </w:rPr>
              <w:fldChar w:fldCharType="begin" w:fldLock="1"/>
            </w:r>
            <w:r w:rsidRPr="00C33AA4">
              <w:rPr>
                <w:rFonts w:ascii="Times New Roman" w:hAnsi="Times New Roman" w:cs="Times New Roman"/>
                <w:sz w:val="16"/>
                <w:szCs w:val="16"/>
              </w:rPr>
              <w:instrText>ADDIN CSL_CITATION {"citationItems":[{"id":"ITEM-1","itemData":{"DOI":"10.2519/jospt.1991.14.1.31","ISSN":"01906011","abstract":"The purpose of this study was to compare the effects of eccentric and concentric isokinetic training exercises on eccentric and concentric quadriceps performance in 63 healthy subjects during a six-week training period. The subjects were randomly divided into three groups: eccentric training, concentric training, and no training. Members of the training groups exercised their right quadriceps only. Orientation, training, and testing were performed on a computer-assisted isokinetic dynamometer (KIN-COM) at 100°/sec. All subjects were tested concentrically and eccentrically on both quadriceps; and peak torque, total work, and position angle at peak torque were measured. Analysis of variance and post hoc analyses were performed on the mean changes (pretest and posttest differences) for all groups. The concentric training group demonstrated the most significant increases in concentric torque and work; the eccentric training group demonstrated the most significant increases in eccentric torque and work. No significant changes were seen in the untrained left limbs of any group. These results support the concept of mode specificity in isokinetic exercise training.","author":[{"dropping-particle":"","family":"Tomberlin","given":"J. P.","non-dropping-particle":"","parse-names":false,"suffix":""},{"dropping-particle":"","family":"Basford","given":"J. R.","non-dropping-particle":"","parse-names":false,"suffix":""},{"dropping-particle":"","family":"Schwen","given":"E. E.","non-dropping-particle":"","parse-names":false,"suffix":""},{"dropping-particle":"","family":"Orte","given":"P. A.","non-dropping-particle":"","parse-names":false,"suffix":""},{"dropping-particle":"","family":"Scott","given":"S. G.","non-dropping-particle":"","parse-names":false,"suffix":""},{"dropping-particle":"","family":"Laughman","given":"R. K.","non-dropping-particle":"","parse-names":false,"suffix":""},{"dropping-particle":"","family":"Ilstrup","given":"D. M.","non-dropping-particle":"","parse-names":false,"suffix":""}],"container-title":"Journal of Orthopaedic and Sports Physical Therapy","id":"ITEM-1","issue":"1","issued":{"date-parts":[["1991"]]},"page":"31-36","title":"Comparative study of isokinetic eccentric and concentric quadriceps training","type":"article-journal","volume":"14"},"uris":["http://www.mendeley.com/documents/?uuid=809c5350-2e6a-44e1-a8cb-43fa740ff65d"]}],"mendeley":{"formattedCitation":"[94]","plainTextFormattedCitation":"[94]","previouslyFormattedCitation":"[94]"},"properties":{"noteIndex":0},"schema":"https://github.com/citation-style-language/schema/raw/master/csl-citation.json"}</w:instrText>
            </w:r>
            <w:r w:rsidRPr="00C33AA4">
              <w:rPr>
                <w:rFonts w:ascii="Times New Roman" w:hAnsi="Times New Roman" w:cs="Times New Roman"/>
                <w:sz w:val="16"/>
                <w:szCs w:val="16"/>
              </w:rPr>
              <w:fldChar w:fldCharType="separate"/>
            </w:r>
            <w:r w:rsidRPr="00C33AA4">
              <w:rPr>
                <w:rFonts w:ascii="Times New Roman" w:hAnsi="Times New Roman" w:cs="Times New Roman"/>
                <w:noProof/>
                <w:sz w:val="16"/>
                <w:szCs w:val="16"/>
              </w:rPr>
              <w:t>[94]</w:t>
            </w:r>
            <w:r w:rsidRPr="00C33AA4">
              <w:rPr>
                <w:rFonts w:ascii="Times New Roman" w:hAnsi="Times New Roman" w:cs="Times New Roman"/>
                <w:sz w:val="16"/>
                <w:szCs w:val="16"/>
              </w:rPr>
              <w:fldChar w:fldCharType="end"/>
            </w:r>
          </w:p>
        </w:tc>
        <w:tc>
          <w:tcPr>
            <w:tcW w:w="0" w:type="auto"/>
            <w:vAlign w:val="center"/>
          </w:tcPr>
          <w:p w14:paraId="1B3F8F5A" w14:textId="6D88520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0" w:type="auto"/>
            <w:vAlign w:val="center"/>
          </w:tcPr>
          <w:p w14:paraId="706B21AB" w14:textId="21C06BE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35" w:type="dxa"/>
            <w:vAlign w:val="center"/>
          </w:tcPr>
          <w:p w14:paraId="58F7A33E" w14:textId="6DF9591B"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1025" w:type="dxa"/>
            <w:vAlign w:val="center"/>
          </w:tcPr>
          <w:p w14:paraId="2F3E60C2" w14:textId="11DC643C"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88" w:type="dxa"/>
            <w:vAlign w:val="center"/>
          </w:tcPr>
          <w:p w14:paraId="0712C726" w14:textId="486F7C49"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567" w:type="dxa"/>
            <w:vAlign w:val="center"/>
          </w:tcPr>
          <w:p w14:paraId="3C6D6B60" w14:textId="4EFE1C5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643" w:type="dxa"/>
            <w:vAlign w:val="center"/>
          </w:tcPr>
          <w:p w14:paraId="766EBA05" w14:textId="05927846"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921" w:type="dxa"/>
            <w:vAlign w:val="center"/>
          </w:tcPr>
          <w:p w14:paraId="10E33B05" w14:textId="5F1CC52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yes</w:t>
            </w:r>
          </w:p>
        </w:tc>
        <w:tc>
          <w:tcPr>
            <w:tcW w:w="851" w:type="dxa"/>
            <w:vAlign w:val="center"/>
          </w:tcPr>
          <w:p w14:paraId="785BE330" w14:textId="6FDCBAB8"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7827A75D" w14:textId="01F4225A"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1134" w:type="dxa"/>
            <w:vAlign w:val="center"/>
          </w:tcPr>
          <w:p w14:paraId="244C8F9A" w14:textId="0DD693C4"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992" w:type="dxa"/>
            <w:vAlign w:val="center"/>
          </w:tcPr>
          <w:p w14:paraId="282DC151" w14:textId="2D528E6E"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no</w:t>
            </w:r>
          </w:p>
        </w:tc>
        <w:tc>
          <w:tcPr>
            <w:tcW w:w="850" w:type="dxa"/>
            <w:vAlign w:val="center"/>
          </w:tcPr>
          <w:p w14:paraId="7E5E0701" w14:textId="77FFD202" w:rsidR="00807D67" w:rsidRPr="00C33AA4" w:rsidRDefault="00807D67" w:rsidP="00807D67">
            <w:pPr>
              <w:jc w:val="center"/>
              <w:rPr>
                <w:rFonts w:ascii="Times New Roman" w:hAnsi="Times New Roman" w:cs="Times New Roman"/>
                <w:sz w:val="16"/>
                <w:szCs w:val="16"/>
              </w:rPr>
            </w:pPr>
            <w:r w:rsidRPr="00C33AA4">
              <w:rPr>
                <w:rFonts w:ascii="Times New Roman" w:hAnsi="Times New Roman" w:cs="Times New Roman"/>
                <w:sz w:val="16"/>
                <w:szCs w:val="16"/>
              </w:rPr>
              <w:t>7</w:t>
            </w:r>
          </w:p>
        </w:tc>
      </w:tr>
    </w:tbl>
    <w:p w14:paraId="19648D1E" w14:textId="1B2F45C2" w:rsidR="00FE4536" w:rsidRPr="007924C2" w:rsidRDefault="00FE4536" w:rsidP="00FE4536">
      <w:pPr>
        <w:spacing w:after="0" w:line="240" w:lineRule="auto"/>
        <w:jc w:val="both"/>
        <w:rPr>
          <w:rFonts w:ascii="Times New Roman" w:hAnsi="Times New Roman" w:cs="Times New Roman"/>
          <w:sz w:val="20"/>
          <w:szCs w:val="24"/>
          <w:lang w:val="en-AU"/>
        </w:rPr>
      </w:pPr>
      <w:r w:rsidRPr="007924C2">
        <w:rPr>
          <w:rFonts w:ascii="Times New Roman" w:hAnsi="Times New Roman" w:cs="Times New Roman"/>
          <w:sz w:val="20"/>
          <w:szCs w:val="24"/>
          <w:lang w:val="en-AU"/>
        </w:rPr>
        <w:t>The checklist key components</w:t>
      </w:r>
      <w:r w:rsidR="008A33C8" w:rsidRPr="007924C2">
        <w:rPr>
          <w:rFonts w:ascii="Times New Roman" w:hAnsi="Times New Roman" w:cs="Times New Roman"/>
          <w:sz w:val="20"/>
          <w:szCs w:val="24"/>
          <w:lang w:val="en-AU"/>
        </w:rPr>
        <w:t xml:space="preserve"> were described in the article</w:t>
      </w:r>
    </w:p>
    <w:p w14:paraId="2F3A23D9" w14:textId="77777777" w:rsidR="001216BC" w:rsidRDefault="001216BC">
      <w:pPr>
        <w:rPr>
          <w:rFonts w:ascii="Times New Roman" w:hAnsi="Times New Roman" w:cs="Times New Roman"/>
        </w:rPr>
      </w:pPr>
    </w:p>
    <w:p w14:paraId="5088C1E5" w14:textId="77777777" w:rsidR="001216BC" w:rsidRDefault="001216BC">
      <w:pPr>
        <w:rPr>
          <w:rFonts w:ascii="Times New Roman" w:hAnsi="Times New Roman" w:cs="Times New Roman"/>
        </w:rPr>
      </w:pPr>
    </w:p>
    <w:p w14:paraId="25CA6C49" w14:textId="16809A8F" w:rsidR="00BF3336" w:rsidRPr="004628E7" w:rsidRDefault="00BF3336" w:rsidP="00BF3336">
      <w:pPr>
        <w:spacing w:line="240" w:lineRule="auto"/>
        <w:rPr>
          <w:rFonts w:ascii="Times New Roman" w:hAnsi="Times New Roman" w:cs="Times New Roman"/>
          <w:b/>
          <w:lang w:val="en-AU"/>
        </w:rPr>
      </w:pPr>
      <w:r w:rsidRPr="004628E7">
        <w:rPr>
          <w:rFonts w:ascii="Times New Roman" w:hAnsi="Times New Roman" w:cs="Times New Roman"/>
          <w:b/>
          <w:lang w:val="en-AU"/>
        </w:rPr>
        <w:lastRenderedPageBreak/>
        <w:t xml:space="preserve">Electronic Supplementary Material </w:t>
      </w:r>
      <w:r>
        <w:rPr>
          <w:rFonts w:ascii="Times New Roman" w:hAnsi="Times New Roman" w:cs="Times New Roman"/>
          <w:b/>
          <w:lang w:val="en-AU"/>
        </w:rPr>
        <w:t>Table</w:t>
      </w:r>
      <w:r w:rsidRPr="004628E7">
        <w:rPr>
          <w:rFonts w:ascii="Times New Roman" w:hAnsi="Times New Roman" w:cs="Times New Roman"/>
          <w:b/>
          <w:lang w:val="en-AU"/>
        </w:rPr>
        <w:t xml:space="preserve"> S</w:t>
      </w:r>
      <w:r w:rsidR="00663A12">
        <w:rPr>
          <w:rFonts w:ascii="Times New Roman" w:hAnsi="Times New Roman" w:cs="Times New Roman"/>
          <w:b/>
          <w:lang w:val="en-AU"/>
        </w:rPr>
        <w:t>3</w:t>
      </w:r>
    </w:p>
    <w:p w14:paraId="61A9047C" w14:textId="77777777" w:rsidR="00BF3336" w:rsidRPr="004628E7" w:rsidRDefault="00BF3336" w:rsidP="00BF3336">
      <w:pPr>
        <w:spacing w:after="0" w:line="240" w:lineRule="auto"/>
        <w:rPr>
          <w:rFonts w:ascii="Times New Roman" w:hAnsi="Times New Roman" w:cs="Times New Roman"/>
          <w:b/>
          <w:bCs/>
          <w:lang w:val="en-AU"/>
        </w:rPr>
      </w:pPr>
      <w:r w:rsidRPr="004628E7">
        <w:rPr>
          <w:rFonts w:ascii="Times New Roman" w:hAnsi="Times New Roman" w:cs="Times New Roman"/>
          <w:b/>
          <w:lang w:val="en-AU"/>
        </w:rPr>
        <w:t xml:space="preserve">Article title: </w:t>
      </w:r>
      <w:r w:rsidRPr="004628E7">
        <w:rPr>
          <w:rFonts w:ascii="Times New Roman" w:hAnsi="Times New Roman" w:cs="Times New Roman"/>
          <w:bCs/>
          <w:lang w:val="en-AU"/>
        </w:rPr>
        <w:t>Systematic review and meta-analysis of eccentric-only versus concentric-only strength training effects on maximal voluntary eccentric, concentric and isometric contraction strength</w:t>
      </w:r>
    </w:p>
    <w:p w14:paraId="2C1DEC54" w14:textId="77777777" w:rsidR="00BF3336" w:rsidRPr="004628E7" w:rsidRDefault="00BF3336" w:rsidP="00BF3336">
      <w:pPr>
        <w:spacing w:after="0" w:line="240" w:lineRule="auto"/>
        <w:rPr>
          <w:rFonts w:ascii="Times New Roman" w:hAnsi="Times New Roman" w:cs="Times New Roman"/>
          <w:b/>
          <w:bCs/>
          <w:lang w:val="en-AU"/>
        </w:rPr>
      </w:pPr>
    </w:p>
    <w:p w14:paraId="13001FD8" w14:textId="77777777" w:rsidR="00BF3336" w:rsidRPr="004628E7" w:rsidRDefault="00BF3336" w:rsidP="00BF3336">
      <w:pPr>
        <w:spacing w:after="0" w:line="240" w:lineRule="auto"/>
        <w:rPr>
          <w:rFonts w:ascii="Times New Roman" w:hAnsi="Times New Roman" w:cs="Times New Roman"/>
          <w:vertAlign w:val="superscript"/>
          <w:lang w:val="en-AU"/>
        </w:rPr>
      </w:pPr>
      <w:r w:rsidRPr="004628E7">
        <w:rPr>
          <w:rFonts w:ascii="Times New Roman" w:hAnsi="Times New Roman" w:cs="Times New Roman"/>
          <w:b/>
          <w:lang w:val="en-AU"/>
        </w:rPr>
        <w:t xml:space="preserve">Author names: </w:t>
      </w:r>
      <w:r w:rsidRPr="004628E7">
        <w:rPr>
          <w:rFonts w:ascii="Times New Roman" w:hAnsi="Times New Roman" w:cs="Times New Roman"/>
          <w:lang w:val="en-AU"/>
        </w:rPr>
        <w:t xml:space="preserve">Darjan Spudić, Kazunori </w:t>
      </w:r>
      <w:proofErr w:type="spellStart"/>
      <w:r w:rsidRPr="004628E7">
        <w:rPr>
          <w:rFonts w:ascii="Times New Roman" w:hAnsi="Times New Roman" w:cs="Times New Roman"/>
          <w:lang w:val="en-AU"/>
        </w:rPr>
        <w:t>Nosaka</w:t>
      </w:r>
      <w:proofErr w:type="spellEnd"/>
    </w:p>
    <w:p w14:paraId="06D26655" w14:textId="77777777" w:rsidR="00BF3336" w:rsidRPr="004628E7" w:rsidRDefault="00BF3336" w:rsidP="00BF3336">
      <w:pPr>
        <w:spacing w:after="0" w:line="240" w:lineRule="auto"/>
        <w:rPr>
          <w:rFonts w:ascii="Times New Roman" w:hAnsi="Times New Roman" w:cs="Times New Roman"/>
          <w:b/>
          <w:lang w:val="en-AU"/>
        </w:rPr>
      </w:pPr>
    </w:p>
    <w:p w14:paraId="50AC7B95" w14:textId="77777777" w:rsidR="00BF3336" w:rsidRDefault="00BF3336" w:rsidP="00BF3336">
      <w:pPr>
        <w:spacing w:line="240" w:lineRule="auto"/>
        <w:rPr>
          <w:rFonts w:ascii="Times New Roman" w:hAnsi="Times New Roman" w:cs="Times New Roman"/>
          <w:lang w:val="en-AU"/>
        </w:rPr>
      </w:pPr>
      <w:r w:rsidRPr="004628E7">
        <w:rPr>
          <w:rFonts w:ascii="Times New Roman" w:hAnsi="Times New Roman" w:cs="Times New Roman"/>
          <w:b/>
          <w:lang w:val="en-AU"/>
        </w:rPr>
        <w:t xml:space="preserve">Affiliation and e-mail of the corresponding author: </w:t>
      </w:r>
      <w:r w:rsidRPr="004628E7">
        <w:rPr>
          <w:rFonts w:ascii="Times New Roman" w:hAnsi="Times New Roman" w:cs="Times New Roman" w:hint="eastAsia"/>
          <w:lang w:val="en-AU" w:eastAsia="ja-JP"/>
        </w:rPr>
        <w:t>D</w:t>
      </w:r>
      <w:r w:rsidRPr="004628E7">
        <w:rPr>
          <w:rFonts w:ascii="Times New Roman" w:hAnsi="Times New Roman" w:cs="Times New Roman"/>
          <w:lang w:val="en-AU"/>
        </w:rPr>
        <w:t xml:space="preserve">r. Darjan Spudić, Faculty of Sport, University of Ljubljana, Slovenia; </w:t>
      </w:r>
      <w:hyperlink r:id="rId15" w:history="1">
        <w:r w:rsidRPr="004628E7">
          <w:rPr>
            <w:rFonts w:ascii="Times New Roman" w:hAnsi="Times New Roman" w:cs="Times New Roman"/>
            <w:lang w:val="en-AU"/>
          </w:rPr>
          <w:t>darjan.spudic@fsp.uni-lj.si</w:t>
        </w:r>
      </w:hyperlink>
      <w:r w:rsidRPr="004628E7">
        <w:rPr>
          <w:rFonts w:ascii="Times New Roman" w:hAnsi="Times New Roman" w:cs="Times New Roman"/>
          <w:lang w:val="en-AU"/>
        </w:rPr>
        <w:t>; ORCID-ID: 0000-0001-8353-2958</w:t>
      </w:r>
    </w:p>
    <w:p w14:paraId="06AE41BE" w14:textId="0E16401B" w:rsidR="001216BC" w:rsidRDefault="001216BC" w:rsidP="00ED6FA3">
      <w:pPr>
        <w:spacing w:after="0"/>
        <w:rPr>
          <w:rFonts w:ascii="Times New Roman" w:hAnsi="Times New Roman" w:cs="Times New Roman"/>
        </w:rPr>
      </w:pPr>
      <w:r w:rsidRPr="00BF3336">
        <w:rPr>
          <w:rFonts w:ascii="Times New Roman" w:hAnsi="Times New Roman" w:cs="Times New Roman"/>
          <w:b/>
        </w:rPr>
        <w:t xml:space="preserve">Table </w:t>
      </w:r>
      <w:r w:rsidR="00BF3336" w:rsidRPr="00BF3336">
        <w:rPr>
          <w:rFonts w:ascii="Times New Roman" w:hAnsi="Times New Roman" w:cs="Times New Roman"/>
          <w:b/>
        </w:rPr>
        <w:t>S</w:t>
      </w:r>
      <w:r w:rsidR="00663A12">
        <w:rPr>
          <w:rFonts w:ascii="Times New Roman" w:hAnsi="Times New Roman" w:cs="Times New Roman"/>
          <w:b/>
        </w:rPr>
        <w:t>3</w:t>
      </w:r>
      <w:r w:rsidRPr="0029354B">
        <w:rPr>
          <w:rFonts w:ascii="Times New Roman" w:hAnsi="Times New Roman" w:cs="Times New Roman"/>
        </w:rPr>
        <w:t xml:space="preserve"> </w:t>
      </w:r>
      <w:r w:rsidR="009B0BB4">
        <w:rPr>
          <w:rFonts w:ascii="Times New Roman" w:hAnsi="Times New Roman" w:cs="Times New Roman"/>
        </w:rPr>
        <w:t>S</w:t>
      </w:r>
      <w:r w:rsidR="009B0BB4" w:rsidRPr="004C748F">
        <w:rPr>
          <w:rFonts w:ascii="Times New Roman" w:hAnsi="Times New Roman" w:cs="Times New Roman"/>
        </w:rPr>
        <w:t>ummarized</w:t>
      </w:r>
      <w:r w:rsidR="009B0BB4">
        <w:rPr>
          <w:rFonts w:ascii="Times New Roman" w:hAnsi="Times New Roman" w:cs="Times New Roman"/>
        </w:rPr>
        <w:t xml:space="preserve"> results of the</w:t>
      </w:r>
      <w:r w:rsidR="009B0BB4" w:rsidRPr="004C748F">
        <w:rPr>
          <w:rFonts w:ascii="Times New Roman" w:hAnsi="Times New Roman" w:cs="Times New Roman"/>
        </w:rPr>
        <w:t xml:space="preserve"> </w:t>
      </w:r>
      <w:r w:rsidR="004C748F" w:rsidRPr="004C748F">
        <w:rPr>
          <w:rFonts w:ascii="Times New Roman" w:hAnsi="Times New Roman" w:cs="Times New Roman"/>
        </w:rPr>
        <w:t>Grading of</w:t>
      </w:r>
      <w:r w:rsidR="0060617F">
        <w:rPr>
          <w:rFonts w:ascii="Times New Roman" w:hAnsi="Times New Roman" w:cs="Times New Roman"/>
        </w:rPr>
        <w:t xml:space="preserve"> </w:t>
      </w:r>
      <w:r w:rsidR="004C748F" w:rsidRPr="004C748F">
        <w:rPr>
          <w:rFonts w:ascii="Times New Roman" w:hAnsi="Times New Roman" w:cs="Times New Roman"/>
        </w:rPr>
        <w:t>Recommendation, Assessment,</w:t>
      </w:r>
      <w:r w:rsidR="0060617F">
        <w:rPr>
          <w:rFonts w:ascii="Times New Roman" w:hAnsi="Times New Roman" w:cs="Times New Roman"/>
        </w:rPr>
        <w:t xml:space="preserve"> </w:t>
      </w:r>
      <w:r w:rsidR="004C748F" w:rsidRPr="004C748F">
        <w:rPr>
          <w:rFonts w:ascii="Times New Roman" w:hAnsi="Times New Roman" w:cs="Times New Roman"/>
        </w:rPr>
        <w:t>Development and Evaluations</w:t>
      </w:r>
      <w:r w:rsidR="0060617F">
        <w:rPr>
          <w:rFonts w:ascii="Times New Roman" w:hAnsi="Times New Roman" w:cs="Times New Roman"/>
        </w:rPr>
        <w:t xml:space="preserve"> </w:t>
      </w:r>
      <w:r w:rsidR="004C748F" w:rsidRPr="004C748F">
        <w:rPr>
          <w:rFonts w:ascii="Times New Roman" w:hAnsi="Times New Roman" w:cs="Times New Roman"/>
        </w:rPr>
        <w:t xml:space="preserve">(GRADE) </w:t>
      </w:r>
      <w:r w:rsidR="005762FE" w:rsidRPr="005762FE">
        <w:rPr>
          <w:rFonts w:ascii="Times New Roman" w:hAnsi="Times New Roman" w:cs="Times New Roman"/>
        </w:rPr>
        <w:t xml:space="preserve">certainty </w:t>
      </w:r>
      <w:r w:rsidR="009B0BB4" w:rsidRPr="009B0BB4">
        <w:rPr>
          <w:rFonts w:ascii="Times New Roman" w:hAnsi="Times New Roman" w:cs="Times New Roman"/>
        </w:rPr>
        <w:t>of evidence</w:t>
      </w:r>
      <w:r w:rsidR="009B0BB4">
        <w:rPr>
          <w:rFonts w:ascii="Times New Roman" w:hAnsi="Times New Roman" w:cs="Times New Roman"/>
        </w:rPr>
        <w:t xml:space="preserve"> assessment</w:t>
      </w:r>
    </w:p>
    <w:tbl>
      <w:tblPr>
        <w:tblStyle w:val="Tabelamrea"/>
        <w:tblW w:w="15802"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68"/>
        <w:gridCol w:w="1630"/>
        <w:gridCol w:w="688"/>
        <w:gridCol w:w="456"/>
        <w:gridCol w:w="933"/>
        <w:gridCol w:w="1031"/>
        <w:gridCol w:w="1252"/>
        <w:gridCol w:w="1226"/>
        <w:gridCol w:w="1097"/>
        <w:gridCol w:w="1505"/>
        <w:gridCol w:w="990"/>
        <w:gridCol w:w="1129"/>
        <w:gridCol w:w="1366"/>
        <w:gridCol w:w="1131"/>
      </w:tblGrid>
      <w:tr w:rsidR="00F5793B" w:rsidRPr="00C33AA4" w14:paraId="56430934" w14:textId="77777777" w:rsidTr="00657265">
        <w:trPr>
          <w:jc w:val="center"/>
        </w:trPr>
        <w:tc>
          <w:tcPr>
            <w:tcW w:w="1368" w:type="dxa"/>
            <w:vMerge w:val="restart"/>
            <w:tcBorders>
              <w:top w:val="single" w:sz="4" w:space="0" w:color="auto"/>
            </w:tcBorders>
            <w:vAlign w:val="center"/>
          </w:tcPr>
          <w:p w14:paraId="73BDBCED" w14:textId="61BC78B9"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Group comparisons</w:t>
            </w:r>
          </w:p>
        </w:tc>
        <w:tc>
          <w:tcPr>
            <w:tcW w:w="1630" w:type="dxa"/>
            <w:vMerge w:val="restart"/>
            <w:tcBorders>
              <w:top w:val="single" w:sz="4" w:space="0" w:color="auto"/>
            </w:tcBorders>
            <w:vAlign w:val="center"/>
          </w:tcPr>
          <w:p w14:paraId="191923ED" w14:textId="20D9C0EA"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Outcome</w:t>
            </w:r>
            <w:r w:rsidR="00E31EA7" w:rsidRPr="00C33AA4">
              <w:rPr>
                <w:rFonts w:ascii="Times New Roman" w:hAnsi="Times New Roman" w:cs="Times New Roman"/>
                <w:sz w:val="16"/>
                <w:szCs w:val="16"/>
              </w:rPr>
              <w:t>(s)</w:t>
            </w:r>
          </w:p>
        </w:tc>
        <w:tc>
          <w:tcPr>
            <w:tcW w:w="688" w:type="dxa"/>
            <w:vMerge w:val="restart"/>
            <w:tcBorders>
              <w:top w:val="single" w:sz="4" w:space="0" w:color="auto"/>
            </w:tcBorders>
            <w:vAlign w:val="center"/>
          </w:tcPr>
          <w:p w14:paraId="5105D073" w14:textId="1FD580BF"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Studies (n)</w:t>
            </w:r>
          </w:p>
        </w:tc>
        <w:tc>
          <w:tcPr>
            <w:tcW w:w="456" w:type="dxa"/>
            <w:vMerge w:val="restart"/>
            <w:tcBorders>
              <w:top w:val="single" w:sz="4" w:space="0" w:color="auto"/>
            </w:tcBorders>
            <w:vAlign w:val="center"/>
          </w:tcPr>
          <w:p w14:paraId="7F8C7AA2" w14:textId="297A87DE" w:rsidR="002030D3" w:rsidRPr="00C33AA4" w:rsidRDefault="002F62BE" w:rsidP="00EB0C7C">
            <w:pPr>
              <w:jc w:val="center"/>
              <w:rPr>
                <w:rFonts w:ascii="Times New Roman" w:hAnsi="Times New Roman" w:cs="Times New Roman"/>
                <w:sz w:val="16"/>
                <w:szCs w:val="16"/>
              </w:rPr>
            </w:pPr>
            <w:r w:rsidRPr="00C33AA4">
              <w:rPr>
                <w:rFonts w:ascii="Times New Roman" w:hAnsi="Times New Roman" w:cs="Times New Roman"/>
                <w:sz w:val="16"/>
                <w:szCs w:val="16"/>
              </w:rPr>
              <w:t>k</w:t>
            </w:r>
          </w:p>
        </w:tc>
        <w:tc>
          <w:tcPr>
            <w:tcW w:w="933" w:type="dxa"/>
            <w:vMerge w:val="restart"/>
            <w:tcBorders>
              <w:top w:val="single" w:sz="4" w:space="0" w:color="auto"/>
            </w:tcBorders>
            <w:vAlign w:val="center"/>
          </w:tcPr>
          <w:p w14:paraId="4052DE3F" w14:textId="77777777" w:rsidR="001867DC"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 xml:space="preserve">Eccentric </w:t>
            </w:r>
          </w:p>
          <w:p w14:paraId="13FFCC8E" w14:textId="77777777" w:rsidR="001867DC"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 xml:space="preserve">training </w:t>
            </w:r>
          </w:p>
          <w:p w14:paraId="671AAB75" w14:textId="4624FCB7"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group (n)</w:t>
            </w:r>
          </w:p>
        </w:tc>
        <w:tc>
          <w:tcPr>
            <w:tcW w:w="1031" w:type="dxa"/>
            <w:vMerge w:val="restart"/>
            <w:tcBorders>
              <w:top w:val="single" w:sz="4" w:space="0" w:color="auto"/>
            </w:tcBorders>
            <w:vAlign w:val="center"/>
          </w:tcPr>
          <w:p w14:paraId="06AD3A3C" w14:textId="77777777" w:rsidR="001867DC"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 xml:space="preserve">Concentric </w:t>
            </w:r>
          </w:p>
          <w:p w14:paraId="41F75FAD" w14:textId="4A1E4797" w:rsidR="001867DC"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 xml:space="preserve">training </w:t>
            </w:r>
          </w:p>
          <w:p w14:paraId="0530A5FD" w14:textId="57570F6B"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group (n)</w:t>
            </w:r>
          </w:p>
        </w:tc>
        <w:tc>
          <w:tcPr>
            <w:tcW w:w="1252" w:type="dxa"/>
            <w:tcBorders>
              <w:top w:val="single" w:sz="4" w:space="0" w:color="auto"/>
            </w:tcBorders>
            <w:vAlign w:val="center"/>
          </w:tcPr>
          <w:p w14:paraId="075EAA02" w14:textId="55BF4EED"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Risk of bias</w:t>
            </w:r>
          </w:p>
        </w:tc>
        <w:tc>
          <w:tcPr>
            <w:tcW w:w="2323" w:type="dxa"/>
            <w:gridSpan w:val="2"/>
            <w:tcBorders>
              <w:top w:val="single" w:sz="4" w:space="0" w:color="auto"/>
            </w:tcBorders>
            <w:vAlign w:val="center"/>
          </w:tcPr>
          <w:p w14:paraId="342D6A25" w14:textId="1C59C3D7" w:rsidR="002030D3" w:rsidRPr="00C33AA4" w:rsidRDefault="002030D3" w:rsidP="007E7C02">
            <w:pPr>
              <w:jc w:val="center"/>
              <w:rPr>
                <w:rFonts w:ascii="Times New Roman" w:hAnsi="Times New Roman" w:cs="Times New Roman"/>
                <w:sz w:val="16"/>
                <w:szCs w:val="16"/>
              </w:rPr>
            </w:pPr>
            <w:r w:rsidRPr="00C33AA4">
              <w:rPr>
                <w:rFonts w:ascii="Times New Roman" w:hAnsi="Times New Roman" w:cs="Times New Roman"/>
                <w:sz w:val="16"/>
                <w:szCs w:val="16"/>
              </w:rPr>
              <w:t>Inconsistency</w:t>
            </w:r>
          </w:p>
        </w:tc>
        <w:tc>
          <w:tcPr>
            <w:tcW w:w="1505" w:type="dxa"/>
            <w:tcBorders>
              <w:top w:val="single" w:sz="4" w:space="0" w:color="auto"/>
            </w:tcBorders>
            <w:vAlign w:val="center"/>
          </w:tcPr>
          <w:p w14:paraId="15905781" w14:textId="02A7A7DC" w:rsidR="002030D3" w:rsidRPr="00C33AA4" w:rsidRDefault="00B52FAB" w:rsidP="00EB0C7C">
            <w:pPr>
              <w:jc w:val="center"/>
              <w:rPr>
                <w:rFonts w:ascii="Times New Roman" w:hAnsi="Times New Roman" w:cs="Times New Roman"/>
                <w:sz w:val="16"/>
                <w:szCs w:val="16"/>
              </w:rPr>
            </w:pPr>
            <w:r w:rsidRPr="00C33AA4">
              <w:rPr>
                <w:rFonts w:ascii="Times New Roman" w:hAnsi="Times New Roman" w:cs="Times New Roman"/>
                <w:sz w:val="16"/>
                <w:szCs w:val="16"/>
              </w:rPr>
              <w:t>Imprecision</w:t>
            </w:r>
          </w:p>
        </w:tc>
        <w:tc>
          <w:tcPr>
            <w:tcW w:w="990" w:type="dxa"/>
            <w:vMerge w:val="restart"/>
            <w:tcBorders>
              <w:top w:val="single" w:sz="4" w:space="0" w:color="auto"/>
            </w:tcBorders>
            <w:vAlign w:val="center"/>
          </w:tcPr>
          <w:p w14:paraId="576620B9" w14:textId="730D4BE0"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Indirectness</w:t>
            </w:r>
          </w:p>
        </w:tc>
        <w:tc>
          <w:tcPr>
            <w:tcW w:w="1129" w:type="dxa"/>
            <w:vMerge w:val="restart"/>
            <w:tcBorders>
              <w:top w:val="single" w:sz="4" w:space="0" w:color="auto"/>
            </w:tcBorders>
            <w:vAlign w:val="center"/>
          </w:tcPr>
          <w:p w14:paraId="47B94FE8" w14:textId="7699D06B"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Tidier score</w:t>
            </w:r>
            <w:r w:rsidR="00F5793B" w:rsidRPr="00C33AA4">
              <w:rPr>
                <w:rFonts w:ascii="Times New Roman" w:hAnsi="Times New Roman" w:cs="Times New Roman"/>
                <w:sz w:val="16"/>
                <w:szCs w:val="16"/>
              </w:rPr>
              <w:t xml:space="preserve"> (median)</w:t>
            </w:r>
          </w:p>
        </w:tc>
        <w:tc>
          <w:tcPr>
            <w:tcW w:w="1366" w:type="dxa"/>
            <w:tcBorders>
              <w:top w:val="single" w:sz="4" w:space="0" w:color="auto"/>
            </w:tcBorders>
            <w:vAlign w:val="center"/>
          </w:tcPr>
          <w:p w14:paraId="7B73D5E1" w14:textId="09871598"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Publication bias</w:t>
            </w:r>
          </w:p>
        </w:tc>
        <w:tc>
          <w:tcPr>
            <w:tcW w:w="1131" w:type="dxa"/>
            <w:vMerge w:val="restart"/>
            <w:tcBorders>
              <w:top w:val="single" w:sz="4" w:space="0" w:color="auto"/>
            </w:tcBorders>
            <w:vAlign w:val="center"/>
          </w:tcPr>
          <w:p w14:paraId="3070DB7E" w14:textId="77777777"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Quality of evidence</w:t>
            </w:r>
          </w:p>
          <w:p w14:paraId="2B3B511F" w14:textId="74A13987"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(GRADE)</w:t>
            </w:r>
          </w:p>
        </w:tc>
      </w:tr>
      <w:tr w:rsidR="00F5793B" w:rsidRPr="00C33AA4" w14:paraId="48F2385C" w14:textId="77777777" w:rsidTr="00657265">
        <w:trPr>
          <w:jc w:val="center"/>
        </w:trPr>
        <w:tc>
          <w:tcPr>
            <w:tcW w:w="1368" w:type="dxa"/>
            <w:vMerge/>
            <w:tcBorders>
              <w:bottom w:val="single" w:sz="4" w:space="0" w:color="auto"/>
            </w:tcBorders>
            <w:vAlign w:val="center"/>
          </w:tcPr>
          <w:p w14:paraId="6BF32FB5" w14:textId="7F6506A2" w:rsidR="002030D3" w:rsidRPr="00C33AA4" w:rsidRDefault="002030D3" w:rsidP="00EB0C7C">
            <w:pPr>
              <w:jc w:val="center"/>
              <w:rPr>
                <w:rFonts w:ascii="Times New Roman" w:hAnsi="Times New Roman" w:cs="Times New Roman"/>
                <w:sz w:val="16"/>
                <w:szCs w:val="16"/>
              </w:rPr>
            </w:pPr>
          </w:p>
        </w:tc>
        <w:tc>
          <w:tcPr>
            <w:tcW w:w="1630" w:type="dxa"/>
            <w:vMerge/>
            <w:tcBorders>
              <w:bottom w:val="single" w:sz="4" w:space="0" w:color="auto"/>
            </w:tcBorders>
            <w:vAlign w:val="center"/>
          </w:tcPr>
          <w:p w14:paraId="6B7A14FC" w14:textId="2CD182FE" w:rsidR="002030D3" w:rsidRPr="00C33AA4" w:rsidRDefault="002030D3" w:rsidP="00EB0C7C">
            <w:pPr>
              <w:jc w:val="center"/>
              <w:rPr>
                <w:rFonts w:ascii="Times New Roman" w:hAnsi="Times New Roman" w:cs="Times New Roman"/>
                <w:sz w:val="16"/>
                <w:szCs w:val="16"/>
              </w:rPr>
            </w:pPr>
          </w:p>
        </w:tc>
        <w:tc>
          <w:tcPr>
            <w:tcW w:w="688" w:type="dxa"/>
            <w:vMerge/>
            <w:tcBorders>
              <w:bottom w:val="single" w:sz="4" w:space="0" w:color="auto"/>
            </w:tcBorders>
            <w:vAlign w:val="center"/>
          </w:tcPr>
          <w:p w14:paraId="4583E67B" w14:textId="1B72D802" w:rsidR="002030D3" w:rsidRPr="00C33AA4" w:rsidRDefault="002030D3" w:rsidP="00EB0C7C">
            <w:pPr>
              <w:jc w:val="center"/>
              <w:rPr>
                <w:rFonts w:ascii="Times New Roman" w:hAnsi="Times New Roman" w:cs="Times New Roman"/>
                <w:sz w:val="16"/>
                <w:szCs w:val="16"/>
              </w:rPr>
            </w:pPr>
          </w:p>
        </w:tc>
        <w:tc>
          <w:tcPr>
            <w:tcW w:w="456" w:type="dxa"/>
            <w:vMerge/>
            <w:tcBorders>
              <w:bottom w:val="single" w:sz="4" w:space="0" w:color="auto"/>
            </w:tcBorders>
            <w:vAlign w:val="center"/>
          </w:tcPr>
          <w:p w14:paraId="702DDBEA" w14:textId="318616E8" w:rsidR="002030D3" w:rsidRPr="00C33AA4" w:rsidRDefault="002030D3" w:rsidP="00EB0C7C">
            <w:pPr>
              <w:jc w:val="center"/>
              <w:rPr>
                <w:rFonts w:ascii="Times New Roman" w:hAnsi="Times New Roman" w:cs="Times New Roman"/>
                <w:sz w:val="16"/>
                <w:szCs w:val="16"/>
              </w:rPr>
            </w:pPr>
          </w:p>
        </w:tc>
        <w:tc>
          <w:tcPr>
            <w:tcW w:w="933" w:type="dxa"/>
            <w:vMerge/>
            <w:tcBorders>
              <w:bottom w:val="single" w:sz="4" w:space="0" w:color="auto"/>
            </w:tcBorders>
            <w:vAlign w:val="center"/>
          </w:tcPr>
          <w:p w14:paraId="2A5A9B0B" w14:textId="7F93EA05" w:rsidR="002030D3" w:rsidRPr="00C33AA4" w:rsidRDefault="002030D3" w:rsidP="00EB0C7C">
            <w:pPr>
              <w:jc w:val="center"/>
              <w:rPr>
                <w:rFonts w:ascii="Times New Roman" w:hAnsi="Times New Roman" w:cs="Times New Roman"/>
                <w:sz w:val="16"/>
                <w:szCs w:val="16"/>
              </w:rPr>
            </w:pPr>
          </w:p>
        </w:tc>
        <w:tc>
          <w:tcPr>
            <w:tcW w:w="1031" w:type="dxa"/>
            <w:vMerge/>
            <w:tcBorders>
              <w:bottom w:val="single" w:sz="4" w:space="0" w:color="auto"/>
            </w:tcBorders>
            <w:vAlign w:val="center"/>
          </w:tcPr>
          <w:p w14:paraId="70FAB25C" w14:textId="69F7749F" w:rsidR="002030D3" w:rsidRPr="00C33AA4" w:rsidRDefault="002030D3" w:rsidP="00EB0C7C">
            <w:pPr>
              <w:jc w:val="center"/>
              <w:rPr>
                <w:rFonts w:ascii="Times New Roman" w:hAnsi="Times New Roman" w:cs="Times New Roman"/>
                <w:sz w:val="16"/>
                <w:szCs w:val="16"/>
              </w:rPr>
            </w:pPr>
          </w:p>
        </w:tc>
        <w:tc>
          <w:tcPr>
            <w:tcW w:w="1252" w:type="dxa"/>
            <w:tcBorders>
              <w:bottom w:val="single" w:sz="4" w:space="0" w:color="auto"/>
            </w:tcBorders>
            <w:vAlign w:val="center"/>
          </w:tcPr>
          <w:p w14:paraId="46481F35" w14:textId="77777777" w:rsidR="00510ED5"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Pedro scale</w:t>
            </w:r>
            <w:r w:rsidR="00510ED5" w:rsidRPr="00C33AA4">
              <w:rPr>
                <w:rFonts w:ascii="Times New Roman" w:hAnsi="Times New Roman" w:cs="Times New Roman"/>
                <w:sz w:val="16"/>
                <w:szCs w:val="16"/>
              </w:rPr>
              <w:t xml:space="preserve"> </w:t>
            </w:r>
          </w:p>
          <w:p w14:paraId="5C996A8E" w14:textId="1E1BA41F" w:rsidR="002030D3" w:rsidRPr="00C33AA4" w:rsidRDefault="00510ED5" w:rsidP="00EB0C7C">
            <w:pPr>
              <w:jc w:val="center"/>
              <w:rPr>
                <w:rFonts w:ascii="Times New Roman" w:hAnsi="Times New Roman" w:cs="Times New Roman"/>
                <w:sz w:val="16"/>
                <w:szCs w:val="16"/>
              </w:rPr>
            </w:pPr>
            <w:r w:rsidRPr="00C33AA4">
              <w:rPr>
                <w:rFonts w:ascii="Times New Roman" w:hAnsi="Times New Roman" w:cs="Times New Roman"/>
                <w:sz w:val="16"/>
                <w:szCs w:val="16"/>
              </w:rPr>
              <w:t>score</w:t>
            </w:r>
            <w:r w:rsidR="00F5793B" w:rsidRPr="00C33AA4">
              <w:rPr>
                <w:rFonts w:ascii="Times New Roman" w:hAnsi="Times New Roman" w:cs="Times New Roman"/>
                <w:sz w:val="16"/>
                <w:szCs w:val="16"/>
              </w:rPr>
              <w:t xml:space="preserve"> (median)</w:t>
            </w:r>
          </w:p>
        </w:tc>
        <w:tc>
          <w:tcPr>
            <w:tcW w:w="1226" w:type="dxa"/>
            <w:tcBorders>
              <w:bottom w:val="single" w:sz="4" w:space="0" w:color="auto"/>
            </w:tcBorders>
            <w:vAlign w:val="center"/>
          </w:tcPr>
          <w:p w14:paraId="55C2ECE3" w14:textId="0F64ABB8" w:rsidR="00E31EA7"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 xml:space="preserve"> </w:t>
            </w:r>
            <w:r w:rsidR="00657265">
              <w:rPr>
                <w:rFonts w:ascii="Times New Roman" w:hAnsi="Times New Roman" w:cs="Times New Roman"/>
                <w:sz w:val="16"/>
                <w:szCs w:val="16"/>
              </w:rPr>
              <w:t>Q-test</w:t>
            </w:r>
            <w:r w:rsidRPr="00C33AA4">
              <w:rPr>
                <w:rFonts w:ascii="Times New Roman" w:hAnsi="Times New Roman" w:cs="Times New Roman"/>
                <w:sz w:val="16"/>
                <w:szCs w:val="16"/>
              </w:rPr>
              <w:t xml:space="preserve"> </w:t>
            </w:r>
          </w:p>
          <w:p w14:paraId="0499C299" w14:textId="21C676A9" w:rsidR="002030D3" w:rsidRPr="00C33AA4" w:rsidRDefault="00E31EA7" w:rsidP="00EB0C7C">
            <w:pPr>
              <w:jc w:val="center"/>
              <w:rPr>
                <w:rFonts w:ascii="Times New Roman" w:hAnsi="Times New Roman" w:cs="Times New Roman"/>
                <w:sz w:val="16"/>
                <w:szCs w:val="16"/>
              </w:rPr>
            </w:pPr>
            <w:r w:rsidRPr="00C33AA4">
              <w:rPr>
                <w:rFonts w:ascii="Times New Roman" w:hAnsi="Times New Roman" w:cs="Times New Roman"/>
                <w:sz w:val="16"/>
                <w:szCs w:val="16"/>
              </w:rPr>
              <w:t>(</w:t>
            </w:r>
            <w:r w:rsidR="002030D3" w:rsidRPr="00C33AA4">
              <w:rPr>
                <w:rFonts w:ascii="Times New Roman" w:hAnsi="Times New Roman" w:cs="Times New Roman"/>
                <w:sz w:val="16"/>
                <w:szCs w:val="16"/>
              </w:rPr>
              <w:t>p-value)</w:t>
            </w:r>
          </w:p>
        </w:tc>
        <w:tc>
          <w:tcPr>
            <w:tcW w:w="1097" w:type="dxa"/>
            <w:tcBorders>
              <w:bottom w:val="single" w:sz="4" w:space="0" w:color="auto"/>
            </w:tcBorders>
            <w:vAlign w:val="center"/>
          </w:tcPr>
          <w:p w14:paraId="19CB2879" w14:textId="1013E91E" w:rsidR="002030D3" w:rsidRPr="00C33AA4" w:rsidRDefault="002030D3" w:rsidP="00E31EA7">
            <w:pPr>
              <w:jc w:val="center"/>
              <w:rPr>
                <w:rFonts w:ascii="Times New Roman" w:hAnsi="Times New Roman" w:cs="Times New Roman"/>
                <w:sz w:val="16"/>
                <w:szCs w:val="16"/>
              </w:rPr>
            </w:pPr>
            <w:r w:rsidRPr="00C33AA4">
              <w:rPr>
                <w:rFonts w:ascii="Times New Roman" w:hAnsi="Times New Roman" w:cs="Times New Roman"/>
                <w:sz w:val="16"/>
                <w:szCs w:val="16"/>
              </w:rPr>
              <w:t xml:space="preserve">Relative </w:t>
            </w:r>
            <w:r w:rsidR="00E31EA7" w:rsidRPr="00C33AA4">
              <w:rPr>
                <w:rFonts w:ascii="Times New Roman" w:hAnsi="Times New Roman" w:cs="Times New Roman"/>
                <w:sz w:val="16"/>
                <w:szCs w:val="16"/>
              </w:rPr>
              <w:t>t</w:t>
            </w:r>
            <w:r w:rsidRPr="00C33AA4">
              <w:rPr>
                <w:rFonts w:ascii="Times New Roman" w:hAnsi="Times New Roman" w:cs="Times New Roman"/>
                <w:sz w:val="16"/>
                <w:szCs w:val="16"/>
              </w:rPr>
              <w:t>otal variability</w:t>
            </w:r>
            <w:r w:rsidR="00E31EA7" w:rsidRPr="00C33AA4">
              <w:rPr>
                <w:rFonts w:ascii="Times New Roman" w:hAnsi="Times New Roman" w:cs="Times New Roman"/>
                <w:sz w:val="16"/>
                <w:szCs w:val="16"/>
              </w:rPr>
              <w:t xml:space="preserve"> </w:t>
            </w:r>
            <w:r w:rsidRPr="00C33AA4">
              <w:rPr>
                <w:rFonts w:ascii="Times New Roman" w:hAnsi="Times New Roman" w:cs="Times New Roman"/>
                <w:sz w:val="16"/>
                <w:szCs w:val="16"/>
              </w:rPr>
              <w:t>I</w:t>
            </w:r>
            <w:r w:rsidRPr="00C33AA4">
              <w:rPr>
                <w:rFonts w:ascii="Times New Roman" w:hAnsi="Times New Roman" w:cs="Times New Roman"/>
                <w:sz w:val="16"/>
                <w:szCs w:val="16"/>
                <w:vertAlign w:val="superscript"/>
              </w:rPr>
              <w:t>2</w:t>
            </w:r>
          </w:p>
        </w:tc>
        <w:tc>
          <w:tcPr>
            <w:tcW w:w="1505" w:type="dxa"/>
            <w:tcBorders>
              <w:bottom w:val="single" w:sz="4" w:space="0" w:color="auto"/>
            </w:tcBorders>
            <w:vAlign w:val="center"/>
          </w:tcPr>
          <w:p w14:paraId="21DC68F9" w14:textId="55E28F64"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ES (95% CI)</w:t>
            </w:r>
          </w:p>
        </w:tc>
        <w:tc>
          <w:tcPr>
            <w:tcW w:w="990" w:type="dxa"/>
            <w:vMerge/>
            <w:tcBorders>
              <w:bottom w:val="single" w:sz="4" w:space="0" w:color="auto"/>
            </w:tcBorders>
            <w:vAlign w:val="center"/>
          </w:tcPr>
          <w:p w14:paraId="1FB3E915" w14:textId="34351256" w:rsidR="002030D3" w:rsidRPr="00C33AA4" w:rsidRDefault="002030D3" w:rsidP="00EB0C7C">
            <w:pPr>
              <w:jc w:val="center"/>
              <w:rPr>
                <w:rFonts w:ascii="Times New Roman" w:hAnsi="Times New Roman" w:cs="Times New Roman"/>
                <w:sz w:val="16"/>
                <w:szCs w:val="16"/>
              </w:rPr>
            </w:pPr>
          </w:p>
        </w:tc>
        <w:tc>
          <w:tcPr>
            <w:tcW w:w="1129" w:type="dxa"/>
            <w:vMerge/>
            <w:tcBorders>
              <w:bottom w:val="single" w:sz="4" w:space="0" w:color="auto"/>
            </w:tcBorders>
            <w:vAlign w:val="center"/>
          </w:tcPr>
          <w:p w14:paraId="54018F30" w14:textId="25C6DE6D" w:rsidR="002030D3" w:rsidRPr="00C33AA4" w:rsidRDefault="002030D3" w:rsidP="00EB0C7C">
            <w:pPr>
              <w:jc w:val="center"/>
              <w:rPr>
                <w:rFonts w:ascii="Times New Roman" w:hAnsi="Times New Roman" w:cs="Times New Roman"/>
                <w:sz w:val="16"/>
                <w:szCs w:val="16"/>
              </w:rPr>
            </w:pPr>
          </w:p>
        </w:tc>
        <w:tc>
          <w:tcPr>
            <w:tcW w:w="1366" w:type="dxa"/>
            <w:tcBorders>
              <w:bottom w:val="single" w:sz="4" w:space="0" w:color="auto"/>
            </w:tcBorders>
            <w:vAlign w:val="center"/>
          </w:tcPr>
          <w:p w14:paraId="36212813" w14:textId="77777777" w:rsidR="00E2443D"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 xml:space="preserve">Egger’s test </w:t>
            </w:r>
          </w:p>
          <w:p w14:paraId="5ADF05FE" w14:textId="43307C66" w:rsidR="002030D3" w:rsidRPr="00C33AA4" w:rsidRDefault="002030D3" w:rsidP="00EB0C7C">
            <w:pPr>
              <w:jc w:val="center"/>
              <w:rPr>
                <w:rFonts w:ascii="Times New Roman" w:hAnsi="Times New Roman" w:cs="Times New Roman"/>
                <w:sz w:val="16"/>
                <w:szCs w:val="16"/>
              </w:rPr>
            </w:pPr>
            <w:r w:rsidRPr="00C33AA4">
              <w:rPr>
                <w:rFonts w:ascii="Times New Roman" w:hAnsi="Times New Roman" w:cs="Times New Roman"/>
                <w:sz w:val="16"/>
                <w:szCs w:val="16"/>
              </w:rPr>
              <w:t>(p-value)</w:t>
            </w:r>
          </w:p>
        </w:tc>
        <w:tc>
          <w:tcPr>
            <w:tcW w:w="1131" w:type="dxa"/>
            <w:vMerge/>
            <w:tcBorders>
              <w:bottom w:val="single" w:sz="4" w:space="0" w:color="auto"/>
            </w:tcBorders>
            <w:vAlign w:val="center"/>
          </w:tcPr>
          <w:p w14:paraId="38F5CE25" w14:textId="0E6AC0BD" w:rsidR="002030D3" w:rsidRPr="00C33AA4" w:rsidRDefault="002030D3" w:rsidP="00EB0C7C">
            <w:pPr>
              <w:jc w:val="center"/>
              <w:rPr>
                <w:rFonts w:ascii="Times New Roman" w:hAnsi="Times New Roman" w:cs="Times New Roman"/>
                <w:sz w:val="16"/>
                <w:szCs w:val="16"/>
              </w:rPr>
            </w:pPr>
          </w:p>
        </w:tc>
      </w:tr>
      <w:tr w:rsidR="00F5793B" w:rsidRPr="00C33AA4" w14:paraId="39647A37" w14:textId="77777777" w:rsidTr="00657265">
        <w:trPr>
          <w:jc w:val="center"/>
        </w:trPr>
        <w:tc>
          <w:tcPr>
            <w:tcW w:w="1368" w:type="dxa"/>
            <w:vMerge w:val="restart"/>
            <w:tcBorders>
              <w:top w:val="single" w:sz="4" w:space="0" w:color="auto"/>
            </w:tcBorders>
            <w:vAlign w:val="center"/>
          </w:tcPr>
          <w:p w14:paraId="7D863A48" w14:textId="2915EC20" w:rsidR="00EB0C7C" w:rsidRPr="00C33AA4" w:rsidRDefault="00EB0C7C" w:rsidP="00EB0C7C">
            <w:pPr>
              <w:jc w:val="center"/>
              <w:rPr>
                <w:rFonts w:ascii="Times New Roman" w:hAnsi="Times New Roman" w:cs="Times New Roman"/>
                <w:sz w:val="16"/>
                <w:szCs w:val="16"/>
              </w:rPr>
            </w:pPr>
            <w:bookmarkStart w:id="3" w:name="_Hlk164693417"/>
            <w:r w:rsidRPr="00C33AA4">
              <w:rPr>
                <w:rFonts w:ascii="Times New Roman" w:hAnsi="Times New Roman" w:cs="Times New Roman"/>
                <w:sz w:val="16"/>
                <w:szCs w:val="16"/>
              </w:rPr>
              <w:t>Eccentric-only</w:t>
            </w:r>
          </w:p>
          <w:p w14:paraId="3173CA5F" w14:textId="491051C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vs</w:t>
            </w:r>
          </w:p>
          <w:p w14:paraId="64C50201" w14:textId="0DC68E3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concentric-only</w:t>
            </w:r>
            <w:bookmarkEnd w:id="3"/>
          </w:p>
        </w:tc>
        <w:tc>
          <w:tcPr>
            <w:tcW w:w="1630" w:type="dxa"/>
            <w:tcBorders>
              <w:top w:val="single" w:sz="4" w:space="0" w:color="auto"/>
            </w:tcBorders>
            <w:vAlign w:val="center"/>
          </w:tcPr>
          <w:p w14:paraId="0513BE31" w14:textId="11CF950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ECC</w:t>
            </w:r>
          </w:p>
        </w:tc>
        <w:tc>
          <w:tcPr>
            <w:tcW w:w="688" w:type="dxa"/>
            <w:tcBorders>
              <w:top w:val="single" w:sz="4" w:space="0" w:color="auto"/>
            </w:tcBorders>
            <w:vAlign w:val="center"/>
          </w:tcPr>
          <w:p w14:paraId="74EAD2B3" w14:textId="4FDFD7E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25</w:t>
            </w:r>
          </w:p>
        </w:tc>
        <w:tc>
          <w:tcPr>
            <w:tcW w:w="456" w:type="dxa"/>
            <w:tcBorders>
              <w:top w:val="single" w:sz="4" w:space="0" w:color="auto"/>
            </w:tcBorders>
            <w:vAlign w:val="center"/>
          </w:tcPr>
          <w:p w14:paraId="6267757C" w14:textId="10C656E6"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66</w:t>
            </w:r>
          </w:p>
        </w:tc>
        <w:tc>
          <w:tcPr>
            <w:tcW w:w="933" w:type="dxa"/>
            <w:tcBorders>
              <w:top w:val="single" w:sz="4" w:space="0" w:color="auto"/>
            </w:tcBorders>
            <w:vAlign w:val="center"/>
          </w:tcPr>
          <w:p w14:paraId="6FA22445" w14:textId="2CEB1E56"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831</w:t>
            </w:r>
          </w:p>
        </w:tc>
        <w:tc>
          <w:tcPr>
            <w:tcW w:w="1031" w:type="dxa"/>
            <w:tcBorders>
              <w:top w:val="single" w:sz="4" w:space="0" w:color="auto"/>
            </w:tcBorders>
            <w:vAlign w:val="center"/>
          </w:tcPr>
          <w:p w14:paraId="3A566606" w14:textId="3C33422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821</w:t>
            </w:r>
          </w:p>
        </w:tc>
        <w:tc>
          <w:tcPr>
            <w:tcW w:w="1252" w:type="dxa"/>
            <w:tcBorders>
              <w:top w:val="single" w:sz="4" w:space="0" w:color="auto"/>
            </w:tcBorders>
            <w:vAlign w:val="center"/>
          </w:tcPr>
          <w:p w14:paraId="625AB744" w14:textId="3325024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Borders>
              <w:top w:val="single" w:sz="4" w:space="0" w:color="auto"/>
            </w:tcBorders>
            <w:vAlign w:val="center"/>
          </w:tcPr>
          <w:p w14:paraId="77A3F3A1" w14:textId="2F71444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tcBorders>
              <w:top w:val="single" w:sz="4" w:space="0" w:color="auto"/>
            </w:tcBorders>
            <w:vAlign w:val="center"/>
          </w:tcPr>
          <w:p w14:paraId="3D672C97" w14:textId="7821B78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96.5</w:t>
            </w:r>
            <w:r w:rsidR="005762FE" w:rsidRPr="00C33AA4">
              <w:rPr>
                <w:rFonts w:ascii="Times New Roman" w:hAnsi="Times New Roman" w:cs="Times New Roman"/>
                <w:vertAlign w:val="superscript"/>
              </w:rPr>
              <w:t>a</w:t>
            </w:r>
          </w:p>
        </w:tc>
        <w:tc>
          <w:tcPr>
            <w:tcW w:w="1505" w:type="dxa"/>
            <w:tcBorders>
              <w:top w:val="single" w:sz="4" w:space="0" w:color="auto"/>
            </w:tcBorders>
            <w:vAlign w:val="center"/>
          </w:tcPr>
          <w:p w14:paraId="1F94D0DE" w14:textId="51E36DEA" w:rsidR="00EB0C7C" w:rsidRPr="00C33AA4" w:rsidRDefault="00EB0C7C" w:rsidP="00EE53C7">
            <w:pPr>
              <w:jc w:val="center"/>
              <w:rPr>
                <w:rFonts w:ascii="Times New Roman" w:hAnsi="Times New Roman" w:cs="Times New Roman"/>
                <w:sz w:val="16"/>
                <w:szCs w:val="16"/>
              </w:rPr>
            </w:pPr>
            <w:r w:rsidRPr="00C33AA4">
              <w:rPr>
                <w:rFonts w:ascii="Times New Roman" w:hAnsi="Times New Roman" w:cs="Times New Roman"/>
                <w:sz w:val="16"/>
                <w:szCs w:val="16"/>
              </w:rPr>
              <w:t>1.51 (0.6, 2.43)</w:t>
            </w:r>
          </w:p>
        </w:tc>
        <w:tc>
          <w:tcPr>
            <w:tcW w:w="990" w:type="dxa"/>
            <w:tcBorders>
              <w:top w:val="single" w:sz="4" w:space="0" w:color="auto"/>
            </w:tcBorders>
            <w:vAlign w:val="center"/>
          </w:tcPr>
          <w:p w14:paraId="3C7C1167" w14:textId="4BCEDFE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tcBorders>
              <w:top w:val="single" w:sz="4" w:space="0" w:color="auto"/>
            </w:tcBorders>
            <w:vAlign w:val="center"/>
          </w:tcPr>
          <w:p w14:paraId="726CBC9A" w14:textId="38082CE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tcBorders>
              <w:top w:val="single" w:sz="4" w:space="0" w:color="auto"/>
            </w:tcBorders>
            <w:vAlign w:val="center"/>
          </w:tcPr>
          <w:p w14:paraId="448A09B3" w14:textId="3E06FA8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&lt;0.10</w:t>
            </w:r>
            <w:r w:rsidR="005762FE" w:rsidRPr="00C33AA4">
              <w:rPr>
                <w:rFonts w:ascii="Times New Roman" w:hAnsi="Times New Roman" w:cs="Times New Roman"/>
                <w:vertAlign w:val="superscript"/>
              </w:rPr>
              <w:t>a</w:t>
            </w:r>
          </w:p>
        </w:tc>
        <w:tc>
          <w:tcPr>
            <w:tcW w:w="1131" w:type="dxa"/>
            <w:tcBorders>
              <w:top w:val="single" w:sz="4" w:space="0" w:color="auto"/>
            </w:tcBorders>
            <w:vAlign w:val="center"/>
          </w:tcPr>
          <w:p w14:paraId="508C49F8" w14:textId="2CA976D3" w:rsidR="00EB0C7C" w:rsidRPr="00C33AA4" w:rsidRDefault="008E2552" w:rsidP="00EB0C7C">
            <w:pPr>
              <w:jc w:val="center"/>
              <w:rPr>
                <w:rFonts w:ascii="Times New Roman" w:hAnsi="Times New Roman" w:cs="Times New Roman"/>
                <w:sz w:val="16"/>
                <w:szCs w:val="16"/>
              </w:rPr>
            </w:pPr>
            <w:r>
              <w:rPr>
                <w:rFonts w:ascii="Times New Roman" w:hAnsi="Times New Roman" w:cs="Times New Roman"/>
                <w:sz w:val="16"/>
                <w:szCs w:val="16"/>
              </w:rPr>
              <w:t>low</w:t>
            </w:r>
          </w:p>
        </w:tc>
      </w:tr>
      <w:tr w:rsidR="00F5793B" w:rsidRPr="00C33AA4" w14:paraId="3F056081" w14:textId="77777777" w:rsidTr="00657265">
        <w:trPr>
          <w:jc w:val="center"/>
        </w:trPr>
        <w:tc>
          <w:tcPr>
            <w:tcW w:w="1368" w:type="dxa"/>
            <w:vMerge/>
            <w:vAlign w:val="center"/>
          </w:tcPr>
          <w:p w14:paraId="5EB162B3" w14:textId="413D06E8" w:rsidR="00EB0C7C" w:rsidRPr="00C33AA4" w:rsidRDefault="00EB0C7C" w:rsidP="00EB0C7C">
            <w:pPr>
              <w:jc w:val="center"/>
              <w:rPr>
                <w:rFonts w:ascii="Times New Roman" w:hAnsi="Times New Roman" w:cs="Times New Roman"/>
                <w:sz w:val="16"/>
                <w:szCs w:val="16"/>
              </w:rPr>
            </w:pPr>
          </w:p>
        </w:tc>
        <w:tc>
          <w:tcPr>
            <w:tcW w:w="1630" w:type="dxa"/>
            <w:vAlign w:val="center"/>
          </w:tcPr>
          <w:p w14:paraId="3DF29504" w14:textId="5D3EB843"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CON</w:t>
            </w:r>
          </w:p>
        </w:tc>
        <w:tc>
          <w:tcPr>
            <w:tcW w:w="688" w:type="dxa"/>
            <w:vAlign w:val="center"/>
          </w:tcPr>
          <w:p w14:paraId="56245B3F" w14:textId="12354E5A"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24</w:t>
            </w:r>
          </w:p>
        </w:tc>
        <w:tc>
          <w:tcPr>
            <w:tcW w:w="456" w:type="dxa"/>
            <w:vAlign w:val="center"/>
          </w:tcPr>
          <w:p w14:paraId="12D9A2FD" w14:textId="31C1F9A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66</w:t>
            </w:r>
          </w:p>
        </w:tc>
        <w:tc>
          <w:tcPr>
            <w:tcW w:w="933" w:type="dxa"/>
            <w:vAlign w:val="center"/>
          </w:tcPr>
          <w:p w14:paraId="4BCD6125" w14:textId="45DDCDA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812</w:t>
            </w:r>
          </w:p>
        </w:tc>
        <w:tc>
          <w:tcPr>
            <w:tcW w:w="1031" w:type="dxa"/>
            <w:vAlign w:val="center"/>
          </w:tcPr>
          <w:p w14:paraId="21149971" w14:textId="79F7E47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798</w:t>
            </w:r>
          </w:p>
        </w:tc>
        <w:tc>
          <w:tcPr>
            <w:tcW w:w="1252" w:type="dxa"/>
            <w:vAlign w:val="center"/>
          </w:tcPr>
          <w:p w14:paraId="194577B0" w14:textId="2DD412E3"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vAlign w:val="center"/>
          </w:tcPr>
          <w:p w14:paraId="3E1AEA5D" w14:textId="5B57D9D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vAlign w:val="center"/>
          </w:tcPr>
          <w:p w14:paraId="72AF84CC" w14:textId="7C6E19F1"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91.7</w:t>
            </w:r>
            <w:r w:rsidR="005762FE" w:rsidRPr="00C33AA4">
              <w:rPr>
                <w:rFonts w:ascii="Times New Roman" w:hAnsi="Times New Roman" w:cs="Times New Roman"/>
                <w:vertAlign w:val="superscript"/>
              </w:rPr>
              <w:t>a</w:t>
            </w:r>
          </w:p>
        </w:tc>
        <w:tc>
          <w:tcPr>
            <w:tcW w:w="1505" w:type="dxa"/>
            <w:vAlign w:val="center"/>
          </w:tcPr>
          <w:p w14:paraId="2E4F4517" w14:textId="62376562" w:rsidR="00EB0C7C" w:rsidRPr="00C33AA4" w:rsidRDefault="00657265" w:rsidP="00EE53C7">
            <w:pPr>
              <w:jc w:val="center"/>
              <w:rPr>
                <w:rFonts w:ascii="Times New Roman" w:hAnsi="Times New Roman" w:cs="Times New Roman"/>
                <w:sz w:val="16"/>
                <w:szCs w:val="16"/>
              </w:rPr>
            </w:pPr>
            <w:r>
              <w:rPr>
                <w:rFonts w:ascii="Times New Roman" w:hAnsi="Times New Roman" w:cs="Times New Roman"/>
                <w:sz w:val="16"/>
                <w:szCs w:val="16"/>
              </w:rPr>
              <w:t>–</w:t>
            </w:r>
            <w:r w:rsidR="00EB0C7C" w:rsidRPr="00C33AA4">
              <w:rPr>
                <w:rFonts w:ascii="Times New Roman" w:hAnsi="Times New Roman" w:cs="Times New Roman"/>
                <w:sz w:val="16"/>
                <w:szCs w:val="16"/>
              </w:rPr>
              <w:t>0.1 (</w:t>
            </w:r>
            <w:r>
              <w:rPr>
                <w:rFonts w:ascii="Times New Roman" w:hAnsi="Times New Roman" w:cs="Times New Roman"/>
                <w:sz w:val="16"/>
                <w:szCs w:val="16"/>
              </w:rPr>
              <w:t>–</w:t>
            </w:r>
            <w:r w:rsidR="00EB0C7C" w:rsidRPr="00C33AA4">
              <w:rPr>
                <w:rFonts w:ascii="Times New Roman" w:hAnsi="Times New Roman" w:cs="Times New Roman"/>
                <w:sz w:val="16"/>
                <w:szCs w:val="16"/>
              </w:rPr>
              <w:t xml:space="preserve">0.69, </w:t>
            </w:r>
            <w:proofErr w:type="gramStart"/>
            <w:r w:rsidR="00EB0C7C" w:rsidRPr="00C33AA4">
              <w:rPr>
                <w:rFonts w:ascii="Times New Roman" w:hAnsi="Times New Roman" w:cs="Times New Roman"/>
                <w:sz w:val="16"/>
                <w:szCs w:val="16"/>
              </w:rPr>
              <w:t>0.48)</w:t>
            </w:r>
            <w:r w:rsidR="005762FE" w:rsidRPr="00C33AA4">
              <w:rPr>
                <w:rFonts w:ascii="Times New Roman" w:hAnsi="Times New Roman" w:cs="Times New Roman"/>
                <w:vertAlign w:val="superscript"/>
              </w:rPr>
              <w:t>a</w:t>
            </w:r>
            <w:proofErr w:type="gramEnd"/>
          </w:p>
        </w:tc>
        <w:tc>
          <w:tcPr>
            <w:tcW w:w="990" w:type="dxa"/>
            <w:vAlign w:val="center"/>
          </w:tcPr>
          <w:p w14:paraId="0E547DF1" w14:textId="4D69EF5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vAlign w:val="center"/>
          </w:tcPr>
          <w:p w14:paraId="017C0064" w14:textId="2CAE6CEA"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vAlign w:val="center"/>
          </w:tcPr>
          <w:p w14:paraId="4AAD1443" w14:textId="37CEF05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&lt;0.10</w:t>
            </w:r>
            <w:r w:rsidR="005762FE" w:rsidRPr="00C33AA4">
              <w:rPr>
                <w:rFonts w:ascii="Times New Roman" w:hAnsi="Times New Roman" w:cs="Times New Roman"/>
                <w:vertAlign w:val="superscript"/>
              </w:rPr>
              <w:t>a</w:t>
            </w:r>
          </w:p>
        </w:tc>
        <w:tc>
          <w:tcPr>
            <w:tcW w:w="1131" w:type="dxa"/>
            <w:vAlign w:val="center"/>
          </w:tcPr>
          <w:p w14:paraId="0D27A791" w14:textId="5CC2083B" w:rsidR="00EB0C7C" w:rsidRPr="00C33AA4" w:rsidRDefault="008E2552" w:rsidP="00EB0C7C">
            <w:pPr>
              <w:jc w:val="center"/>
              <w:rPr>
                <w:rFonts w:ascii="Times New Roman" w:hAnsi="Times New Roman" w:cs="Times New Roman"/>
                <w:sz w:val="16"/>
                <w:szCs w:val="16"/>
              </w:rPr>
            </w:pPr>
            <w:r>
              <w:rPr>
                <w:rFonts w:ascii="Times New Roman" w:hAnsi="Times New Roman" w:cs="Times New Roman"/>
                <w:sz w:val="16"/>
                <w:szCs w:val="16"/>
              </w:rPr>
              <w:t>very low</w:t>
            </w:r>
          </w:p>
        </w:tc>
      </w:tr>
      <w:tr w:rsidR="00F5793B" w:rsidRPr="00C33AA4" w14:paraId="284B51CA" w14:textId="77777777" w:rsidTr="00657265">
        <w:trPr>
          <w:jc w:val="center"/>
        </w:trPr>
        <w:tc>
          <w:tcPr>
            <w:tcW w:w="1368" w:type="dxa"/>
            <w:vMerge/>
            <w:vAlign w:val="center"/>
          </w:tcPr>
          <w:p w14:paraId="4C541B71" w14:textId="5F9072CD" w:rsidR="00EB0C7C" w:rsidRPr="00C33AA4" w:rsidRDefault="00EB0C7C" w:rsidP="00EB0C7C">
            <w:pPr>
              <w:jc w:val="center"/>
              <w:rPr>
                <w:rFonts w:ascii="Times New Roman" w:hAnsi="Times New Roman" w:cs="Times New Roman"/>
                <w:sz w:val="16"/>
                <w:szCs w:val="16"/>
              </w:rPr>
            </w:pPr>
          </w:p>
        </w:tc>
        <w:tc>
          <w:tcPr>
            <w:tcW w:w="1630" w:type="dxa"/>
            <w:vAlign w:val="center"/>
          </w:tcPr>
          <w:p w14:paraId="53769F13" w14:textId="439107A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ISO</w:t>
            </w:r>
          </w:p>
        </w:tc>
        <w:tc>
          <w:tcPr>
            <w:tcW w:w="688" w:type="dxa"/>
            <w:vAlign w:val="center"/>
          </w:tcPr>
          <w:p w14:paraId="51AD8B14" w14:textId="2BA10661"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w:t>
            </w:r>
          </w:p>
        </w:tc>
        <w:tc>
          <w:tcPr>
            <w:tcW w:w="456" w:type="dxa"/>
            <w:vAlign w:val="center"/>
          </w:tcPr>
          <w:p w14:paraId="58FEAED9" w14:textId="1DFB873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18</w:t>
            </w:r>
          </w:p>
        </w:tc>
        <w:tc>
          <w:tcPr>
            <w:tcW w:w="933" w:type="dxa"/>
            <w:vAlign w:val="center"/>
          </w:tcPr>
          <w:p w14:paraId="09BD4D9E" w14:textId="5ED1C0D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196</w:t>
            </w:r>
          </w:p>
        </w:tc>
        <w:tc>
          <w:tcPr>
            <w:tcW w:w="1031" w:type="dxa"/>
            <w:vAlign w:val="center"/>
          </w:tcPr>
          <w:p w14:paraId="3E576796" w14:textId="6F6F66B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196</w:t>
            </w:r>
          </w:p>
        </w:tc>
        <w:tc>
          <w:tcPr>
            <w:tcW w:w="1252" w:type="dxa"/>
            <w:vAlign w:val="center"/>
          </w:tcPr>
          <w:p w14:paraId="30ED2E81" w14:textId="07D50AB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vAlign w:val="center"/>
          </w:tcPr>
          <w:p w14:paraId="2499B64F" w14:textId="54D013E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vAlign w:val="center"/>
          </w:tcPr>
          <w:p w14:paraId="0A9FA20F" w14:textId="1300CBC6"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88.4</w:t>
            </w:r>
            <w:r w:rsidR="005762FE" w:rsidRPr="00C33AA4">
              <w:rPr>
                <w:rFonts w:ascii="Times New Roman" w:hAnsi="Times New Roman" w:cs="Times New Roman"/>
                <w:vertAlign w:val="superscript"/>
              </w:rPr>
              <w:t>a</w:t>
            </w:r>
          </w:p>
        </w:tc>
        <w:tc>
          <w:tcPr>
            <w:tcW w:w="1505" w:type="dxa"/>
            <w:vAlign w:val="center"/>
          </w:tcPr>
          <w:p w14:paraId="3A2DC062" w14:textId="01C73F42" w:rsidR="00EB0C7C" w:rsidRPr="00C33AA4" w:rsidRDefault="00EB0C7C" w:rsidP="00EE53C7">
            <w:pPr>
              <w:jc w:val="center"/>
              <w:rPr>
                <w:rFonts w:ascii="Times New Roman" w:hAnsi="Times New Roman" w:cs="Times New Roman"/>
                <w:sz w:val="16"/>
                <w:szCs w:val="16"/>
              </w:rPr>
            </w:pPr>
            <w:r w:rsidRPr="00C33AA4">
              <w:rPr>
                <w:rFonts w:ascii="Times New Roman" w:hAnsi="Times New Roman" w:cs="Times New Roman"/>
                <w:sz w:val="16"/>
                <w:szCs w:val="16"/>
              </w:rPr>
              <w:t>0.04 (</w:t>
            </w:r>
            <w:r w:rsidR="00657265">
              <w:rPr>
                <w:rFonts w:ascii="Times New Roman" w:hAnsi="Times New Roman" w:cs="Times New Roman"/>
                <w:sz w:val="16"/>
                <w:szCs w:val="16"/>
              </w:rPr>
              <w:t>–</w:t>
            </w:r>
            <w:r w:rsidRPr="00C33AA4">
              <w:rPr>
                <w:rFonts w:ascii="Times New Roman" w:hAnsi="Times New Roman" w:cs="Times New Roman"/>
                <w:sz w:val="16"/>
                <w:szCs w:val="16"/>
              </w:rPr>
              <w:t xml:space="preserve">0.82, </w:t>
            </w:r>
            <w:proofErr w:type="gramStart"/>
            <w:r w:rsidRPr="00C33AA4">
              <w:rPr>
                <w:rFonts w:ascii="Times New Roman" w:hAnsi="Times New Roman" w:cs="Times New Roman"/>
                <w:sz w:val="16"/>
                <w:szCs w:val="16"/>
              </w:rPr>
              <w:t>0.9)</w:t>
            </w:r>
            <w:r w:rsidR="005762FE" w:rsidRPr="00C33AA4">
              <w:rPr>
                <w:rFonts w:ascii="Times New Roman" w:hAnsi="Times New Roman" w:cs="Times New Roman"/>
                <w:vertAlign w:val="superscript"/>
              </w:rPr>
              <w:t>a</w:t>
            </w:r>
            <w:proofErr w:type="gramEnd"/>
          </w:p>
        </w:tc>
        <w:tc>
          <w:tcPr>
            <w:tcW w:w="990" w:type="dxa"/>
            <w:vAlign w:val="center"/>
          </w:tcPr>
          <w:p w14:paraId="13C7C31A" w14:textId="7410634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vAlign w:val="center"/>
          </w:tcPr>
          <w:p w14:paraId="640B49B5" w14:textId="1B04274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vAlign w:val="center"/>
          </w:tcPr>
          <w:p w14:paraId="2E413A3F" w14:textId="6076E58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&lt;0.10</w:t>
            </w:r>
            <w:r w:rsidR="005762FE" w:rsidRPr="00C33AA4">
              <w:rPr>
                <w:rFonts w:ascii="Times New Roman" w:hAnsi="Times New Roman" w:cs="Times New Roman"/>
                <w:vertAlign w:val="superscript"/>
              </w:rPr>
              <w:t>a</w:t>
            </w:r>
          </w:p>
        </w:tc>
        <w:tc>
          <w:tcPr>
            <w:tcW w:w="1131" w:type="dxa"/>
            <w:vAlign w:val="center"/>
          </w:tcPr>
          <w:p w14:paraId="20178F4E" w14:textId="5E56314E" w:rsidR="00EB0C7C" w:rsidRPr="00C33AA4" w:rsidRDefault="008E2552" w:rsidP="00EB0C7C">
            <w:pPr>
              <w:jc w:val="center"/>
              <w:rPr>
                <w:rFonts w:ascii="Times New Roman" w:hAnsi="Times New Roman" w:cs="Times New Roman"/>
                <w:sz w:val="16"/>
                <w:szCs w:val="16"/>
              </w:rPr>
            </w:pPr>
            <w:r>
              <w:rPr>
                <w:rFonts w:ascii="Times New Roman" w:hAnsi="Times New Roman" w:cs="Times New Roman"/>
                <w:sz w:val="16"/>
                <w:szCs w:val="16"/>
              </w:rPr>
              <w:t xml:space="preserve">very </w:t>
            </w:r>
            <w:r w:rsidR="00EB0C7C" w:rsidRPr="00C33AA4">
              <w:rPr>
                <w:rFonts w:ascii="Times New Roman" w:hAnsi="Times New Roman" w:cs="Times New Roman"/>
                <w:sz w:val="16"/>
                <w:szCs w:val="16"/>
              </w:rPr>
              <w:t>low</w:t>
            </w:r>
          </w:p>
        </w:tc>
      </w:tr>
      <w:tr w:rsidR="00F5793B" w:rsidRPr="00C33AA4" w14:paraId="438D29B5" w14:textId="77777777" w:rsidTr="00657265">
        <w:trPr>
          <w:jc w:val="center"/>
        </w:trPr>
        <w:tc>
          <w:tcPr>
            <w:tcW w:w="1368" w:type="dxa"/>
            <w:vMerge w:val="restart"/>
            <w:vAlign w:val="center"/>
          </w:tcPr>
          <w:p w14:paraId="6C8D6C13" w14:textId="2DE6CBE8"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Eccentric-only</w:t>
            </w:r>
          </w:p>
        </w:tc>
        <w:tc>
          <w:tcPr>
            <w:tcW w:w="1630" w:type="dxa"/>
            <w:vAlign w:val="center"/>
          </w:tcPr>
          <w:p w14:paraId="014D4602" w14:textId="75BACC05"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ECC</w:t>
            </w:r>
          </w:p>
        </w:tc>
        <w:tc>
          <w:tcPr>
            <w:tcW w:w="688" w:type="dxa"/>
            <w:vAlign w:val="center"/>
          </w:tcPr>
          <w:p w14:paraId="08780FDD" w14:textId="5AE8233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27</w:t>
            </w:r>
          </w:p>
        </w:tc>
        <w:tc>
          <w:tcPr>
            <w:tcW w:w="456" w:type="dxa"/>
            <w:vAlign w:val="center"/>
          </w:tcPr>
          <w:p w14:paraId="722FD78E" w14:textId="0E6F3C85"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71</w:t>
            </w:r>
          </w:p>
        </w:tc>
        <w:tc>
          <w:tcPr>
            <w:tcW w:w="933" w:type="dxa"/>
            <w:vAlign w:val="center"/>
          </w:tcPr>
          <w:p w14:paraId="0105479D" w14:textId="360CC6F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904</w:t>
            </w:r>
          </w:p>
        </w:tc>
        <w:tc>
          <w:tcPr>
            <w:tcW w:w="1031" w:type="dxa"/>
            <w:vAlign w:val="center"/>
          </w:tcPr>
          <w:p w14:paraId="4298F999" w14:textId="233AAFF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899</w:t>
            </w:r>
          </w:p>
        </w:tc>
        <w:tc>
          <w:tcPr>
            <w:tcW w:w="1252" w:type="dxa"/>
            <w:vAlign w:val="center"/>
          </w:tcPr>
          <w:p w14:paraId="13DB9F11" w14:textId="141877CA"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1CAF53AE" w14:textId="43304BC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vAlign w:val="center"/>
          </w:tcPr>
          <w:p w14:paraId="38188AA8" w14:textId="03D59C2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99.8</w:t>
            </w:r>
            <w:r w:rsidR="005762FE" w:rsidRPr="00C33AA4">
              <w:rPr>
                <w:rFonts w:ascii="Times New Roman" w:hAnsi="Times New Roman" w:cs="Times New Roman"/>
                <w:vertAlign w:val="superscript"/>
              </w:rPr>
              <w:t>a</w:t>
            </w:r>
          </w:p>
        </w:tc>
        <w:tc>
          <w:tcPr>
            <w:tcW w:w="1505" w:type="dxa"/>
            <w:vAlign w:val="center"/>
          </w:tcPr>
          <w:p w14:paraId="01AC38D4" w14:textId="34A9CE9B" w:rsidR="00EB0C7C" w:rsidRPr="00C33AA4" w:rsidRDefault="00EB0C7C" w:rsidP="00EE53C7">
            <w:pPr>
              <w:jc w:val="center"/>
              <w:rPr>
                <w:rFonts w:ascii="Times New Roman" w:hAnsi="Times New Roman" w:cs="Times New Roman"/>
                <w:sz w:val="16"/>
                <w:szCs w:val="16"/>
              </w:rPr>
            </w:pPr>
            <w:r w:rsidRPr="00C33AA4">
              <w:rPr>
                <w:rFonts w:ascii="Times New Roman" w:hAnsi="Times New Roman" w:cs="Times New Roman"/>
                <w:sz w:val="16"/>
                <w:szCs w:val="16"/>
              </w:rPr>
              <w:t>27.3 (19.4, 35.2)</w:t>
            </w:r>
          </w:p>
        </w:tc>
        <w:tc>
          <w:tcPr>
            <w:tcW w:w="990" w:type="dxa"/>
            <w:vAlign w:val="center"/>
          </w:tcPr>
          <w:p w14:paraId="14892041" w14:textId="33BE7AB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vAlign w:val="center"/>
          </w:tcPr>
          <w:p w14:paraId="6096D276" w14:textId="4644A4A9"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vAlign w:val="center"/>
          </w:tcPr>
          <w:p w14:paraId="7DB6BABA" w14:textId="4D8A5AF1"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0.37</w:t>
            </w:r>
            <w:r w:rsidR="004C1437" w:rsidRPr="00C33AA4">
              <w:rPr>
                <w:rFonts w:ascii="Times New Roman" w:hAnsi="Times New Roman" w:cs="Times New Roman"/>
                <w:sz w:val="16"/>
                <w:szCs w:val="16"/>
              </w:rPr>
              <w:t>7</w:t>
            </w:r>
          </w:p>
        </w:tc>
        <w:tc>
          <w:tcPr>
            <w:tcW w:w="1131" w:type="dxa"/>
            <w:vAlign w:val="center"/>
          </w:tcPr>
          <w:p w14:paraId="1514E79D" w14:textId="4A9D2A0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moderate</w:t>
            </w:r>
          </w:p>
        </w:tc>
      </w:tr>
      <w:tr w:rsidR="00F5793B" w:rsidRPr="00C33AA4" w14:paraId="47F6463F" w14:textId="77777777" w:rsidTr="00657265">
        <w:trPr>
          <w:jc w:val="center"/>
        </w:trPr>
        <w:tc>
          <w:tcPr>
            <w:tcW w:w="1368" w:type="dxa"/>
            <w:vMerge/>
            <w:vAlign w:val="center"/>
          </w:tcPr>
          <w:p w14:paraId="1985DF6B" w14:textId="7327607A" w:rsidR="00EB0C7C" w:rsidRPr="00C33AA4" w:rsidRDefault="00EB0C7C" w:rsidP="00EB0C7C">
            <w:pPr>
              <w:jc w:val="center"/>
              <w:rPr>
                <w:rFonts w:ascii="Times New Roman" w:hAnsi="Times New Roman" w:cs="Times New Roman"/>
                <w:sz w:val="16"/>
                <w:szCs w:val="16"/>
              </w:rPr>
            </w:pPr>
          </w:p>
        </w:tc>
        <w:tc>
          <w:tcPr>
            <w:tcW w:w="1630" w:type="dxa"/>
            <w:vAlign w:val="center"/>
          </w:tcPr>
          <w:p w14:paraId="2AA8C13C" w14:textId="1A31C29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CON</w:t>
            </w:r>
          </w:p>
        </w:tc>
        <w:tc>
          <w:tcPr>
            <w:tcW w:w="688" w:type="dxa"/>
            <w:vAlign w:val="center"/>
          </w:tcPr>
          <w:p w14:paraId="3FD8DD78" w14:textId="2113F678"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27</w:t>
            </w:r>
          </w:p>
        </w:tc>
        <w:tc>
          <w:tcPr>
            <w:tcW w:w="456" w:type="dxa"/>
            <w:vAlign w:val="center"/>
          </w:tcPr>
          <w:p w14:paraId="6D152C57" w14:textId="15E31743"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71</w:t>
            </w:r>
          </w:p>
        </w:tc>
        <w:tc>
          <w:tcPr>
            <w:tcW w:w="933" w:type="dxa"/>
            <w:vAlign w:val="center"/>
          </w:tcPr>
          <w:p w14:paraId="7DB51703" w14:textId="51523C2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904</w:t>
            </w:r>
          </w:p>
        </w:tc>
        <w:tc>
          <w:tcPr>
            <w:tcW w:w="1031" w:type="dxa"/>
            <w:vAlign w:val="center"/>
          </w:tcPr>
          <w:p w14:paraId="2740C6CD" w14:textId="6EBBDAD5"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899</w:t>
            </w:r>
          </w:p>
        </w:tc>
        <w:tc>
          <w:tcPr>
            <w:tcW w:w="1252" w:type="dxa"/>
            <w:vAlign w:val="center"/>
          </w:tcPr>
          <w:p w14:paraId="0FCB531E" w14:textId="799C1CB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212DB575" w14:textId="4C61C6D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vAlign w:val="center"/>
          </w:tcPr>
          <w:p w14:paraId="3C7E9F62" w14:textId="3C31996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99.5</w:t>
            </w:r>
            <w:r w:rsidR="005762FE" w:rsidRPr="00C33AA4">
              <w:rPr>
                <w:rFonts w:ascii="Times New Roman" w:hAnsi="Times New Roman" w:cs="Times New Roman"/>
                <w:vertAlign w:val="superscript"/>
              </w:rPr>
              <w:t>a</w:t>
            </w:r>
          </w:p>
        </w:tc>
        <w:tc>
          <w:tcPr>
            <w:tcW w:w="1505" w:type="dxa"/>
            <w:vAlign w:val="center"/>
          </w:tcPr>
          <w:p w14:paraId="7B1771EC" w14:textId="364D167E" w:rsidR="00EB0C7C" w:rsidRPr="00C33AA4" w:rsidRDefault="00EB0C7C" w:rsidP="00EE53C7">
            <w:pPr>
              <w:jc w:val="center"/>
              <w:rPr>
                <w:rFonts w:ascii="Times New Roman" w:hAnsi="Times New Roman" w:cs="Times New Roman"/>
                <w:sz w:val="16"/>
                <w:szCs w:val="16"/>
              </w:rPr>
            </w:pPr>
            <w:r w:rsidRPr="00C33AA4">
              <w:rPr>
                <w:rFonts w:ascii="Times New Roman" w:hAnsi="Times New Roman" w:cs="Times New Roman"/>
                <w:sz w:val="16"/>
                <w:szCs w:val="16"/>
              </w:rPr>
              <w:t>12.6 (8.6, 16.7)</w:t>
            </w:r>
          </w:p>
        </w:tc>
        <w:tc>
          <w:tcPr>
            <w:tcW w:w="990" w:type="dxa"/>
            <w:vAlign w:val="center"/>
          </w:tcPr>
          <w:p w14:paraId="229AD5FA" w14:textId="2D773838"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vAlign w:val="center"/>
          </w:tcPr>
          <w:p w14:paraId="4D2DF4EC" w14:textId="526DBFE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vAlign w:val="center"/>
          </w:tcPr>
          <w:p w14:paraId="68EAED13" w14:textId="79C1F545"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0.76</w:t>
            </w:r>
            <w:r w:rsidR="004C1437" w:rsidRPr="00C33AA4">
              <w:rPr>
                <w:rFonts w:ascii="Times New Roman" w:hAnsi="Times New Roman" w:cs="Times New Roman"/>
                <w:sz w:val="16"/>
                <w:szCs w:val="16"/>
              </w:rPr>
              <w:t>3</w:t>
            </w:r>
          </w:p>
        </w:tc>
        <w:tc>
          <w:tcPr>
            <w:tcW w:w="1131" w:type="dxa"/>
            <w:vAlign w:val="center"/>
          </w:tcPr>
          <w:p w14:paraId="7719D8F3" w14:textId="2B1CC0B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moderate</w:t>
            </w:r>
          </w:p>
        </w:tc>
      </w:tr>
      <w:tr w:rsidR="00F5793B" w:rsidRPr="00C33AA4" w14:paraId="6ECC9479" w14:textId="77777777" w:rsidTr="00657265">
        <w:trPr>
          <w:jc w:val="center"/>
        </w:trPr>
        <w:tc>
          <w:tcPr>
            <w:tcW w:w="1368" w:type="dxa"/>
            <w:vMerge/>
            <w:vAlign w:val="center"/>
          </w:tcPr>
          <w:p w14:paraId="4DF1AEAF" w14:textId="48AD2082" w:rsidR="00EB0C7C" w:rsidRPr="00C33AA4" w:rsidRDefault="00EB0C7C" w:rsidP="00EB0C7C">
            <w:pPr>
              <w:jc w:val="center"/>
              <w:rPr>
                <w:rFonts w:ascii="Times New Roman" w:hAnsi="Times New Roman" w:cs="Times New Roman"/>
                <w:sz w:val="16"/>
                <w:szCs w:val="16"/>
              </w:rPr>
            </w:pPr>
          </w:p>
        </w:tc>
        <w:tc>
          <w:tcPr>
            <w:tcW w:w="1630" w:type="dxa"/>
            <w:vAlign w:val="center"/>
          </w:tcPr>
          <w:p w14:paraId="435E39EF" w14:textId="02040955"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ISO</w:t>
            </w:r>
          </w:p>
        </w:tc>
        <w:tc>
          <w:tcPr>
            <w:tcW w:w="688" w:type="dxa"/>
            <w:vAlign w:val="center"/>
          </w:tcPr>
          <w:p w14:paraId="4BC75A92" w14:textId="54013619"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11</w:t>
            </w:r>
          </w:p>
        </w:tc>
        <w:tc>
          <w:tcPr>
            <w:tcW w:w="456" w:type="dxa"/>
            <w:vAlign w:val="center"/>
          </w:tcPr>
          <w:p w14:paraId="6A15DEE9" w14:textId="09E3B58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20</w:t>
            </w:r>
          </w:p>
        </w:tc>
        <w:tc>
          <w:tcPr>
            <w:tcW w:w="933" w:type="dxa"/>
            <w:vAlign w:val="center"/>
          </w:tcPr>
          <w:p w14:paraId="39EA7B91" w14:textId="2F8FD1F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215</w:t>
            </w:r>
          </w:p>
        </w:tc>
        <w:tc>
          <w:tcPr>
            <w:tcW w:w="1031" w:type="dxa"/>
            <w:vAlign w:val="center"/>
          </w:tcPr>
          <w:p w14:paraId="73932C0F" w14:textId="1FB53E41"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215</w:t>
            </w:r>
          </w:p>
        </w:tc>
        <w:tc>
          <w:tcPr>
            <w:tcW w:w="1252" w:type="dxa"/>
            <w:vAlign w:val="center"/>
          </w:tcPr>
          <w:p w14:paraId="7154DFA4" w14:textId="1308544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4D452360" w14:textId="450A1EF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vAlign w:val="center"/>
          </w:tcPr>
          <w:p w14:paraId="23DE1845" w14:textId="55E54F18"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98.9</w:t>
            </w:r>
            <w:r w:rsidR="005762FE" w:rsidRPr="00C33AA4">
              <w:rPr>
                <w:rFonts w:ascii="Times New Roman" w:hAnsi="Times New Roman" w:cs="Times New Roman"/>
                <w:vertAlign w:val="superscript"/>
              </w:rPr>
              <w:t>a</w:t>
            </w:r>
          </w:p>
        </w:tc>
        <w:tc>
          <w:tcPr>
            <w:tcW w:w="1505" w:type="dxa"/>
            <w:vAlign w:val="center"/>
          </w:tcPr>
          <w:p w14:paraId="700E391A" w14:textId="1F7CA15E" w:rsidR="00EB0C7C" w:rsidRPr="00C33AA4" w:rsidRDefault="00EB0C7C" w:rsidP="00EE53C7">
            <w:pPr>
              <w:jc w:val="center"/>
              <w:rPr>
                <w:rFonts w:ascii="Times New Roman" w:hAnsi="Times New Roman" w:cs="Times New Roman"/>
                <w:sz w:val="16"/>
                <w:szCs w:val="16"/>
              </w:rPr>
            </w:pPr>
            <w:r w:rsidRPr="00C33AA4">
              <w:rPr>
                <w:rFonts w:ascii="Times New Roman" w:hAnsi="Times New Roman" w:cs="Times New Roman"/>
                <w:sz w:val="16"/>
                <w:szCs w:val="16"/>
              </w:rPr>
              <w:t>18.2 (11.7, 24.7)</w:t>
            </w:r>
          </w:p>
        </w:tc>
        <w:tc>
          <w:tcPr>
            <w:tcW w:w="990" w:type="dxa"/>
            <w:vAlign w:val="center"/>
          </w:tcPr>
          <w:p w14:paraId="21DA80CE" w14:textId="51B47F7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vAlign w:val="center"/>
          </w:tcPr>
          <w:p w14:paraId="2749DAAC" w14:textId="0964C48A"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vAlign w:val="center"/>
          </w:tcPr>
          <w:p w14:paraId="6CFD386B" w14:textId="20EB5CE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0.797</w:t>
            </w:r>
          </w:p>
        </w:tc>
        <w:tc>
          <w:tcPr>
            <w:tcW w:w="1131" w:type="dxa"/>
            <w:vAlign w:val="center"/>
          </w:tcPr>
          <w:p w14:paraId="5756CE5A" w14:textId="0919770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moderate</w:t>
            </w:r>
          </w:p>
        </w:tc>
      </w:tr>
      <w:tr w:rsidR="00F5793B" w:rsidRPr="00C33AA4" w14:paraId="05A00178" w14:textId="77777777" w:rsidTr="00657265">
        <w:trPr>
          <w:jc w:val="center"/>
        </w:trPr>
        <w:tc>
          <w:tcPr>
            <w:tcW w:w="1368" w:type="dxa"/>
            <w:vMerge w:val="restart"/>
            <w:vAlign w:val="center"/>
          </w:tcPr>
          <w:p w14:paraId="3968D2E7" w14:textId="40846B16"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Concentric-only</w:t>
            </w:r>
          </w:p>
        </w:tc>
        <w:tc>
          <w:tcPr>
            <w:tcW w:w="1630" w:type="dxa"/>
            <w:vAlign w:val="center"/>
          </w:tcPr>
          <w:p w14:paraId="331847C6" w14:textId="4A0533C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ECC</w:t>
            </w:r>
          </w:p>
        </w:tc>
        <w:tc>
          <w:tcPr>
            <w:tcW w:w="688" w:type="dxa"/>
            <w:vAlign w:val="center"/>
          </w:tcPr>
          <w:p w14:paraId="056FC5F5" w14:textId="20FA7BC6"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27</w:t>
            </w:r>
          </w:p>
        </w:tc>
        <w:tc>
          <w:tcPr>
            <w:tcW w:w="456" w:type="dxa"/>
            <w:vAlign w:val="center"/>
          </w:tcPr>
          <w:p w14:paraId="26BC7089" w14:textId="446B1C58"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71</w:t>
            </w:r>
          </w:p>
        </w:tc>
        <w:tc>
          <w:tcPr>
            <w:tcW w:w="933" w:type="dxa"/>
            <w:vAlign w:val="center"/>
          </w:tcPr>
          <w:p w14:paraId="2C09F9E8" w14:textId="2957A2C3"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904</w:t>
            </w:r>
          </w:p>
        </w:tc>
        <w:tc>
          <w:tcPr>
            <w:tcW w:w="1031" w:type="dxa"/>
            <w:vAlign w:val="center"/>
          </w:tcPr>
          <w:p w14:paraId="15C51213" w14:textId="220BE45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899</w:t>
            </w:r>
          </w:p>
        </w:tc>
        <w:tc>
          <w:tcPr>
            <w:tcW w:w="1252" w:type="dxa"/>
            <w:vAlign w:val="center"/>
          </w:tcPr>
          <w:p w14:paraId="11F77C40" w14:textId="629BC55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518A8B5C" w14:textId="0FE6DF4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vAlign w:val="center"/>
          </w:tcPr>
          <w:p w14:paraId="6C14469E" w14:textId="53CCAA9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98.7</w:t>
            </w:r>
            <w:r w:rsidR="005762FE" w:rsidRPr="00C33AA4">
              <w:rPr>
                <w:rFonts w:ascii="Times New Roman" w:hAnsi="Times New Roman" w:cs="Times New Roman"/>
                <w:vertAlign w:val="superscript"/>
              </w:rPr>
              <w:t>a</w:t>
            </w:r>
          </w:p>
        </w:tc>
        <w:tc>
          <w:tcPr>
            <w:tcW w:w="1505" w:type="dxa"/>
            <w:vAlign w:val="center"/>
          </w:tcPr>
          <w:p w14:paraId="44531FBF" w14:textId="4A3EE4D9" w:rsidR="00EB0C7C" w:rsidRPr="00C33AA4" w:rsidRDefault="00EB0C7C" w:rsidP="00EE53C7">
            <w:pPr>
              <w:jc w:val="center"/>
              <w:rPr>
                <w:rFonts w:ascii="Times New Roman" w:hAnsi="Times New Roman" w:cs="Times New Roman"/>
                <w:sz w:val="16"/>
                <w:szCs w:val="16"/>
              </w:rPr>
            </w:pPr>
            <w:r w:rsidRPr="00C33AA4">
              <w:rPr>
                <w:rFonts w:ascii="Times New Roman" w:hAnsi="Times New Roman" w:cs="Times New Roman"/>
                <w:sz w:val="16"/>
                <w:szCs w:val="16"/>
              </w:rPr>
              <w:t>10.2 (8.2, 12.3)</w:t>
            </w:r>
          </w:p>
        </w:tc>
        <w:tc>
          <w:tcPr>
            <w:tcW w:w="990" w:type="dxa"/>
            <w:vAlign w:val="center"/>
          </w:tcPr>
          <w:p w14:paraId="2F7E9CD8" w14:textId="148B61E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vAlign w:val="center"/>
          </w:tcPr>
          <w:p w14:paraId="5FA5DB06" w14:textId="10888CE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vAlign w:val="center"/>
          </w:tcPr>
          <w:p w14:paraId="117403B8" w14:textId="0F5CB36A"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0.26</w:t>
            </w:r>
            <w:r w:rsidR="004C1437" w:rsidRPr="00C33AA4">
              <w:rPr>
                <w:rFonts w:ascii="Times New Roman" w:hAnsi="Times New Roman" w:cs="Times New Roman"/>
                <w:sz w:val="16"/>
                <w:szCs w:val="16"/>
              </w:rPr>
              <w:t>7</w:t>
            </w:r>
          </w:p>
        </w:tc>
        <w:tc>
          <w:tcPr>
            <w:tcW w:w="1131" w:type="dxa"/>
            <w:vAlign w:val="center"/>
          </w:tcPr>
          <w:p w14:paraId="78D061BF" w14:textId="30F940B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moderate</w:t>
            </w:r>
          </w:p>
        </w:tc>
      </w:tr>
      <w:tr w:rsidR="00F5793B" w:rsidRPr="00C33AA4" w14:paraId="4B878A37" w14:textId="77777777" w:rsidTr="00657265">
        <w:trPr>
          <w:jc w:val="center"/>
        </w:trPr>
        <w:tc>
          <w:tcPr>
            <w:tcW w:w="1368" w:type="dxa"/>
            <w:vMerge/>
            <w:vAlign w:val="center"/>
          </w:tcPr>
          <w:p w14:paraId="666506E6" w14:textId="2A47B693" w:rsidR="00EB0C7C" w:rsidRPr="00C33AA4" w:rsidRDefault="00EB0C7C" w:rsidP="00EB0C7C">
            <w:pPr>
              <w:jc w:val="center"/>
              <w:rPr>
                <w:rFonts w:ascii="Times New Roman" w:hAnsi="Times New Roman" w:cs="Times New Roman"/>
                <w:sz w:val="16"/>
                <w:szCs w:val="16"/>
              </w:rPr>
            </w:pPr>
          </w:p>
        </w:tc>
        <w:tc>
          <w:tcPr>
            <w:tcW w:w="1630" w:type="dxa"/>
            <w:vAlign w:val="center"/>
          </w:tcPr>
          <w:p w14:paraId="48631A73" w14:textId="44A16E6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CON</w:t>
            </w:r>
          </w:p>
        </w:tc>
        <w:tc>
          <w:tcPr>
            <w:tcW w:w="688" w:type="dxa"/>
            <w:vAlign w:val="center"/>
          </w:tcPr>
          <w:p w14:paraId="4CC68922" w14:textId="5C2B2566"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27</w:t>
            </w:r>
          </w:p>
        </w:tc>
        <w:tc>
          <w:tcPr>
            <w:tcW w:w="456" w:type="dxa"/>
            <w:vAlign w:val="center"/>
          </w:tcPr>
          <w:p w14:paraId="02BBC5F2" w14:textId="7E469431"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71</w:t>
            </w:r>
          </w:p>
        </w:tc>
        <w:tc>
          <w:tcPr>
            <w:tcW w:w="933" w:type="dxa"/>
            <w:vAlign w:val="center"/>
          </w:tcPr>
          <w:p w14:paraId="7787C68C" w14:textId="3D448F3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904</w:t>
            </w:r>
          </w:p>
        </w:tc>
        <w:tc>
          <w:tcPr>
            <w:tcW w:w="1031" w:type="dxa"/>
            <w:vAlign w:val="center"/>
          </w:tcPr>
          <w:p w14:paraId="2ED8E9F6" w14:textId="0A37EDA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899</w:t>
            </w:r>
          </w:p>
        </w:tc>
        <w:tc>
          <w:tcPr>
            <w:tcW w:w="1252" w:type="dxa"/>
            <w:vAlign w:val="center"/>
          </w:tcPr>
          <w:p w14:paraId="17844A76" w14:textId="0CEF5B3A"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6C36AC2E" w14:textId="5004C3D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shd w:val="clear" w:color="auto" w:fill="auto"/>
            <w:vAlign w:val="center"/>
          </w:tcPr>
          <w:p w14:paraId="720F0AB1" w14:textId="1536E6D6"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99.6</w:t>
            </w:r>
            <w:r w:rsidR="005762FE" w:rsidRPr="00C33AA4">
              <w:rPr>
                <w:rFonts w:ascii="Times New Roman" w:hAnsi="Times New Roman" w:cs="Times New Roman"/>
                <w:vertAlign w:val="superscript"/>
              </w:rPr>
              <w:t>a</w:t>
            </w:r>
          </w:p>
        </w:tc>
        <w:tc>
          <w:tcPr>
            <w:tcW w:w="1505" w:type="dxa"/>
            <w:shd w:val="clear" w:color="auto" w:fill="auto"/>
            <w:vAlign w:val="center"/>
          </w:tcPr>
          <w:p w14:paraId="52945B02" w14:textId="09E95D94" w:rsidR="00EB0C7C" w:rsidRPr="00C33AA4" w:rsidRDefault="00EB0C7C" w:rsidP="00EE53C7">
            <w:pPr>
              <w:jc w:val="center"/>
              <w:rPr>
                <w:rFonts w:ascii="Times New Roman" w:hAnsi="Times New Roman" w:cs="Times New Roman"/>
                <w:sz w:val="16"/>
                <w:szCs w:val="16"/>
              </w:rPr>
            </w:pPr>
            <w:r w:rsidRPr="00C33AA4">
              <w:rPr>
                <w:rFonts w:ascii="Times New Roman" w:hAnsi="Times New Roman" w:cs="Times New Roman"/>
                <w:sz w:val="16"/>
                <w:szCs w:val="16"/>
              </w:rPr>
              <w:t>13.8 (10, 17.5)</w:t>
            </w:r>
          </w:p>
        </w:tc>
        <w:tc>
          <w:tcPr>
            <w:tcW w:w="990" w:type="dxa"/>
            <w:shd w:val="clear" w:color="auto" w:fill="auto"/>
            <w:vAlign w:val="center"/>
          </w:tcPr>
          <w:p w14:paraId="22066D65" w14:textId="4238D5E8"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shd w:val="clear" w:color="auto" w:fill="auto"/>
            <w:vAlign w:val="center"/>
          </w:tcPr>
          <w:p w14:paraId="3978171A" w14:textId="61935FE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shd w:val="clear" w:color="auto" w:fill="auto"/>
            <w:vAlign w:val="center"/>
          </w:tcPr>
          <w:p w14:paraId="0A8B830B" w14:textId="725BA97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0.077</w:t>
            </w:r>
          </w:p>
        </w:tc>
        <w:tc>
          <w:tcPr>
            <w:tcW w:w="1131" w:type="dxa"/>
            <w:shd w:val="clear" w:color="auto" w:fill="auto"/>
            <w:vAlign w:val="center"/>
          </w:tcPr>
          <w:p w14:paraId="4F1B09B9" w14:textId="65352E4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moderate</w:t>
            </w:r>
          </w:p>
        </w:tc>
      </w:tr>
      <w:tr w:rsidR="00F5793B" w:rsidRPr="00C33AA4" w14:paraId="0622B9FA" w14:textId="77777777" w:rsidTr="00657265">
        <w:trPr>
          <w:jc w:val="center"/>
        </w:trPr>
        <w:tc>
          <w:tcPr>
            <w:tcW w:w="1368" w:type="dxa"/>
            <w:vMerge/>
            <w:vAlign w:val="center"/>
          </w:tcPr>
          <w:p w14:paraId="29CE36C0" w14:textId="0119F3C2" w:rsidR="00EB0C7C" w:rsidRPr="00C33AA4" w:rsidRDefault="00EB0C7C" w:rsidP="00EB0C7C">
            <w:pPr>
              <w:jc w:val="center"/>
              <w:rPr>
                <w:rFonts w:ascii="Times New Roman" w:hAnsi="Times New Roman" w:cs="Times New Roman"/>
                <w:sz w:val="16"/>
                <w:szCs w:val="16"/>
              </w:rPr>
            </w:pPr>
          </w:p>
        </w:tc>
        <w:tc>
          <w:tcPr>
            <w:tcW w:w="1630" w:type="dxa"/>
            <w:vAlign w:val="center"/>
          </w:tcPr>
          <w:p w14:paraId="5539A727" w14:textId="001650D3"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ISO</w:t>
            </w:r>
          </w:p>
        </w:tc>
        <w:tc>
          <w:tcPr>
            <w:tcW w:w="688" w:type="dxa"/>
            <w:vAlign w:val="center"/>
          </w:tcPr>
          <w:p w14:paraId="67172443" w14:textId="74B00958"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11</w:t>
            </w:r>
          </w:p>
        </w:tc>
        <w:tc>
          <w:tcPr>
            <w:tcW w:w="456" w:type="dxa"/>
            <w:vAlign w:val="center"/>
          </w:tcPr>
          <w:p w14:paraId="7E5D794E" w14:textId="2063646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20</w:t>
            </w:r>
          </w:p>
        </w:tc>
        <w:tc>
          <w:tcPr>
            <w:tcW w:w="933" w:type="dxa"/>
            <w:vAlign w:val="center"/>
          </w:tcPr>
          <w:p w14:paraId="7DD7073C" w14:textId="1EA4047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215</w:t>
            </w:r>
          </w:p>
        </w:tc>
        <w:tc>
          <w:tcPr>
            <w:tcW w:w="1031" w:type="dxa"/>
            <w:vAlign w:val="center"/>
          </w:tcPr>
          <w:p w14:paraId="3D3D9464" w14:textId="154D28C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215</w:t>
            </w:r>
          </w:p>
        </w:tc>
        <w:tc>
          <w:tcPr>
            <w:tcW w:w="1252" w:type="dxa"/>
            <w:vAlign w:val="center"/>
          </w:tcPr>
          <w:p w14:paraId="4F43D4BC" w14:textId="4195630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0C280E66" w14:textId="69A79B3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shd w:val="clear" w:color="auto" w:fill="auto"/>
            <w:vAlign w:val="center"/>
          </w:tcPr>
          <w:p w14:paraId="756844FC" w14:textId="5BD0FE88"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99.1</w:t>
            </w:r>
            <w:r w:rsidR="005762FE" w:rsidRPr="00C33AA4">
              <w:rPr>
                <w:rFonts w:ascii="Times New Roman" w:hAnsi="Times New Roman" w:cs="Times New Roman"/>
                <w:vertAlign w:val="superscript"/>
              </w:rPr>
              <w:t>a</w:t>
            </w:r>
          </w:p>
        </w:tc>
        <w:tc>
          <w:tcPr>
            <w:tcW w:w="1505" w:type="dxa"/>
            <w:shd w:val="clear" w:color="auto" w:fill="auto"/>
            <w:vAlign w:val="center"/>
          </w:tcPr>
          <w:p w14:paraId="7E728316" w14:textId="17AC2DFA" w:rsidR="00EB0C7C" w:rsidRPr="00C33AA4" w:rsidRDefault="00EB0C7C" w:rsidP="00EE53C7">
            <w:pPr>
              <w:jc w:val="center"/>
              <w:rPr>
                <w:rFonts w:ascii="Times New Roman" w:hAnsi="Times New Roman" w:cs="Times New Roman"/>
                <w:sz w:val="16"/>
                <w:szCs w:val="16"/>
              </w:rPr>
            </w:pPr>
            <w:r w:rsidRPr="00C33AA4">
              <w:rPr>
                <w:rFonts w:ascii="Times New Roman" w:hAnsi="Times New Roman" w:cs="Times New Roman"/>
                <w:sz w:val="16"/>
                <w:szCs w:val="16"/>
              </w:rPr>
              <w:t>16.9 (9.5, 24.2)</w:t>
            </w:r>
          </w:p>
        </w:tc>
        <w:tc>
          <w:tcPr>
            <w:tcW w:w="990" w:type="dxa"/>
            <w:shd w:val="clear" w:color="auto" w:fill="auto"/>
            <w:vAlign w:val="center"/>
          </w:tcPr>
          <w:p w14:paraId="748217BA" w14:textId="6BE9943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shd w:val="clear" w:color="auto" w:fill="auto"/>
            <w:vAlign w:val="center"/>
          </w:tcPr>
          <w:p w14:paraId="76EB657A" w14:textId="79D49681"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shd w:val="clear" w:color="auto" w:fill="auto"/>
            <w:vAlign w:val="center"/>
          </w:tcPr>
          <w:p w14:paraId="13AF906F" w14:textId="41824B9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0.343</w:t>
            </w:r>
          </w:p>
        </w:tc>
        <w:tc>
          <w:tcPr>
            <w:tcW w:w="1131" w:type="dxa"/>
            <w:shd w:val="clear" w:color="auto" w:fill="auto"/>
            <w:vAlign w:val="center"/>
          </w:tcPr>
          <w:p w14:paraId="3FA0FB52" w14:textId="443E6783"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moderate</w:t>
            </w:r>
          </w:p>
        </w:tc>
      </w:tr>
      <w:tr w:rsidR="00F5793B" w:rsidRPr="00C33AA4" w14:paraId="6C6DD4D2" w14:textId="77777777" w:rsidTr="00657265">
        <w:trPr>
          <w:jc w:val="center"/>
        </w:trPr>
        <w:tc>
          <w:tcPr>
            <w:tcW w:w="1368" w:type="dxa"/>
            <w:vMerge w:val="restart"/>
            <w:vAlign w:val="center"/>
          </w:tcPr>
          <w:p w14:paraId="7D457027" w14:textId="34238A6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Eccentric-only</w:t>
            </w:r>
          </w:p>
        </w:tc>
        <w:tc>
          <w:tcPr>
            <w:tcW w:w="1630" w:type="dxa"/>
            <w:vAlign w:val="center"/>
          </w:tcPr>
          <w:p w14:paraId="4ABBE86F" w14:textId="73E9EA25"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ECC</w:t>
            </w:r>
            <w:r w:rsidRPr="00C33AA4">
              <w:rPr>
                <w:rFonts w:ascii="Times New Roman" w:hAnsi="Times New Roman" w:cs="Times New Roman"/>
                <w:sz w:val="16"/>
                <w:szCs w:val="16"/>
              </w:rPr>
              <w:t xml:space="preserve"> vs</w:t>
            </w:r>
            <w:r w:rsidRPr="00C33AA4">
              <w:rPr>
                <w:rFonts w:ascii="Times New Roman" w:hAnsi="Times New Roman" w:cs="Times New Roman"/>
                <w:sz w:val="16"/>
                <w:szCs w:val="16"/>
                <w:vertAlign w:val="subscript"/>
              </w:rPr>
              <w:t xml:space="preserve"> </w:t>
            </w: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CON</w:t>
            </w:r>
          </w:p>
        </w:tc>
        <w:tc>
          <w:tcPr>
            <w:tcW w:w="688" w:type="dxa"/>
            <w:vAlign w:val="center"/>
          </w:tcPr>
          <w:p w14:paraId="6BEC7B2E" w14:textId="49C8A2E1"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27</w:t>
            </w:r>
          </w:p>
        </w:tc>
        <w:tc>
          <w:tcPr>
            <w:tcW w:w="456" w:type="dxa"/>
            <w:vAlign w:val="center"/>
          </w:tcPr>
          <w:p w14:paraId="1D73F693" w14:textId="46CB782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142</w:t>
            </w:r>
          </w:p>
        </w:tc>
        <w:tc>
          <w:tcPr>
            <w:tcW w:w="933" w:type="dxa"/>
            <w:vAlign w:val="center"/>
          </w:tcPr>
          <w:p w14:paraId="6A3E8D05" w14:textId="51F9AFD3"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904</w:t>
            </w:r>
          </w:p>
        </w:tc>
        <w:tc>
          <w:tcPr>
            <w:tcW w:w="1031" w:type="dxa"/>
            <w:vAlign w:val="center"/>
          </w:tcPr>
          <w:p w14:paraId="7CB4D5A6" w14:textId="72DB05B8"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899</w:t>
            </w:r>
          </w:p>
        </w:tc>
        <w:tc>
          <w:tcPr>
            <w:tcW w:w="1252" w:type="dxa"/>
            <w:vAlign w:val="center"/>
          </w:tcPr>
          <w:p w14:paraId="0CFE82BE" w14:textId="569AE31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2A8E27D0" w14:textId="4B87C88A"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shd w:val="clear" w:color="auto" w:fill="auto"/>
            <w:vAlign w:val="center"/>
          </w:tcPr>
          <w:p w14:paraId="66902142" w14:textId="33EABDE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99.9</w:t>
            </w:r>
            <w:r w:rsidR="005762FE" w:rsidRPr="00C33AA4">
              <w:rPr>
                <w:rFonts w:ascii="Times New Roman" w:hAnsi="Times New Roman" w:cs="Times New Roman"/>
                <w:vertAlign w:val="superscript"/>
              </w:rPr>
              <w:t>a</w:t>
            </w:r>
          </w:p>
        </w:tc>
        <w:tc>
          <w:tcPr>
            <w:tcW w:w="1505" w:type="dxa"/>
            <w:shd w:val="clear" w:color="auto" w:fill="auto"/>
            <w:vAlign w:val="center"/>
          </w:tcPr>
          <w:p w14:paraId="40754388" w14:textId="357FC613" w:rsidR="00EB0C7C" w:rsidRPr="00C33AA4" w:rsidRDefault="00EB0C7C" w:rsidP="00EE53C7">
            <w:pPr>
              <w:jc w:val="center"/>
              <w:rPr>
                <w:rFonts w:ascii="Times New Roman" w:hAnsi="Times New Roman" w:cs="Times New Roman"/>
                <w:sz w:val="16"/>
                <w:szCs w:val="16"/>
              </w:rPr>
            </w:pPr>
            <w:r w:rsidRPr="00C33AA4">
              <w:rPr>
                <w:rFonts w:ascii="Times New Roman" w:hAnsi="Times New Roman" w:cs="Times New Roman"/>
                <w:sz w:val="16"/>
                <w:szCs w:val="16"/>
              </w:rPr>
              <w:t>11.4 (11.2, 11.7)</w:t>
            </w:r>
          </w:p>
        </w:tc>
        <w:tc>
          <w:tcPr>
            <w:tcW w:w="990" w:type="dxa"/>
            <w:shd w:val="clear" w:color="auto" w:fill="auto"/>
            <w:vAlign w:val="center"/>
          </w:tcPr>
          <w:p w14:paraId="7F645C8B" w14:textId="7AE903A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shd w:val="clear" w:color="auto" w:fill="auto"/>
            <w:vAlign w:val="center"/>
          </w:tcPr>
          <w:p w14:paraId="6FA53812" w14:textId="5C55A8E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shd w:val="clear" w:color="auto" w:fill="auto"/>
            <w:vAlign w:val="center"/>
          </w:tcPr>
          <w:p w14:paraId="552E71E3" w14:textId="395765A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&lt;0.10</w:t>
            </w:r>
            <w:r w:rsidR="005762FE" w:rsidRPr="00C33AA4">
              <w:rPr>
                <w:rFonts w:ascii="Times New Roman" w:hAnsi="Times New Roman" w:cs="Times New Roman"/>
                <w:vertAlign w:val="superscript"/>
              </w:rPr>
              <w:t>a</w:t>
            </w:r>
          </w:p>
        </w:tc>
        <w:tc>
          <w:tcPr>
            <w:tcW w:w="1131" w:type="dxa"/>
            <w:shd w:val="clear" w:color="auto" w:fill="auto"/>
            <w:vAlign w:val="center"/>
          </w:tcPr>
          <w:p w14:paraId="3064EAD3" w14:textId="06FAEDB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r>
      <w:tr w:rsidR="00F5793B" w:rsidRPr="00C33AA4" w14:paraId="7B8EED6D" w14:textId="77777777" w:rsidTr="00657265">
        <w:trPr>
          <w:jc w:val="center"/>
        </w:trPr>
        <w:tc>
          <w:tcPr>
            <w:tcW w:w="1368" w:type="dxa"/>
            <w:vMerge/>
            <w:vAlign w:val="center"/>
          </w:tcPr>
          <w:p w14:paraId="4C8A72D3" w14:textId="68350056" w:rsidR="00EB0C7C" w:rsidRPr="00C33AA4" w:rsidRDefault="00EB0C7C" w:rsidP="00EB0C7C">
            <w:pPr>
              <w:jc w:val="center"/>
              <w:rPr>
                <w:rFonts w:ascii="Times New Roman" w:hAnsi="Times New Roman" w:cs="Times New Roman"/>
                <w:sz w:val="16"/>
                <w:szCs w:val="16"/>
              </w:rPr>
            </w:pPr>
          </w:p>
        </w:tc>
        <w:tc>
          <w:tcPr>
            <w:tcW w:w="1630" w:type="dxa"/>
            <w:vAlign w:val="center"/>
          </w:tcPr>
          <w:p w14:paraId="54221B04" w14:textId="09F6BD8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ECC</w:t>
            </w:r>
            <w:r w:rsidRPr="00C33AA4">
              <w:rPr>
                <w:rFonts w:ascii="Times New Roman" w:hAnsi="Times New Roman" w:cs="Times New Roman"/>
                <w:sz w:val="16"/>
                <w:szCs w:val="16"/>
              </w:rPr>
              <w:t xml:space="preserve"> vs</w:t>
            </w:r>
            <w:r w:rsidRPr="00C33AA4">
              <w:rPr>
                <w:rFonts w:ascii="Times New Roman" w:hAnsi="Times New Roman" w:cs="Times New Roman"/>
                <w:sz w:val="16"/>
                <w:szCs w:val="16"/>
                <w:vertAlign w:val="subscript"/>
              </w:rPr>
              <w:t xml:space="preserve"> </w:t>
            </w: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ISO</w:t>
            </w:r>
          </w:p>
        </w:tc>
        <w:tc>
          <w:tcPr>
            <w:tcW w:w="688" w:type="dxa"/>
            <w:vAlign w:val="center"/>
          </w:tcPr>
          <w:p w14:paraId="7663F046" w14:textId="2F221F1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27</w:t>
            </w:r>
          </w:p>
        </w:tc>
        <w:tc>
          <w:tcPr>
            <w:tcW w:w="456" w:type="dxa"/>
            <w:vAlign w:val="center"/>
          </w:tcPr>
          <w:p w14:paraId="6479E843" w14:textId="4CF79A95"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91</w:t>
            </w:r>
          </w:p>
        </w:tc>
        <w:tc>
          <w:tcPr>
            <w:tcW w:w="933" w:type="dxa"/>
            <w:vAlign w:val="center"/>
          </w:tcPr>
          <w:p w14:paraId="7305B5A6" w14:textId="302C6D15"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904</w:t>
            </w:r>
          </w:p>
        </w:tc>
        <w:tc>
          <w:tcPr>
            <w:tcW w:w="1031" w:type="dxa"/>
            <w:vAlign w:val="center"/>
          </w:tcPr>
          <w:p w14:paraId="3D1683D6" w14:textId="003A474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899</w:t>
            </w:r>
          </w:p>
        </w:tc>
        <w:tc>
          <w:tcPr>
            <w:tcW w:w="1252" w:type="dxa"/>
            <w:vAlign w:val="center"/>
          </w:tcPr>
          <w:p w14:paraId="2D5F8EB1" w14:textId="0F0763E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77B5B74B" w14:textId="1F1874E3"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shd w:val="clear" w:color="auto" w:fill="auto"/>
            <w:vAlign w:val="center"/>
          </w:tcPr>
          <w:p w14:paraId="61C44CEE" w14:textId="7321050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99.5</w:t>
            </w:r>
            <w:r w:rsidR="005762FE" w:rsidRPr="00C33AA4">
              <w:rPr>
                <w:rFonts w:ascii="Times New Roman" w:hAnsi="Times New Roman" w:cs="Times New Roman"/>
                <w:vertAlign w:val="superscript"/>
              </w:rPr>
              <w:t>a</w:t>
            </w:r>
          </w:p>
        </w:tc>
        <w:tc>
          <w:tcPr>
            <w:tcW w:w="1505" w:type="dxa"/>
            <w:shd w:val="clear" w:color="auto" w:fill="auto"/>
            <w:vAlign w:val="center"/>
          </w:tcPr>
          <w:p w14:paraId="23CC7D30" w14:textId="1E66F50F" w:rsidR="00EB0C7C" w:rsidRPr="00C33AA4" w:rsidRDefault="00EB0C7C" w:rsidP="00EE53C7">
            <w:pPr>
              <w:jc w:val="center"/>
              <w:rPr>
                <w:rFonts w:ascii="Times New Roman" w:hAnsi="Times New Roman" w:cs="Times New Roman"/>
                <w:sz w:val="16"/>
                <w:szCs w:val="16"/>
              </w:rPr>
            </w:pPr>
            <w:r w:rsidRPr="00C33AA4">
              <w:rPr>
                <w:rFonts w:ascii="Times New Roman" w:hAnsi="Times New Roman" w:cs="Times New Roman"/>
                <w:sz w:val="16"/>
                <w:szCs w:val="16"/>
              </w:rPr>
              <w:t>8.6 (9.3, 8</w:t>
            </w:r>
            <w:r w:rsidR="00740186" w:rsidRPr="00C33AA4">
              <w:rPr>
                <w:rFonts w:ascii="Times New Roman" w:hAnsi="Times New Roman" w:cs="Times New Roman"/>
                <w:sz w:val="16"/>
                <w:szCs w:val="16"/>
              </w:rPr>
              <w:t>.0</w:t>
            </w:r>
            <w:r w:rsidRPr="00C33AA4">
              <w:rPr>
                <w:rFonts w:ascii="Times New Roman" w:hAnsi="Times New Roman" w:cs="Times New Roman"/>
                <w:sz w:val="16"/>
                <w:szCs w:val="16"/>
              </w:rPr>
              <w:t>)</w:t>
            </w:r>
          </w:p>
        </w:tc>
        <w:tc>
          <w:tcPr>
            <w:tcW w:w="990" w:type="dxa"/>
            <w:shd w:val="clear" w:color="auto" w:fill="auto"/>
            <w:vAlign w:val="center"/>
          </w:tcPr>
          <w:p w14:paraId="7E88A1FC" w14:textId="583D5A75"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shd w:val="clear" w:color="auto" w:fill="auto"/>
            <w:vAlign w:val="center"/>
          </w:tcPr>
          <w:p w14:paraId="4DC41DE1" w14:textId="5D3CC64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shd w:val="clear" w:color="auto" w:fill="auto"/>
            <w:vAlign w:val="center"/>
          </w:tcPr>
          <w:p w14:paraId="6E1B9149" w14:textId="30D3490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&lt;0.10</w:t>
            </w:r>
            <w:r w:rsidR="005762FE" w:rsidRPr="00C33AA4">
              <w:rPr>
                <w:rFonts w:ascii="Times New Roman" w:hAnsi="Times New Roman" w:cs="Times New Roman"/>
                <w:vertAlign w:val="superscript"/>
              </w:rPr>
              <w:t>a</w:t>
            </w:r>
          </w:p>
        </w:tc>
        <w:tc>
          <w:tcPr>
            <w:tcW w:w="1131" w:type="dxa"/>
            <w:shd w:val="clear" w:color="auto" w:fill="auto"/>
            <w:vAlign w:val="center"/>
          </w:tcPr>
          <w:p w14:paraId="77BB1388" w14:textId="690FB83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r>
      <w:tr w:rsidR="00F5793B" w:rsidRPr="00C33AA4" w14:paraId="3DF8FAD2" w14:textId="77777777" w:rsidTr="00657265">
        <w:trPr>
          <w:jc w:val="center"/>
        </w:trPr>
        <w:tc>
          <w:tcPr>
            <w:tcW w:w="1368" w:type="dxa"/>
            <w:vMerge/>
            <w:vAlign w:val="center"/>
          </w:tcPr>
          <w:p w14:paraId="353778D7" w14:textId="1C3B0530" w:rsidR="00EB0C7C" w:rsidRPr="00C33AA4" w:rsidRDefault="00EB0C7C" w:rsidP="00EB0C7C">
            <w:pPr>
              <w:jc w:val="center"/>
              <w:rPr>
                <w:rFonts w:ascii="Times New Roman" w:hAnsi="Times New Roman" w:cs="Times New Roman"/>
                <w:sz w:val="16"/>
                <w:szCs w:val="16"/>
              </w:rPr>
            </w:pPr>
          </w:p>
        </w:tc>
        <w:tc>
          <w:tcPr>
            <w:tcW w:w="1630" w:type="dxa"/>
            <w:vAlign w:val="center"/>
          </w:tcPr>
          <w:p w14:paraId="51DF709B" w14:textId="7F993A6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CON</w:t>
            </w:r>
            <w:r w:rsidRPr="00C33AA4">
              <w:rPr>
                <w:rFonts w:ascii="Times New Roman" w:hAnsi="Times New Roman" w:cs="Times New Roman"/>
                <w:sz w:val="16"/>
                <w:szCs w:val="16"/>
              </w:rPr>
              <w:t xml:space="preserve"> vs</w:t>
            </w:r>
            <w:r w:rsidRPr="00C33AA4">
              <w:rPr>
                <w:rFonts w:ascii="Times New Roman" w:hAnsi="Times New Roman" w:cs="Times New Roman"/>
                <w:sz w:val="16"/>
                <w:szCs w:val="16"/>
                <w:vertAlign w:val="subscript"/>
              </w:rPr>
              <w:t xml:space="preserve"> </w:t>
            </w: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ISO</w:t>
            </w:r>
          </w:p>
        </w:tc>
        <w:tc>
          <w:tcPr>
            <w:tcW w:w="688" w:type="dxa"/>
            <w:vAlign w:val="center"/>
          </w:tcPr>
          <w:p w14:paraId="2C23AEE4" w14:textId="5BAB7FD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27</w:t>
            </w:r>
          </w:p>
        </w:tc>
        <w:tc>
          <w:tcPr>
            <w:tcW w:w="456" w:type="dxa"/>
            <w:vAlign w:val="center"/>
          </w:tcPr>
          <w:p w14:paraId="5826E53F" w14:textId="0317E10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91</w:t>
            </w:r>
          </w:p>
        </w:tc>
        <w:tc>
          <w:tcPr>
            <w:tcW w:w="933" w:type="dxa"/>
            <w:vAlign w:val="center"/>
          </w:tcPr>
          <w:p w14:paraId="6FF9320C" w14:textId="33619DB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904</w:t>
            </w:r>
          </w:p>
        </w:tc>
        <w:tc>
          <w:tcPr>
            <w:tcW w:w="1031" w:type="dxa"/>
            <w:vAlign w:val="center"/>
          </w:tcPr>
          <w:p w14:paraId="4601F2AA" w14:textId="56CDCA8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899</w:t>
            </w:r>
          </w:p>
        </w:tc>
        <w:tc>
          <w:tcPr>
            <w:tcW w:w="1252" w:type="dxa"/>
            <w:vAlign w:val="center"/>
          </w:tcPr>
          <w:p w14:paraId="6B23FB49" w14:textId="2990F16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3B969BF4" w14:textId="27F87DA8"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shd w:val="clear" w:color="auto" w:fill="auto"/>
            <w:vAlign w:val="center"/>
          </w:tcPr>
          <w:p w14:paraId="17182745" w14:textId="34FAFE8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99.6</w:t>
            </w:r>
            <w:r w:rsidR="005762FE" w:rsidRPr="00C33AA4">
              <w:rPr>
                <w:rFonts w:ascii="Times New Roman" w:hAnsi="Times New Roman" w:cs="Times New Roman"/>
                <w:vertAlign w:val="superscript"/>
              </w:rPr>
              <w:t>a</w:t>
            </w:r>
          </w:p>
        </w:tc>
        <w:tc>
          <w:tcPr>
            <w:tcW w:w="1505" w:type="dxa"/>
            <w:shd w:val="clear" w:color="auto" w:fill="auto"/>
            <w:vAlign w:val="center"/>
          </w:tcPr>
          <w:p w14:paraId="53C74AC9" w14:textId="7CA782D6" w:rsidR="00EB0C7C" w:rsidRPr="00C33AA4" w:rsidRDefault="00657265" w:rsidP="00EE53C7">
            <w:pPr>
              <w:jc w:val="center"/>
              <w:rPr>
                <w:rFonts w:ascii="Times New Roman" w:hAnsi="Times New Roman" w:cs="Times New Roman"/>
                <w:sz w:val="16"/>
                <w:szCs w:val="16"/>
              </w:rPr>
            </w:pPr>
            <w:r>
              <w:rPr>
                <w:rFonts w:ascii="Times New Roman" w:hAnsi="Times New Roman" w:cs="Times New Roman"/>
                <w:sz w:val="16"/>
                <w:szCs w:val="16"/>
              </w:rPr>
              <w:t>–</w:t>
            </w:r>
            <w:r w:rsidR="00EB0C7C" w:rsidRPr="00C33AA4">
              <w:rPr>
                <w:rFonts w:ascii="Times New Roman" w:hAnsi="Times New Roman" w:cs="Times New Roman"/>
                <w:sz w:val="16"/>
                <w:szCs w:val="16"/>
              </w:rPr>
              <w:t>3.8 (</w:t>
            </w:r>
            <w:r>
              <w:rPr>
                <w:rFonts w:ascii="Times New Roman" w:hAnsi="Times New Roman" w:cs="Times New Roman"/>
                <w:sz w:val="16"/>
                <w:szCs w:val="16"/>
              </w:rPr>
              <w:t>–</w:t>
            </w:r>
            <w:r w:rsidR="00EB0C7C" w:rsidRPr="00C33AA4">
              <w:rPr>
                <w:rFonts w:ascii="Times New Roman" w:hAnsi="Times New Roman" w:cs="Times New Roman"/>
                <w:sz w:val="16"/>
                <w:szCs w:val="16"/>
              </w:rPr>
              <w:t xml:space="preserve">3.3, </w:t>
            </w:r>
            <w:r>
              <w:rPr>
                <w:rFonts w:ascii="Times New Roman" w:hAnsi="Times New Roman" w:cs="Times New Roman"/>
                <w:sz w:val="16"/>
                <w:szCs w:val="16"/>
              </w:rPr>
              <w:t>–</w:t>
            </w:r>
            <w:r w:rsidR="00EB0C7C" w:rsidRPr="00C33AA4">
              <w:rPr>
                <w:rFonts w:ascii="Times New Roman" w:hAnsi="Times New Roman" w:cs="Times New Roman"/>
                <w:sz w:val="16"/>
                <w:szCs w:val="16"/>
              </w:rPr>
              <w:t>4.</w:t>
            </w:r>
            <w:proofErr w:type="gramStart"/>
            <w:r w:rsidR="00EB0C7C" w:rsidRPr="00C33AA4">
              <w:rPr>
                <w:rFonts w:ascii="Times New Roman" w:hAnsi="Times New Roman" w:cs="Times New Roman"/>
                <w:sz w:val="16"/>
                <w:szCs w:val="16"/>
              </w:rPr>
              <w:t>3)</w:t>
            </w:r>
            <w:r w:rsidR="005762FE" w:rsidRPr="000D46C5">
              <w:rPr>
                <w:rFonts w:ascii="Times New Roman" w:hAnsi="Times New Roman" w:cs="Times New Roman"/>
                <w:sz w:val="16"/>
                <w:vertAlign w:val="superscript"/>
              </w:rPr>
              <w:t>a</w:t>
            </w:r>
            <w:proofErr w:type="gramEnd"/>
          </w:p>
        </w:tc>
        <w:tc>
          <w:tcPr>
            <w:tcW w:w="990" w:type="dxa"/>
            <w:shd w:val="clear" w:color="auto" w:fill="auto"/>
            <w:vAlign w:val="center"/>
          </w:tcPr>
          <w:p w14:paraId="56C31B46" w14:textId="44C4170A"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shd w:val="clear" w:color="auto" w:fill="auto"/>
            <w:vAlign w:val="center"/>
          </w:tcPr>
          <w:p w14:paraId="4715775F" w14:textId="7F90A73A"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shd w:val="clear" w:color="auto" w:fill="auto"/>
            <w:vAlign w:val="center"/>
          </w:tcPr>
          <w:p w14:paraId="79723EE3" w14:textId="2D8338B9"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&lt;0.10</w:t>
            </w:r>
            <w:r w:rsidR="005762FE" w:rsidRPr="00C33AA4">
              <w:rPr>
                <w:rFonts w:ascii="Times New Roman" w:hAnsi="Times New Roman" w:cs="Times New Roman"/>
                <w:vertAlign w:val="superscript"/>
              </w:rPr>
              <w:t>a</w:t>
            </w:r>
          </w:p>
        </w:tc>
        <w:tc>
          <w:tcPr>
            <w:tcW w:w="1131" w:type="dxa"/>
            <w:shd w:val="clear" w:color="auto" w:fill="auto"/>
            <w:vAlign w:val="center"/>
          </w:tcPr>
          <w:p w14:paraId="1D91546D" w14:textId="5C73294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very low</w:t>
            </w:r>
          </w:p>
        </w:tc>
      </w:tr>
      <w:tr w:rsidR="00F5793B" w:rsidRPr="00C33AA4" w14:paraId="09FFA235" w14:textId="77777777" w:rsidTr="00657265">
        <w:trPr>
          <w:jc w:val="center"/>
        </w:trPr>
        <w:tc>
          <w:tcPr>
            <w:tcW w:w="1368" w:type="dxa"/>
            <w:vMerge w:val="restart"/>
            <w:vAlign w:val="center"/>
          </w:tcPr>
          <w:p w14:paraId="13BB2D1F" w14:textId="44BFFFC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Concentric-only</w:t>
            </w:r>
          </w:p>
        </w:tc>
        <w:tc>
          <w:tcPr>
            <w:tcW w:w="1630" w:type="dxa"/>
            <w:vAlign w:val="center"/>
          </w:tcPr>
          <w:p w14:paraId="1F140530" w14:textId="1AB9F81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ECC</w:t>
            </w:r>
            <w:r w:rsidRPr="00C33AA4">
              <w:rPr>
                <w:rFonts w:ascii="Times New Roman" w:hAnsi="Times New Roman" w:cs="Times New Roman"/>
                <w:sz w:val="16"/>
                <w:szCs w:val="16"/>
              </w:rPr>
              <w:t xml:space="preserve"> vs</w:t>
            </w:r>
            <w:r w:rsidRPr="00C33AA4">
              <w:rPr>
                <w:rFonts w:ascii="Times New Roman" w:hAnsi="Times New Roman" w:cs="Times New Roman"/>
                <w:sz w:val="16"/>
                <w:szCs w:val="16"/>
                <w:vertAlign w:val="subscript"/>
              </w:rPr>
              <w:t xml:space="preserve"> </w:t>
            </w: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CON</w:t>
            </w:r>
          </w:p>
        </w:tc>
        <w:tc>
          <w:tcPr>
            <w:tcW w:w="688" w:type="dxa"/>
            <w:vAlign w:val="center"/>
          </w:tcPr>
          <w:p w14:paraId="0EBEC825" w14:textId="18C4511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27</w:t>
            </w:r>
          </w:p>
        </w:tc>
        <w:tc>
          <w:tcPr>
            <w:tcW w:w="456" w:type="dxa"/>
            <w:vAlign w:val="center"/>
          </w:tcPr>
          <w:p w14:paraId="0CB55F44" w14:textId="65C02663"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142</w:t>
            </w:r>
          </w:p>
        </w:tc>
        <w:tc>
          <w:tcPr>
            <w:tcW w:w="933" w:type="dxa"/>
            <w:vAlign w:val="center"/>
          </w:tcPr>
          <w:p w14:paraId="4810EAAA" w14:textId="00290051"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904</w:t>
            </w:r>
          </w:p>
        </w:tc>
        <w:tc>
          <w:tcPr>
            <w:tcW w:w="1031" w:type="dxa"/>
            <w:vAlign w:val="center"/>
          </w:tcPr>
          <w:p w14:paraId="4C075094" w14:textId="3FFDC42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899</w:t>
            </w:r>
          </w:p>
        </w:tc>
        <w:tc>
          <w:tcPr>
            <w:tcW w:w="1252" w:type="dxa"/>
            <w:vAlign w:val="center"/>
          </w:tcPr>
          <w:p w14:paraId="7509CDF3" w14:textId="2BECC371"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71C246BD" w14:textId="618A2DB6"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shd w:val="clear" w:color="auto" w:fill="auto"/>
            <w:vAlign w:val="center"/>
          </w:tcPr>
          <w:p w14:paraId="7083E739" w14:textId="1DF1C8A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99.4</w:t>
            </w:r>
            <w:r w:rsidR="005762FE" w:rsidRPr="00C33AA4">
              <w:rPr>
                <w:rFonts w:ascii="Times New Roman" w:hAnsi="Times New Roman" w:cs="Times New Roman"/>
                <w:vertAlign w:val="superscript"/>
              </w:rPr>
              <w:t>a</w:t>
            </w:r>
          </w:p>
        </w:tc>
        <w:tc>
          <w:tcPr>
            <w:tcW w:w="1505" w:type="dxa"/>
            <w:shd w:val="clear" w:color="auto" w:fill="auto"/>
            <w:vAlign w:val="center"/>
          </w:tcPr>
          <w:p w14:paraId="4FAB08EB" w14:textId="5F3D273B" w:rsidR="00EB0C7C" w:rsidRPr="00C33AA4" w:rsidRDefault="00657265" w:rsidP="00EE53C7">
            <w:pPr>
              <w:jc w:val="center"/>
              <w:rPr>
                <w:rFonts w:ascii="Times New Roman" w:hAnsi="Times New Roman" w:cs="Times New Roman"/>
                <w:sz w:val="16"/>
                <w:szCs w:val="16"/>
              </w:rPr>
            </w:pPr>
            <w:r>
              <w:rPr>
                <w:rFonts w:ascii="Times New Roman" w:hAnsi="Times New Roman" w:cs="Times New Roman"/>
                <w:sz w:val="16"/>
                <w:szCs w:val="16"/>
              </w:rPr>
              <w:t>–</w:t>
            </w:r>
            <w:r w:rsidR="00EB0C7C" w:rsidRPr="00C33AA4">
              <w:rPr>
                <w:rFonts w:ascii="Times New Roman" w:hAnsi="Times New Roman" w:cs="Times New Roman"/>
                <w:sz w:val="16"/>
                <w:szCs w:val="16"/>
              </w:rPr>
              <w:t>1.7 (</w:t>
            </w:r>
            <w:r>
              <w:rPr>
                <w:rFonts w:ascii="Times New Roman" w:hAnsi="Times New Roman" w:cs="Times New Roman"/>
                <w:sz w:val="16"/>
                <w:szCs w:val="16"/>
              </w:rPr>
              <w:t>–</w:t>
            </w:r>
            <w:r w:rsidR="00EB0C7C" w:rsidRPr="00C33AA4">
              <w:rPr>
                <w:rFonts w:ascii="Times New Roman" w:hAnsi="Times New Roman" w:cs="Times New Roman"/>
                <w:sz w:val="16"/>
                <w:szCs w:val="16"/>
              </w:rPr>
              <w:t xml:space="preserve">1.9, </w:t>
            </w:r>
            <w:r>
              <w:rPr>
                <w:rFonts w:ascii="Times New Roman" w:hAnsi="Times New Roman" w:cs="Times New Roman"/>
                <w:sz w:val="16"/>
                <w:szCs w:val="16"/>
              </w:rPr>
              <w:t>–</w:t>
            </w:r>
            <w:r w:rsidR="00EB0C7C" w:rsidRPr="00C33AA4">
              <w:rPr>
                <w:rFonts w:ascii="Times New Roman" w:hAnsi="Times New Roman" w:cs="Times New Roman"/>
                <w:sz w:val="16"/>
                <w:szCs w:val="16"/>
              </w:rPr>
              <w:t>1.</w:t>
            </w:r>
            <w:proofErr w:type="gramStart"/>
            <w:r w:rsidR="00EB0C7C" w:rsidRPr="00C33AA4">
              <w:rPr>
                <w:rFonts w:ascii="Times New Roman" w:hAnsi="Times New Roman" w:cs="Times New Roman"/>
                <w:sz w:val="16"/>
                <w:szCs w:val="16"/>
              </w:rPr>
              <w:t>5)</w:t>
            </w:r>
            <w:r w:rsidR="005762FE" w:rsidRPr="00C33AA4">
              <w:rPr>
                <w:rFonts w:ascii="Times New Roman" w:hAnsi="Times New Roman" w:cs="Times New Roman"/>
                <w:sz w:val="16"/>
                <w:szCs w:val="16"/>
                <w:vertAlign w:val="superscript"/>
              </w:rPr>
              <w:t>a</w:t>
            </w:r>
            <w:proofErr w:type="gramEnd"/>
          </w:p>
        </w:tc>
        <w:tc>
          <w:tcPr>
            <w:tcW w:w="990" w:type="dxa"/>
            <w:shd w:val="clear" w:color="auto" w:fill="auto"/>
            <w:vAlign w:val="center"/>
          </w:tcPr>
          <w:p w14:paraId="414961F6" w14:textId="31B4C0F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shd w:val="clear" w:color="auto" w:fill="auto"/>
            <w:vAlign w:val="center"/>
          </w:tcPr>
          <w:p w14:paraId="05A67851" w14:textId="39AD6E5B"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shd w:val="clear" w:color="auto" w:fill="auto"/>
            <w:vAlign w:val="center"/>
          </w:tcPr>
          <w:p w14:paraId="69573EEF" w14:textId="0785065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&lt;0.10</w:t>
            </w:r>
            <w:r w:rsidR="005762FE" w:rsidRPr="00C33AA4">
              <w:rPr>
                <w:rFonts w:ascii="Times New Roman" w:hAnsi="Times New Roman" w:cs="Times New Roman"/>
                <w:vertAlign w:val="superscript"/>
              </w:rPr>
              <w:t>a</w:t>
            </w:r>
          </w:p>
        </w:tc>
        <w:tc>
          <w:tcPr>
            <w:tcW w:w="1131" w:type="dxa"/>
            <w:shd w:val="clear" w:color="auto" w:fill="auto"/>
            <w:vAlign w:val="center"/>
          </w:tcPr>
          <w:p w14:paraId="5E62648F" w14:textId="66E1C3CA"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very low</w:t>
            </w:r>
          </w:p>
        </w:tc>
      </w:tr>
      <w:tr w:rsidR="00F5793B" w:rsidRPr="00C33AA4" w14:paraId="334A8D9B" w14:textId="77777777" w:rsidTr="00657265">
        <w:trPr>
          <w:jc w:val="center"/>
        </w:trPr>
        <w:tc>
          <w:tcPr>
            <w:tcW w:w="1368" w:type="dxa"/>
            <w:vMerge/>
            <w:vAlign w:val="center"/>
          </w:tcPr>
          <w:p w14:paraId="2EFE9150" w14:textId="2247AEC3" w:rsidR="00EB0C7C" w:rsidRPr="00C33AA4" w:rsidRDefault="00EB0C7C" w:rsidP="00EB0C7C">
            <w:pPr>
              <w:jc w:val="center"/>
              <w:rPr>
                <w:rFonts w:ascii="Times New Roman" w:hAnsi="Times New Roman" w:cs="Times New Roman"/>
                <w:sz w:val="16"/>
                <w:szCs w:val="16"/>
              </w:rPr>
            </w:pPr>
          </w:p>
        </w:tc>
        <w:tc>
          <w:tcPr>
            <w:tcW w:w="1630" w:type="dxa"/>
            <w:vAlign w:val="center"/>
          </w:tcPr>
          <w:p w14:paraId="50D28AD9" w14:textId="6B701506"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ECC</w:t>
            </w:r>
            <w:r w:rsidRPr="00C33AA4">
              <w:rPr>
                <w:rFonts w:ascii="Times New Roman" w:hAnsi="Times New Roman" w:cs="Times New Roman"/>
                <w:sz w:val="16"/>
                <w:szCs w:val="16"/>
              </w:rPr>
              <w:t xml:space="preserve"> vs</w:t>
            </w:r>
            <w:r w:rsidRPr="00C33AA4">
              <w:rPr>
                <w:rFonts w:ascii="Times New Roman" w:hAnsi="Times New Roman" w:cs="Times New Roman"/>
                <w:sz w:val="16"/>
                <w:szCs w:val="16"/>
                <w:vertAlign w:val="subscript"/>
              </w:rPr>
              <w:t xml:space="preserve"> </w:t>
            </w: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ISO</w:t>
            </w:r>
          </w:p>
        </w:tc>
        <w:tc>
          <w:tcPr>
            <w:tcW w:w="688" w:type="dxa"/>
            <w:vAlign w:val="center"/>
          </w:tcPr>
          <w:p w14:paraId="77197D88" w14:textId="20979EF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27</w:t>
            </w:r>
          </w:p>
        </w:tc>
        <w:tc>
          <w:tcPr>
            <w:tcW w:w="456" w:type="dxa"/>
            <w:vAlign w:val="center"/>
          </w:tcPr>
          <w:p w14:paraId="1E33D9F1" w14:textId="178D82E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91</w:t>
            </w:r>
          </w:p>
        </w:tc>
        <w:tc>
          <w:tcPr>
            <w:tcW w:w="933" w:type="dxa"/>
            <w:vAlign w:val="center"/>
          </w:tcPr>
          <w:p w14:paraId="27F1B196" w14:textId="42EC3C3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904</w:t>
            </w:r>
          </w:p>
        </w:tc>
        <w:tc>
          <w:tcPr>
            <w:tcW w:w="1031" w:type="dxa"/>
            <w:vAlign w:val="center"/>
          </w:tcPr>
          <w:p w14:paraId="7E367F9C" w14:textId="2FE0A046"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899</w:t>
            </w:r>
          </w:p>
        </w:tc>
        <w:tc>
          <w:tcPr>
            <w:tcW w:w="1252" w:type="dxa"/>
            <w:vAlign w:val="center"/>
          </w:tcPr>
          <w:p w14:paraId="66D3CC40" w14:textId="35128691"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13B65A11" w14:textId="35FC1014"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shd w:val="clear" w:color="auto" w:fill="auto"/>
            <w:vAlign w:val="center"/>
          </w:tcPr>
          <w:p w14:paraId="33784166" w14:textId="346B065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98.8</w:t>
            </w:r>
            <w:r w:rsidR="005762FE" w:rsidRPr="00C33AA4">
              <w:rPr>
                <w:rFonts w:ascii="Times New Roman" w:hAnsi="Times New Roman" w:cs="Times New Roman"/>
                <w:vertAlign w:val="superscript"/>
              </w:rPr>
              <w:t>a</w:t>
            </w:r>
          </w:p>
        </w:tc>
        <w:tc>
          <w:tcPr>
            <w:tcW w:w="1505" w:type="dxa"/>
            <w:shd w:val="clear" w:color="auto" w:fill="auto"/>
            <w:vAlign w:val="center"/>
          </w:tcPr>
          <w:p w14:paraId="0BCA85C0" w14:textId="6B9318CA" w:rsidR="00EB0C7C" w:rsidRPr="00C33AA4" w:rsidRDefault="00657265" w:rsidP="00EE53C7">
            <w:pPr>
              <w:jc w:val="center"/>
              <w:rPr>
                <w:rFonts w:ascii="Times New Roman" w:hAnsi="Times New Roman" w:cs="Times New Roman"/>
                <w:sz w:val="16"/>
                <w:szCs w:val="16"/>
              </w:rPr>
            </w:pPr>
            <w:r>
              <w:rPr>
                <w:rFonts w:ascii="Times New Roman" w:hAnsi="Times New Roman" w:cs="Times New Roman"/>
                <w:sz w:val="16"/>
                <w:szCs w:val="16"/>
              </w:rPr>
              <w:t>–</w:t>
            </w:r>
            <w:r w:rsidR="00EB0C7C" w:rsidRPr="00C33AA4">
              <w:rPr>
                <w:rFonts w:ascii="Times New Roman" w:hAnsi="Times New Roman" w:cs="Times New Roman"/>
                <w:sz w:val="16"/>
                <w:szCs w:val="16"/>
              </w:rPr>
              <w:t>6.2 (</w:t>
            </w:r>
            <w:r>
              <w:rPr>
                <w:rFonts w:ascii="Times New Roman" w:hAnsi="Times New Roman" w:cs="Times New Roman"/>
                <w:sz w:val="16"/>
                <w:szCs w:val="16"/>
              </w:rPr>
              <w:t>–</w:t>
            </w:r>
            <w:r w:rsidR="00EB0C7C" w:rsidRPr="00C33AA4">
              <w:rPr>
                <w:rFonts w:ascii="Times New Roman" w:hAnsi="Times New Roman" w:cs="Times New Roman"/>
                <w:sz w:val="16"/>
                <w:szCs w:val="16"/>
              </w:rPr>
              <w:t xml:space="preserve">5.7, </w:t>
            </w:r>
            <w:r>
              <w:rPr>
                <w:rFonts w:ascii="Times New Roman" w:hAnsi="Times New Roman" w:cs="Times New Roman"/>
                <w:sz w:val="16"/>
                <w:szCs w:val="16"/>
              </w:rPr>
              <w:t>–</w:t>
            </w:r>
            <w:r w:rsidR="00EB0C7C" w:rsidRPr="00C33AA4">
              <w:rPr>
                <w:rFonts w:ascii="Times New Roman" w:hAnsi="Times New Roman" w:cs="Times New Roman"/>
                <w:sz w:val="16"/>
                <w:szCs w:val="16"/>
              </w:rPr>
              <w:t>6.7)</w:t>
            </w:r>
          </w:p>
        </w:tc>
        <w:tc>
          <w:tcPr>
            <w:tcW w:w="990" w:type="dxa"/>
            <w:shd w:val="clear" w:color="auto" w:fill="auto"/>
            <w:vAlign w:val="center"/>
          </w:tcPr>
          <w:p w14:paraId="4C3CA432" w14:textId="7E5C620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shd w:val="clear" w:color="auto" w:fill="auto"/>
            <w:vAlign w:val="center"/>
          </w:tcPr>
          <w:p w14:paraId="6CBF4D63" w14:textId="4D6F7452"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shd w:val="clear" w:color="auto" w:fill="auto"/>
            <w:vAlign w:val="center"/>
          </w:tcPr>
          <w:p w14:paraId="181BBB7D" w14:textId="3E9BEE8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0.443</w:t>
            </w:r>
          </w:p>
        </w:tc>
        <w:tc>
          <w:tcPr>
            <w:tcW w:w="1131" w:type="dxa"/>
            <w:shd w:val="clear" w:color="auto" w:fill="auto"/>
            <w:vAlign w:val="center"/>
          </w:tcPr>
          <w:p w14:paraId="0208B09A" w14:textId="121F1EE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moderate</w:t>
            </w:r>
          </w:p>
        </w:tc>
      </w:tr>
      <w:tr w:rsidR="00F5793B" w:rsidRPr="00C33AA4" w14:paraId="08330238" w14:textId="77777777" w:rsidTr="00657265">
        <w:trPr>
          <w:jc w:val="center"/>
        </w:trPr>
        <w:tc>
          <w:tcPr>
            <w:tcW w:w="1368" w:type="dxa"/>
            <w:vMerge/>
            <w:vAlign w:val="center"/>
          </w:tcPr>
          <w:p w14:paraId="4E2747C1" w14:textId="35D1CD92" w:rsidR="00EB0C7C" w:rsidRPr="00C33AA4" w:rsidRDefault="00EB0C7C" w:rsidP="00EB0C7C">
            <w:pPr>
              <w:jc w:val="center"/>
              <w:rPr>
                <w:rFonts w:ascii="Times New Roman" w:hAnsi="Times New Roman" w:cs="Times New Roman"/>
                <w:sz w:val="16"/>
                <w:szCs w:val="16"/>
              </w:rPr>
            </w:pPr>
          </w:p>
        </w:tc>
        <w:tc>
          <w:tcPr>
            <w:tcW w:w="1630" w:type="dxa"/>
            <w:vAlign w:val="center"/>
          </w:tcPr>
          <w:p w14:paraId="13DCC01B" w14:textId="45E372A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CON</w:t>
            </w:r>
            <w:r w:rsidRPr="00C33AA4">
              <w:rPr>
                <w:rFonts w:ascii="Times New Roman" w:hAnsi="Times New Roman" w:cs="Times New Roman"/>
                <w:sz w:val="16"/>
                <w:szCs w:val="16"/>
              </w:rPr>
              <w:t xml:space="preserve"> vs</w:t>
            </w:r>
            <w:r w:rsidRPr="00C33AA4">
              <w:rPr>
                <w:rFonts w:ascii="Times New Roman" w:hAnsi="Times New Roman" w:cs="Times New Roman"/>
                <w:sz w:val="16"/>
                <w:szCs w:val="16"/>
                <w:vertAlign w:val="subscript"/>
              </w:rPr>
              <w:t xml:space="preserve"> </w:t>
            </w:r>
            <w:r w:rsidRPr="00C33AA4">
              <w:rPr>
                <w:rFonts w:ascii="Times New Roman" w:hAnsi="Times New Roman" w:cs="Times New Roman"/>
                <w:sz w:val="16"/>
                <w:szCs w:val="16"/>
              </w:rPr>
              <w:t>MVC</w:t>
            </w:r>
            <w:r w:rsidRPr="00C33AA4">
              <w:rPr>
                <w:rFonts w:ascii="Times New Roman" w:hAnsi="Times New Roman" w:cs="Times New Roman"/>
                <w:sz w:val="16"/>
                <w:szCs w:val="16"/>
                <w:vertAlign w:val="subscript"/>
              </w:rPr>
              <w:t>ISO</w:t>
            </w:r>
          </w:p>
        </w:tc>
        <w:tc>
          <w:tcPr>
            <w:tcW w:w="688" w:type="dxa"/>
            <w:vAlign w:val="center"/>
          </w:tcPr>
          <w:p w14:paraId="53F885C9" w14:textId="748CF3B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27</w:t>
            </w:r>
          </w:p>
        </w:tc>
        <w:tc>
          <w:tcPr>
            <w:tcW w:w="456" w:type="dxa"/>
            <w:vAlign w:val="center"/>
          </w:tcPr>
          <w:p w14:paraId="2104BD58" w14:textId="2AE390B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91</w:t>
            </w:r>
          </w:p>
        </w:tc>
        <w:tc>
          <w:tcPr>
            <w:tcW w:w="933" w:type="dxa"/>
            <w:vAlign w:val="center"/>
          </w:tcPr>
          <w:p w14:paraId="00316596" w14:textId="7BCECF7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904</w:t>
            </w:r>
          </w:p>
        </w:tc>
        <w:tc>
          <w:tcPr>
            <w:tcW w:w="1031" w:type="dxa"/>
            <w:vAlign w:val="center"/>
          </w:tcPr>
          <w:p w14:paraId="0212DEBF" w14:textId="57717ADD"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899</w:t>
            </w:r>
          </w:p>
        </w:tc>
        <w:tc>
          <w:tcPr>
            <w:tcW w:w="1252" w:type="dxa"/>
            <w:vAlign w:val="center"/>
          </w:tcPr>
          <w:p w14:paraId="1AACDA6D" w14:textId="22C12B37"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6 (low)</w:t>
            </w:r>
          </w:p>
        </w:tc>
        <w:tc>
          <w:tcPr>
            <w:tcW w:w="1226" w:type="dxa"/>
          </w:tcPr>
          <w:p w14:paraId="773D5C15" w14:textId="0EA23B0C"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&lt;0.01</w:t>
            </w:r>
            <w:r w:rsidR="005762FE" w:rsidRPr="00C33AA4">
              <w:rPr>
                <w:rFonts w:ascii="Times New Roman" w:hAnsi="Times New Roman" w:cs="Times New Roman"/>
                <w:vertAlign w:val="superscript"/>
              </w:rPr>
              <w:t>a</w:t>
            </w:r>
          </w:p>
        </w:tc>
        <w:tc>
          <w:tcPr>
            <w:tcW w:w="1097" w:type="dxa"/>
            <w:shd w:val="clear" w:color="auto" w:fill="auto"/>
            <w:vAlign w:val="center"/>
          </w:tcPr>
          <w:p w14:paraId="519F2894" w14:textId="60737FCE"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99.6</w:t>
            </w:r>
            <w:r w:rsidR="005762FE" w:rsidRPr="00C33AA4">
              <w:rPr>
                <w:rFonts w:ascii="Times New Roman" w:hAnsi="Times New Roman" w:cs="Times New Roman"/>
                <w:vertAlign w:val="superscript"/>
              </w:rPr>
              <w:t>a</w:t>
            </w:r>
          </w:p>
        </w:tc>
        <w:tc>
          <w:tcPr>
            <w:tcW w:w="1505" w:type="dxa"/>
            <w:shd w:val="clear" w:color="auto" w:fill="auto"/>
            <w:vAlign w:val="center"/>
          </w:tcPr>
          <w:p w14:paraId="28F80228" w14:textId="078DD267" w:rsidR="00EB0C7C" w:rsidRPr="00C33AA4" w:rsidRDefault="00657265" w:rsidP="00EE53C7">
            <w:pPr>
              <w:jc w:val="center"/>
              <w:rPr>
                <w:rFonts w:ascii="Times New Roman" w:hAnsi="Times New Roman" w:cs="Times New Roman"/>
                <w:sz w:val="16"/>
                <w:szCs w:val="16"/>
              </w:rPr>
            </w:pPr>
            <w:r>
              <w:rPr>
                <w:rFonts w:ascii="Times New Roman" w:hAnsi="Times New Roman" w:cs="Times New Roman"/>
                <w:sz w:val="16"/>
                <w:szCs w:val="16"/>
              </w:rPr>
              <w:t>–</w:t>
            </w:r>
            <w:r w:rsidR="00EB0C7C" w:rsidRPr="00C33AA4">
              <w:rPr>
                <w:rFonts w:ascii="Times New Roman" w:hAnsi="Times New Roman" w:cs="Times New Roman"/>
                <w:sz w:val="16"/>
                <w:szCs w:val="16"/>
              </w:rPr>
              <w:t>2.1 (</w:t>
            </w:r>
            <w:r>
              <w:rPr>
                <w:rFonts w:ascii="Times New Roman" w:hAnsi="Times New Roman" w:cs="Times New Roman"/>
                <w:sz w:val="16"/>
                <w:szCs w:val="16"/>
              </w:rPr>
              <w:t>–</w:t>
            </w:r>
            <w:r w:rsidR="00EB0C7C" w:rsidRPr="00C33AA4">
              <w:rPr>
                <w:rFonts w:ascii="Times New Roman" w:hAnsi="Times New Roman" w:cs="Times New Roman"/>
                <w:sz w:val="16"/>
                <w:szCs w:val="16"/>
              </w:rPr>
              <w:t xml:space="preserve">1.7, </w:t>
            </w:r>
            <w:r>
              <w:rPr>
                <w:rFonts w:ascii="Times New Roman" w:hAnsi="Times New Roman" w:cs="Times New Roman"/>
                <w:sz w:val="16"/>
                <w:szCs w:val="16"/>
              </w:rPr>
              <w:t>–</w:t>
            </w:r>
            <w:r w:rsidR="00EB0C7C" w:rsidRPr="00C33AA4">
              <w:rPr>
                <w:rFonts w:ascii="Times New Roman" w:hAnsi="Times New Roman" w:cs="Times New Roman"/>
                <w:sz w:val="16"/>
                <w:szCs w:val="16"/>
              </w:rPr>
              <w:t>2.</w:t>
            </w:r>
            <w:proofErr w:type="gramStart"/>
            <w:r w:rsidR="00EB0C7C" w:rsidRPr="00C33AA4">
              <w:rPr>
                <w:rFonts w:ascii="Times New Roman" w:hAnsi="Times New Roman" w:cs="Times New Roman"/>
                <w:sz w:val="16"/>
                <w:szCs w:val="16"/>
              </w:rPr>
              <w:t>6)</w:t>
            </w:r>
            <w:r w:rsidR="005762FE" w:rsidRPr="00C33AA4">
              <w:rPr>
                <w:rFonts w:ascii="Times New Roman" w:hAnsi="Times New Roman" w:cs="Times New Roman"/>
                <w:sz w:val="16"/>
                <w:szCs w:val="16"/>
                <w:vertAlign w:val="superscript"/>
              </w:rPr>
              <w:t>a</w:t>
            </w:r>
            <w:proofErr w:type="gramEnd"/>
          </w:p>
        </w:tc>
        <w:tc>
          <w:tcPr>
            <w:tcW w:w="990" w:type="dxa"/>
            <w:shd w:val="clear" w:color="auto" w:fill="auto"/>
            <w:vAlign w:val="center"/>
          </w:tcPr>
          <w:p w14:paraId="14241A8F" w14:textId="3929A89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Low</w:t>
            </w:r>
          </w:p>
        </w:tc>
        <w:tc>
          <w:tcPr>
            <w:tcW w:w="1129" w:type="dxa"/>
            <w:shd w:val="clear" w:color="auto" w:fill="auto"/>
            <w:vAlign w:val="center"/>
          </w:tcPr>
          <w:p w14:paraId="7E595B64" w14:textId="47CE50C5"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7</w:t>
            </w:r>
          </w:p>
        </w:tc>
        <w:tc>
          <w:tcPr>
            <w:tcW w:w="1366" w:type="dxa"/>
            <w:shd w:val="clear" w:color="auto" w:fill="auto"/>
            <w:vAlign w:val="center"/>
          </w:tcPr>
          <w:p w14:paraId="0E606102" w14:textId="151241DF"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&lt;0.10</w:t>
            </w:r>
            <w:r w:rsidR="005762FE" w:rsidRPr="00C33AA4">
              <w:rPr>
                <w:rFonts w:ascii="Times New Roman" w:hAnsi="Times New Roman" w:cs="Times New Roman"/>
                <w:vertAlign w:val="superscript"/>
              </w:rPr>
              <w:t>a</w:t>
            </w:r>
          </w:p>
        </w:tc>
        <w:tc>
          <w:tcPr>
            <w:tcW w:w="1131" w:type="dxa"/>
            <w:shd w:val="clear" w:color="auto" w:fill="auto"/>
            <w:vAlign w:val="center"/>
          </w:tcPr>
          <w:p w14:paraId="45140A68" w14:textId="71B87940" w:rsidR="00EB0C7C" w:rsidRPr="00C33AA4" w:rsidRDefault="00EB0C7C" w:rsidP="00EB0C7C">
            <w:pPr>
              <w:jc w:val="center"/>
              <w:rPr>
                <w:rFonts w:ascii="Times New Roman" w:hAnsi="Times New Roman" w:cs="Times New Roman"/>
                <w:sz w:val="16"/>
                <w:szCs w:val="16"/>
              </w:rPr>
            </w:pPr>
            <w:r w:rsidRPr="00C33AA4">
              <w:rPr>
                <w:rFonts w:ascii="Times New Roman" w:hAnsi="Times New Roman" w:cs="Times New Roman"/>
                <w:sz w:val="16"/>
                <w:szCs w:val="16"/>
              </w:rPr>
              <w:t>very low</w:t>
            </w:r>
          </w:p>
        </w:tc>
      </w:tr>
    </w:tbl>
    <w:p w14:paraId="35C00943" w14:textId="2905F52B" w:rsidR="00C80492" w:rsidRDefault="00A16351" w:rsidP="00D44229">
      <w:pPr>
        <w:spacing w:after="0"/>
        <w:rPr>
          <w:rFonts w:ascii="Times New Roman" w:hAnsi="Times New Roman" w:cs="Times New Roman"/>
          <w:sz w:val="20"/>
          <w:szCs w:val="20"/>
        </w:rPr>
      </w:pPr>
      <w:r w:rsidRPr="00D44229">
        <w:rPr>
          <w:rFonts w:ascii="Times New Roman" w:hAnsi="Times New Roman" w:cs="Times New Roman"/>
          <w:sz w:val="20"/>
          <w:szCs w:val="20"/>
        </w:rPr>
        <w:t>In the analyses comparing eccentric-only versus concentric-only training, effect sizes</w:t>
      </w:r>
      <w:r w:rsidR="00ED6FA3">
        <w:rPr>
          <w:rFonts w:ascii="Times New Roman" w:hAnsi="Times New Roman" w:cs="Times New Roman"/>
          <w:sz w:val="20"/>
          <w:szCs w:val="20"/>
        </w:rPr>
        <w:t xml:space="preserve"> (ES)</w:t>
      </w:r>
      <w:r w:rsidRPr="00D44229">
        <w:rPr>
          <w:rFonts w:ascii="Times New Roman" w:hAnsi="Times New Roman" w:cs="Times New Roman"/>
          <w:sz w:val="20"/>
          <w:szCs w:val="20"/>
        </w:rPr>
        <w:t xml:space="preserve"> are presented using Hedge’s </w:t>
      </w:r>
      <w:r w:rsidR="00703CCE">
        <w:rPr>
          <w:rFonts w:ascii="Times New Roman" w:hAnsi="Times New Roman" w:cs="Times New Roman"/>
          <w:sz w:val="20"/>
          <w:szCs w:val="20"/>
        </w:rPr>
        <w:t>g</w:t>
      </w:r>
      <w:r w:rsidRPr="00D44229">
        <w:rPr>
          <w:rFonts w:ascii="Times New Roman" w:hAnsi="Times New Roman" w:cs="Times New Roman"/>
          <w:sz w:val="20"/>
          <w:szCs w:val="20"/>
        </w:rPr>
        <w:t xml:space="preserve">. For all other analyses, </w:t>
      </w:r>
      <w:r w:rsidR="00ED6FA3">
        <w:rPr>
          <w:rFonts w:ascii="Times New Roman" w:hAnsi="Times New Roman" w:cs="Times New Roman"/>
          <w:sz w:val="20"/>
          <w:szCs w:val="20"/>
        </w:rPr>
        <w:t>ES</w:t>
      </w:r>
      <w:r w:rsidRPr="00D44229">
        <w:rPr>
          <w:rFonts w:ascii="Times New Roman" w:hAnsi="Times New Roman" w:cs="Times New Roman"/>
          <w:sz w:val="20"/>
          <w:szCs w:val="20"/>
        </w:rPr>
        <w:t xml:space="preserve"> are presented as percentage values (%)</w:t>
      </w:r>
    </w:p>
    <w:p w14:paraId="1F2E5610" w14:textId="3DA7557A" w:rsidR="00D44229" w:rsidRPr="00D44229" w:rsidRDefault="00D44229" w:rsidP="00D44229">
      <w:pPr>
        <w:spacing w:after="0"/>
        <w:rPr>
          <w:rFonts w:ascii="Times New Roman" w:hAnsi="Times New Roman" w:cs="Times New Roman"/>
          <w:sz w:val="20"/>
          <w:szCs w:val="20"/>
        </w:rPr>
      </w:pPr>
      <w:r w:rsidRPr="00CE1CEE">
        <w:rPr>
          <w:rFonts w:ascii="Times New Roman" w:eastAsia="Times New Roman" w:hAnsi="Times New Roman" w:cs="Times New Roman"/>
          <w:i/>
          <w:sz w:val="20"/>
          <w:szCs w:val="20"/>
          <w:lang w:eastAsia="es-ES"/>
        </w:rPr>
        <w:t>k</w:t>
      </w:r>
      <w:r w:rsidR="00A80D31">
        <w:rPr>
          <w:rFonts w:ascii="Times New Roman" w:eastAsia="Times New Roman" w:hAnsi="Times New Roman" w:cs="Times New Roman"/>
          <w:sz w:val="20"/>
          <w:szCs w:val="20"/>
          <w:lang w:eastAsia="es-ES"/>
        </w:rPr>
        <w:t xml:space="preserve"> </w:t>
      </w:r>
      <w:r w:rsidRPr="00C71C1A">
        <w:rPr>
          <w:rFonts w:ascii="Times New Roman" w:eastAsia="Times New Roman" w:hAnsi="Times New Roman" w:cs="Times New Roman"/>
          <w:sz w:val="20"/>
          <w:szCs w:val="20"/>
          <w:lang w:eastAsia="es-ES"/>
        </w:rPr>
        <w:t>number of effect sizes included into the analysis</w:t>
      </w:r>
    </w:p>
    <w:p w14:paraId="7414F633" w14:textId="0AEE280B" w:rsidR="00BE274F" w:rsidRDefault="0019660B" w:rsidP="00D44229">
      <w:pPr>
        <w:spacing w:after="0"/>
        <w:rPr>
          <w:rFonts w:ascii="Times New Roman" w:hAnsi="Times New Roman" w:cs="Times New Roman"/>
          <w:sz w:val="20"/>
          <w:szCs w:val="20"/>
        </w:rPr>
      </w:pPr>
      <w:r w:rsidRPr="00D44229">
        <w:rPr>
          <w:rFonts w:ascii="Times New Roman" w:hAnsi="Times New Roman" w:cs="Times New Roman"/>
          <w:sz w:val="20"/>
          <w:szCs w:val="20"/>
          <w:vertAlign w:val="superscript"/>
        </w:rPr>
        <w:t>a</w:t>
      </w:r>
      <w:r w:rsidRPr="00D44229">
        <w:rPr>
          <w:rFonts w:ascii="Times New Roman" w:hAnsi="Times New Roman" w:cs="Times New Roman"/>
          <w:sz w:val="20"/>
          <w:szCs w:val="20"/>
        </w:rPr>
        <w:t xml:space="preserve"> </w:t>
      </w:r>
      <w:r w:rsidR="00672982" w:rsidRPr="00D44229">
        <w:rPr>
          <w:rFonts w:ascii="Times New Roman" w:hAnsi="Times New Roman" w:cs="Times New Roman"/>
          <w:sz w:val="20"/>
          <w:szCs w:val="20"/>
        </w:rPr>
        <w:t xml:space="preserve">GRADE score </w:t>
      </w:r>
      <w:r w:rsidRPr="00D44229">
        <w:rPr>
          <w:rFonts w:ascii="Times New Roman" w:hAnsi="Times New Roman" w:cs="Times New Roman"/>
          <w:sz w:val="20"/>
          <w:szCs w:val="20"/>
        </w:rPr>
        <w:t xml:space="preserve">downgraded </w:t>
      </w:r>
      <w:r w:rsidR="002518D2">
        <w:rPr>
          <w:rFonts w:ascii="Times New Roman" w:hAnsi="Times New Roman" w:cs="Times New Roman"/>
          <w:sz w:val="20"/>
          <w:szCs w:val="20"/>
        </w:rPr>
        <w:t xml:space="preserve">by one level </w:t>
      </w:r>
      <w:r w:rsidRPr="00D44229">
        <w:rPr>
          <w:rFonts w:ascii="Times New Roman" w:hAnsi="Times New Roman" w:cs="Times New Roman"/>
          <w:sz w:val="20"/>
          <w:szCs w:val="20"/>
        </w:rPr>
        <w:t>due to this criterion</w:t>
      </w:r>
    </w:p>
    <w:p w14:paraId="6D82F7B9" w14:textId="54666A38" w:rsidR="00663A12" w:rsidRDefault="00663A12">
      <w:pPr>
        <w:rPr>
          <w:rFonts w:ascii="Times New Roman" w:hAnsi="Times New Roman" w:cs="Times New Roman"/>
          <w:sz w:val="20"/>
          <w:szCs w:val="20"/>
        </w:rPr>
      </w:pPr>
      <w:r>
        <w:rPr>
          <w:rFonts w:ascii="Times New Roman" w:hAnsi="Times New Roman" w:cs="Times New Roman"/>
          <w:sz w:val="20"/>
          <w:szCs w:val="20"/>
        </w:rPr>
        <w:br w:type="page"/>
      </w:r>
    </w:p>
    <w:p w14:paraId="1029170F" w14:textId="272B9D1E" w:rsidR="00663A12" w:rsidRPr="004628E7" w:rsidRDefault="00663A12" w:rsidP="00663A12">
      <w:pPr>
        <w:spacing w:line="240" w:lineRule="auto"/>
        <w:rPr>
          <w:rFonts w:ascii="Times New Roman" w:hAnsi="Times New Roman" w:cs="Times New Roman"/>
          <w:b/>
          <w:lang w:val="en-AU"/>
        </w:rPr>
      </w:pPr>
      <w:r w:rsidRPr="004628E7">
        <w:rPr>
          <w:rFonts w:ascii="Times New Roman" w:hAnsi="Times New Roman" w:cs="Times New Roman"/>
          <w:b/>
          <w:lang w:val="en-AU"/>
        </w:rPr>
        <w:lastRenderedPageBreak/>
        <w:t xml:space="preserve">Electronic Supplementary Material </w:t>
      </w:r>
      <w:r>
        <w:rPr>
          <w:rFonts w:ascii="Times New Roman" w:hAnsi="Times New Roman" w:cs="Times New Roman"/>
          <w:b/>
          <w:lang w:val="en-AU"/>
        </w:rPr>
        <w:t>Table</w:t>
      </w:r>
      <w:r w:rsidRPr="004628E7">
        <w:rPr>
          <w:rFonts w:ascii="Times New Roman" w:hAnsi="Times New Roman" w:cs="Times New Roman"/>
          <w:b/>
          <w:lang w:val="en-AU"/>
        </w:rPr>
        <w:t xml:space="preserve"> S</w:t>
      </w:r>
      <w:r>
        <w:rPr>
          <w:rFonts w:ascii="Times New Roman" w:hAnsi="Times New Roman" w:cs="Times New Roman"/>
          <w:b/>
          <w:lang w:val="en-AU"/>
        </w:rPr>
        <w:t>4</w:t>
      </w:r>
    </w:p>
    <w:p w14:paraId="1366581E" w14:textId="77777777" w:rsidR="00663A12" w:rsidRPr="004628E7" w:rsidRDefault="00663A12" w:rsidP="00663A12">
      <w:pPr>
        <w:spacing w:after="0" w:line="240" w:lineRule="auto"/>
        <w:rPr>
          <w:rFonts w:ascii="Times New Roman" w:hAnsi="Times New Roman" w:cs="Times New Roman"/>
          <w:b/>
          <w:bCs/>
          <w:lang w:val="en-AU"/>
        </w:rPr>
      </w:pPr>
      <w:r w:rsidRPr="004628E7">
        <w:rPr>
          <w:rFonts w:ascii="Times New Roman" w:hAnsi="Times New Roman" w:cs="Times New Roman"/>
          <w:b/>
          <w:lang w:val="en-AU"/>
        </w:rPr>
        <w:t xml:space="preserve">Article title: </w:t>
      </w:r>
      <w:r w:rsidRPr="004628E7">
        <w:rPr>
          <w:rFonts w:ascii="Times New Roman" w:hAnsi="Times New Roman" w:cs="Times New Roman"/>
          <w:bCs/>
          <w:lang w:val="en-AU"/>
        </w:rPr>
        <w:t>Systematic review and meta-analysis of eccentric-only versus concentric-only strength training effects on maximal voluntary eccentric, concentric and isometric contraction strength</w:t>
      </w:r>
    </w:p>
    <w:p w14:paraId="584F3D2E" w14:textId="77777777" w:rsidR="00663A12" w:rsidRPr="004628E7" w:rsidRDefault="00663A12" w:rsidP="00663A12">
      <w:pPr>
        <w:spacing w:after="0" w:line="240" w:lineRule="auto"/>
        <w:rPr>
          <w:rFonts w:ascii="Times New Roman" w:hAnsi="Times New Roman" w:cs="Times New Roman"/>
          <w:b/>
          <w:bCs/>
          <w:lang w:val="en-AU"/>
        </w:rPr>
      </w:pPr>
    </w:p>
    <w:p w14:paraId="72EAF615" w14:textId="77777777" w:rsidR="00663A12" w:rsidRPr="004628E7" w:rsidRDefault="00663A12" w:rsidP="00663A12">
      <w:pPr>
        <w:spacing w:after="0" w:line="240" w:lineRule="auto"/>
        <w:rPr>
          <w:rFonts w:ascii="Times New Roman" w:hAnsi="Times New Roman" w:cs="Times New Roman"/>
          <w:vertAlign w:val="superscript"/>
          <w:lang w:val="en-AU"/>
        </w:rPr>
      </w:pPr>
      <w:r w:rsidRPr="004628E7">
        <w:rPr>
          <w:rFonts w:ascii="Times New Roman" w:hAnsi="Times New Roman" w:cs="Times New Roman"/>
          <w:b/>
          <w:lang w:val="en-AU"/>
        </w:rPr>
        <w:t xml:space="preserve">Author names: </w:t>
      </w:r>
      <w:r w:rsidRPr="004628E7">
        <w:rPr>
          <w:rFonts w:ascii="Times New Roman" w:hAnsi="Times New Roman" w:cs="Times New Roman"/>
          <w:lang w:val="en-AU"/>
        </w:rPr>
        <w:t xml:space="preserve">Darjan Spudić, Kazunori </w:t>
      </w:r>
      <w:proofErr w:type="spellStart"/>
      <w:r w:rsidRPr="004628E7">
        <w:rPr>
          <w:rFonts w:ascii="Times New Roman" w:hAnsi="Times New Roman" w:cs="Times New Roman"/>
          <w:lang w:val="en-AU"/>
        </w:rPr>
        <w:t>Nosaka</w:t>
      </w:r>
      <w:proofErr w:type="spellEnd"/>
    </w:p>
    <w:p w14:paraId="3AEF84CE" w14:textId="77777777" w:rsidR="00663A12" w:rsidRPr="004628E7" w:rsidRDefault="00663A12" w:rsidP="00663A12">
      <w:pPr>
        <w:spacing w:after="0" w:line="240" w:lineRule="auto"/>
        <w:rPr>
          <w:rFonts w:ascii="Times New Roman" w:hAnsi="Times New Roman" w:cs="Times New Roman"/>
          <w:b/>
          <w:lang w:val="en-AU"/>
        </w:rPr>
      </w:pPr>
    </w:p>
    <w:p w14:paraId="11C6B25F" w14:textId="77777777" w:rsidR="00663A12" w:rsidRDefault="00663A12" w:rsidP="00663A12">
      <w:pPr>
        <w:spacing w:line="240" w:lineRule="auto"/>
        <w:rPr>
          <w:rFonts w:ascii="Times New Roman" w:hAnsi="Times New Roman" w:cs="Times New Roman"/>
          <w:lang w:val="en-AU"/>
        </w:rPr>
      </w:pPr>
      <w:r w:rsidRPr="004628E7">
        <w:rPr>
          <w:rFonts w:ascii="Times New Roman" w:hAnsi="Times New Roman" w:cs="Times New Roman"/>
          <w:b/>
          <w:lang w:val="en-AU"/>
        </w:rPr>
        <w:t xml:space="preserve">Affiliation and e-mail of the corresponding author: </w:t>
      </w:r>
      <w:r w:rsidRPr="004628E7">
        <w:rPr>
          <w:rFonts w:ascii="Times New Roman" w:hAnsi="Times New Roman" w:cs="Times New Roman" w:hint="eastAsia"/>
          <w:lang w:val="en-AU" w:eastAsia="ja-JP"/>
        </w:rPr>
        <w:t>D</w:t>
      </w:r>
      <w:r w:rsidRPr="004628E7">
        <w:rPr>
          <w:rFonts w:ascii="Times New Roman" w:hAnsi="Times New Roman" w:cs="Times New Roman"/>
          <w:lang w:val="en-AU"/>
        </w:rPr>
        <w:t xml:space="preserve">r. Darjan Spudić, Faculty of Sport, University of Ljubljana, Slovenia; </w:t>
      </w:r>
      <w:hyperlink r:id="rId16" w:history="1">
        <w:r w:rsidRPr="004628E7">
          <w:rPr>
            <w:rFonts w:ascii="Times New Roman" w:hAnsi="Times New Roman" w:cs="Times New Roman"/>
            <w:lang w:val="en-AU"/>
          </w:rPr>
          <w:t>darjan.spudic@fsp.uni-lj.si</w:t>
        </w:r>
      </w:hyperlink>
      <w:r w:rsidRPr="004628E7">
        <w:rPr>
          <w:rFonts w:ascii="Times New Roman" w:hAnsi="Times New Roman" w:cs="Times New Roman"/>
          <w:lang w:val="en-AU"/>
        </w:rPr>
        <w:t>; ORCID-ID: 0000-0001-8353-2958</w:t>
      </w:r>
    </w:p>
    <w:p w14:paraId="0EB5B0B2" w14:textId="5DEF21D7" w:rsidR="00663A12" w:rsidRPr="002A0E6B" w:rsidRDefault="00663A12" w:rsidP="00ED6FA3">
      <w:pPr>
        <w:pStyle w:val="Odstavekseznama"/>
        <w:spacing w:after="0"/>
        <w:ind w:left="0"/>
        <w:jc w:val="both"/>
        <w:rPr>
          <w:rFonts w:ascii="Times New Roman" w:hAnsi="Times New Roman" w:cs="Times New Roman"/>
          <w:lang w:val="en-AU"/>
        </w:rPr>
      </w:pPr>
      <w:r w:rsidRPr="00CE20E8">
        <w:rPr>
          <w:rFonts w:ascii="Times New Roman" w:hAnsi="Times New Roman" w:cs="Times New Roman"/>
          <w:b/>
          <w:lang w:val="en-AU"/>
        </w:rPr>
        <w:t xml:space="preserve">Table </w:t>
      </w:r>
      <w:r>
        <w:rPr>
          <w:rFonts w:ascii="Times New Roman" w:hAnsi="Times New Roman" w:cs="Times New Roman"/>
          <w:b/>
          <w:lang w:val="en-AU"/>
        </w:rPr>
        <w:t>S4</w:t>
      </w:r>
      <w:r w:rsidRPr="00CE20E8">
        <w:rPr>
          <w:rFonts w:ascii="Times New Roman" w:hAnsi="Times New Roman" w:cs="Times New Roman"/>
          <w:b/>
          <w:lang w:val="en-AU"/>
        </w:rPr>
        <w:t>.</w:t>
      </w:r>
      <w:r w:rsidRPr="00CE20E8">
        <w:rPr>
          <w:rFonts w:ascii="Times New Roman" w:hAnsi="Times New Roman" w:cs="Times New Roman"/>
          <w:lang w:val="en-AU"/>
        </w:rPr>
        <w:t xml:space="preserve"> </w:t>
      </w:r>
      <w:r w:rsidRPr="002B4BC4">
        <w:rPr>
          <w:rFonts w:ascii="Times New Roman" w:hAnsi="Times New Roman" w:cs="Times New Roman"/>
          <w:lang w:val="en-AU"/>
        </w:rPr>
        <w:t xml:space="preserve">Results of </w:t>
      </w:r>
      <w:r w:rsidR="008B18D2" w:rsidRPr="002B4BC4">
        <w:rPr>
          <w:rFonts w:ascii="Times New Roman" w:hAnsi="Times New Roman" w:cs="Times New Roman"/>
          <w:lang w:val="en-AU"/>
        </w:rPr>
        <w:t xml:space="preserve">subgroup analyses and </w:t>
      </w:r>
      <w:r w:rsidRPr="002B4BC4">
        <w:rPr>
          <w:rFonts w:ascii="Times New Roman" w:hAnsi="Times New Roman" w:cs="Times New Roman"/>
          <w:lang w:val="en-AU"/>
        </w:rPr>
        <w:t>meta-regression</w:t>
      </w:r>
      <w:r w:rsidR="00764D3B" w:rsidRPr="002B4BC4">
        <w:rPr>
          <w:rFonts w:ascii="Times New Roman" w:hAnsi="Times New Roman" w:cs="Times New Roman"/>
          <w:lang w:val="en-AU"/>
        </w:rPr>
        <w:t>s</w:t>
      </w:r>
      <w:r w:rsidRPr="002B4BC4">
        <w:rPr>
          <w:rFonts w:ascii="Times New Roman" w:hAnsi="Times New Roman" w:cs="Times New Roman"/>
          <w:lang w:val="en-AU"/>
        </w:rPr>
        <w:t xml:space="preserve"> </w:t>
      </w:r>
      <w:r w:rsidR="00040561" w:rsidRPr="002B4BC4">
        <w:rPr>
          <w:rFonts w:ascii="Times New Roman" w:hAnsi="Times New Roman" w:cs="Times New Roman"/>
          <w:lang w:val="en-AU"/>
        </w:rPr>
        <w:t xml:space="preserve">in </w:t>
      </w:r>
      <w:r w:rsidRPr="002B4BC4">
        <w:rPr>
          <w:rFonts w:ascii="Times New Roman" w:hAnsi="Times New Roman" w:cs="Times New Roman"/>
          <w:lang w:val="en-AU"/>
        </w:rPr>
        <w:t xml:space="preserve">search of possible moderators </w:t>
      </w:r>
      <w:r w:rsidR="00764D3B" w:rsidRPr="002B4BC4">
        <w:rPr>
          <w:rFonts w:ascii="Times New Roman" w:hAnsi="Times New Roman" w:cs="Times New Roman"/>
          <w:lang w:val="en-AU"/>
        </w:rPr>
        <w:t>expl</w:t>
      </w:r>
      <w:r w:rsidR="00764D3B" w:rsidRPr="002A0E6B">
        <w:rPr>
          <w:rFonts w:ascii="Times New Roman" w:hAnsi="Times New Roman" w:cs="Times New Roman"/>
          <w:lang w:val="en-AU"/>
        </w:rPr>
        <w:t xml:space="preserve">aining the </w:t>
      </w:r>
      <w:r w:rsidR="00040561" w:rsidRPr="002A0E6B">
        <w:rPr>
          <w:rFonts w:ascii="Times New Roman" w:hAnsi="Times New Roman" w:cs="Times New Roman"/>
          <w:lang w:val="en-AU"/>
        </w:rPr>
        <w:t>variability</w:t>
      </w:r>
      <w:r w:rsidR="00764D3B" w:rsidRPr="002A0E6B">
        <w:rPr>
          <w:rFonts w:ascii="Times New Roman" w:hAnsi="Times New Roman" w:cs="Times New Roman"/>
          <w:lang w:val="en-AU"/>
        </w:rPr>
        <w:t xml:space="preserve"> </w:t>
      </w:r>
      <w:r w:rsidR="00040561" w:rsidRPr="002A0E6B">
        <w:rPr>
          <w:rFonts w:ascii="Times New Roman" w:hAnsi="Times New Roman" w:cs="Times New Roman"/>
          <w:lang w:val="en-AU"/>
        </w:rPr>
        <w:t>of</w:t>
      </w:r>
      <w:r w:rsidRPr="002A0E6B">
        <w:rPr>
          <w:rFonts w:ascii="Times New Roman" w:hAnsi="Times New Roman" w:cs="Times New Roman"/>
          <w:lang w:val="en-AU"/>
        </w:rPr>
        <w:t xml:space="preserve"> </w:t>
      </w:r>
      <w:r w:rsidR="00764D3B" w:rsidRPr="002A0E6B">
        <w:rPr>
          <w:rFonts w:ascii="Times New Roman" w:hAnsi="Times New Roman" w:cs="Times New Roman"/>
          <w:lang w:val="en-AU"/>
        </w:rPr>
        <w:t xml:space="preserve">maximal voluntary </w:t>
      </w:r>
      <w:r w:rsidR="004C3C83" w:rsidRPr="002A0E6B">
        <w:rPr>
          <w:rFonts w:ascii="Times New Roman" w:hAnsi="Times New Roman" w:cs="Times New Roman"/>
          <w:lang w:val="en-AU"/>
        </w:rPr>
        <w:t xml:space="preserve">eccentric </w:t>
      </w:r>
      <w:r w:rsidRPr="002A0E6B">
        <w:rPr>
          <w:rFonts w:ascii="Times New Roman" w:hAnsi="Times New Roman" w:cs="Times New Roman"/>
          <w:lang w:val="en-AU"/>
        </w:rPr>
        <w:t xml:space="preserve">contraction strength </w:t>
      </w:r>
      <w:r w:rsidR="00764D3B" w:rsidRPr="002A0E6B">
        <w:rPr>
          <w:rFonts w:ascii="Times New Roman" w:hAnsi="Times New Roman" w:cs="Times New Roman"/>
          <w:lang w:val="en-AU"/>
        </w:rPr>
        <w:t>(MVC</w:t>
      </w:r>
      <w:r w:rsidR="00764D3B" w:rsidRPr="002A0E6B">
        <w:rPr>
          <w:rFonts w:ascii="Times New Roman" w:hAnsi="Times New Roman" w:cs="Times New Roman"/>
          <w:vertAlign w:val="subscript"/>
          <w:lang w:val="en-AU"/>
        </w:rPr>
        <w:t>ECC</w:t>
      </w:r>
      <w:r w:rsidR="00764D3B" w:rsidRPr="002A0E6B">
        <w:rPr>
          <w:rFonts w:ascii="Times New Roman" w:hAnsi="Times New Roman" w:cs="Times New Roman"/>
          <w:lang w:val="en-AU"/>
        </w:rPr>
        <w:t>) increase</w:t>
      </w:r>
      <w:r w:rsidR="00D81544" w:rsidRPr="002A0E6B">
        <w:rPr>
          <w:rFonts w:ascii="Times New Roman" w:hAnsi="Times New Roman" w:cs="Times New Roman"/>
          <w:lang w:val="en-AU"/>
        </w:rPr>
        <w:t xml:space="preserve"> difference</w:t>
      </w:r>
      <w:r w:rsidR="00764D3B" w:rsidRPr="002A0E6B">
        <w:rPr>
          <w:rFonts w:ascii="Times New Roman" w:hAnsi="Times New Roman" w:cs="Times New Roman"/>
          <w:lang w:val="en-AU"/>
        </w:rPr>
        <w:t xml:space="preserve"> </w:t>
      </w:r>
      <w:r w:rsidRPr="002A0E6B">
        <w:rPr>
          <w:rFonts w:ascii="Times New Roman" w:hAnsi="Times New Roman" w:cs="Times New Roman"/>
          <w:lang w:val="en-AU"/>
        </w:rPr>
        <w:t>following eccentric</w:t>
      </w:r>
      <w:r w:rsidR="00D81544" w:rsidRPr="002A0E6B">
        <w:rPr>
          <w:rFonts w:ascii="Times New Roman" w:hAnsi="Times New Roman" w:cs="Times New Roman"/>
          <w:lang w:val="en-AU"/>
        </w:rPr>
        <w:t>-only</w:t>
      </w:r>
      <w:r w:rsidRPr="002A0E6B">
        <w:rPr>
          <w:rFonts w:ascii="Times New Roman" w:hAnsi="Times New Roman" w:cs="Times New Roman"/>
          <w:lang w:val="en-AU"/>
        </w:rPr>
        <w:t xml:space="preserve"> </w:t>
      </w:r>
      <w:r w:rsidR="00D81544" w:rsidRPr="002A0E6B">
        <w:rPr>
          <w:rFonts w:ascii="Times New Roman" w:hAnsi="Times New Roman" w:cs="Times New Roman"/>
          <w:lang w:val="en-AU"/>
        </w:rPr>
        <w:t>versus</w:t>
      </w:r>
      <w:r w:rsidRPr="002A0E6B">
        <w:rPr>
          <w:rFonts w:ascii="Times New Roman" w:hAnsi="Times New Roman" w:cs="Times New Roman"/>
          <w:lang w:val="en-AU"/>
        </w:rPr>
        <w:t xml:space="preserve"> concentric</w:t>
      </w:r>
      <w:r w:rsidR="00D81544" w:rsidRPr="002A0E6B">
        <w:rPr>
          <w:rFonts w:ascii="Times New Roman" w:hAnsi="Times New Roman" w:cs="Times New Roman"/>
          <w:lang w:val="en-AU"/>
        </w:rPr>
        <w:t>-only</w:t>
      </w:r>
      <w:r w:rsidRPr="002A0E6B">
        <w:rPr>
          <w:rFonts w:ascii="Times New Roman" w:hAnsi="Times New Roman" w:cs="Times New Roman"/>
          <w:lang w:val="en-AU"/>
        </w:rPr>
        <w:t xml:space="preserve"> training</w:t>
      </w:r>
    </w:p>
    <w:tbl>
      <w:tblPr>
        <w:tblW w:w="0" w:type="auto"/>
        <w:tblLook w:val="04A0" w:firstRow="1" w:lastRow="0" w:firstColumn="1" w:lastColumn="0" w:noHBand="0" w:noVBand="1"/>
      </w:tblPr>
      <w:tblGrid>
        <w:gridCol w:w="2233"/>
        <w:gridCol w:w="1399"/>
        <w:gridCol w:w="1669"/>
        <w:gridCol w:w="1523"/>
        <w:gridCol w:w="496"/>
        <w:gridCol w:w="576"/>
        <w:gridCol w:w="587"/>
        <w:gridCol w:w="1687"/>
        <w:gridCol w:w="1296"/>
        <w:gridCol w:w="1146"/>
      </w:tblGrid>
      <w:tr w:rsidR="00663A12" w:rsidRPr="002A0E6B" w14:paraId="29289958" w14:textId="77777777" w:rsidTr="00663A12">
        <w:trPr>
          <w:trHeight w:val="300"/>
        </w:trPr>
        <w:tc>
          <w:tcPr>
            <w:tcW w:w="0" w:type="auto"/>
            <w:tcBorders>
              <w:top w:val="single" w:sz="4" w:space="0" w:color="auto"/>
              <w:bottom w:val="single" w:sz="4" w:space="0" w:color="auto"/>
            </w:tcBorders>
            <w:shd w:val="clear" w:color="auto" w:fill="auto"/>
            <w:noWrap/>
            <w:vAlign w:val="center"/>
            <w:hideMark/>
          </w:tcPr>
          <w:p w14:paraId="6B484965" w14:textId="77777777"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Moderators</w:t>
            </w:r>
          </w:p>
        </w:tc>
        <w:tc>
          <w:tcPr>
            <w:tcW w:w="0" w:type="auto"/>
            <w:tcBorders>
              <w:top w:val="single" w:sz="4" w:space="0" w:color="auto"/>
              <w:bottom w:val="single" w:sz="4" w:space="0" w:color="auto"/>
            </w:tcBorders>
            <w:vAlign w:val="center"/>
          </w:tcPr>
          <w:p w14:paraId="4F349264" w14:textId="77777777"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Number of studies</w:t>
            </w:r>
          </w:p>
        </w:tc>
        <w:tc>
          <w:tcPr>
            <w:tcW w:w="0" w:type="auto"/>
            <w:tcBorders>
              <w:top w:val="single" w:sz="4" w:space="0" w:color="auto"/>
              <w:bottom w:val="single" w:sz="4" w:space="0" w:color="auto"/>
            </w:tcBorders>
            <w:vAlign w:val="center"/>
          </w:tcPr>
          <w:p w14:paraId="2EE0D2FB" w14:textId="77777777"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Number of effect sizes</w:t>
            </w:r>
          </w:p>
        </w:tc>
        <w:tc>
          <w:tcPr>
            <w:tcW w:w="0" w:type="auto"/>
            <w:tcBorders>
              <w:top w:val="single" w:sz="4" w:space="0" w:color="auto"/>
              <w:bottom w:val="single" w:sz="4" w:space="0" w:color="auto"/>
            </w:tcBorders>
            <w:shd w:val="clear" w:color="auto" w:fill="auto"/>
            <w:noWrap/>
            <w:vAlign w:val="center"/>
            <w:hideMark/>
          </w:tcPr>
          <w:p w14:paraId="020ABA0F" w14:textId="2FD4D5F6"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 xml:space="preserve">Hedge’s </w:t>
            </w:r>
            <w:r w:rsidR="00703CCE">
              <w:rPr>
                <w:rFonts w:ascii="Times New Roman" w:eastAsia="Times New Roman" w:hAnsi="Times New Roman" w:cs="Times New Roman"/>
                <w:bCs/>
                <w:sz w:val="16"/>
                <w:szCs w:val="16"/>
                <w:lang w:val="en-AU" w:eastAsia="en-AU"/>
              </w:rPr>
              <w:t>g</w:t>
            </w:r>
            <w:r w:rsidRPr="002A0E6B">
              <w:rPr>
                <w:rFonts w:ascii="Times New Roman" w:eastAsia="Times New Roman" w:hAnsi="Times New Roman" w:cs="Times New Roman"/>
                <w:bCs/>
                <w:sz w:val="16"/>
                <w:szCs w:val="16"/>
                <w:lang w:val="en-AU" w:eastAsia="en-AU"/>
              </w:rPr>
              <w:t xml:space="preserve"> (95% CI)</w:t>
            </w:r>
          </w:p>
        </w:tc>
        <w:tc>
          <w:tcPr>
            <w:tcW w:w="0" w:type="auto"/>
            <w:tcBorders>
              <w:top w:val="single" w:sz="4" w:space="0" w:color="auto"/>
              <w:bottom w:val="single" w:sz="4" w:space="0" w:color="auto"/>
            </w:tcBorders>
            <w:shd w:val="clear" w:color="auto" w:fill="auto"/>
            <w:noWrap/>
            <w:vAlign w:val="center"/>
            <w:hideMark/>
          </w:tcPr>
          <w:p w14:paraId="709080E0" w14:textId="77777777"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SE</w:t>
            </w:r>
          </w:p>
        </w:tc>
        <w:tc>
          <w:tcPr>
            <w:tcW w:w="0" w:type="auto"/>
            <w:tcBorders>
              <w:top w:val="single" w:sz="4" w:space="0" w:color="auto"/>
              <w:bottom w:val="single" w:sz="4" w:space="0" w:color="auto"/>
            </w:tcBorders>
            <w:shd w:val="clear" w:color="auto" w:fill="auto"/>
            <w:noWrap/>
            <w:vAlign w:val="center"/>
            <w:hideMark/>
          </w:tcPr>
          <w:p w14:paraId="72AD10C1" w14:textId="77777777"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Z</w:t>
            </w:r>
          </w:p>
        </w:tc>
        <w:tc>
          <w:tcPr>
            <w:tcW w:w="0" w:type="auto"/>
            <w:tcBorders>
              <w:top w:val="single" w:sz="4" w:space="0" w:color="auto"/>
              <w:bottom w:val="single" w:sz="4" w:space="0" w:color="auto"/>
            </w:tcBorders>
            <w:shd w:val="clear" w:color="auto" w:fill="auto"/>
            <w:noWrap/>
            <w:vAlign w:val="center"/>
            <w:hideMark/>
          </w:tcPr>
          <w:p w14:paraId="7468A4EF" w14:textId="77777777" w:rsidR="00663A12" w:rsidRPr="002A0E6B" w:rsidRDefault="00663A12" w:rsidP="00663A12">
            <w:pPr>
              <w:spacing w:after="0" w:line="240" w:lineRule="auto"/>
              <w:jc w:val="center"/>
              <w:rPr>
                <w:rFonts w:ascii="Times New Roman" w:eastAsia="Times New Roman" w:hAnsi="Times New Roman" w:cs="Times New Roman"/>
                <w:bCs/>
                <w:i/>
                <w:sz w:val="16"/>
                <w:szCs w:val="16"/>
                <w:lang w:val="en-AU" w:eastAsia="en-AU"/>
              </w:rPr>
            </w:pPr>
            <w:r w:rsidRPr="002A0E6B">
              <w:rPr>
                <w:rFonts w:ascii="Times New Roman" w:eastAsia="Times New Roman" w:hAnsi="Times New Roman" w:cs="Times New Roman"/>
                <w:bCs/>
                <w:i/>
                <w:sz w:val="16"/>
                <w:szCs w:val="16"/>
                <w:lang w:val="en-AU" w:eastAsia="en-AU"/>
              </w:rPr>
              <w:t>p</w:t>
            </w:r>
          </w:p>
        </w:tc>
        <w:tc>
          <w:tcPr>
            <w:tcW w:w="0" w:type="auto"/>
            <w:tcBorders>
              <w:top w:val="single" w:sz="4" w:space="0" w:color="auto"/>
              <w:bottom w:val="single" w:sz="4" w:space="0" w:color="auto"/>
            </w:tcBorders>
            <w:vAlign w:val="center"/>
          </w:tcPr>
          <w:p w14:paraId="6D8C6985" w14:textId="77777777"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Residual heterogeneity</w:t>
            </w:r>
          </w:p>
          <w:p w14:paraId="3EB90788" w14:textId="4ADCC38C" w:rsidR="00663A12" w:rsidRPr="002A0E6B" w:rsidRDefault="00657265"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Q-test</w:t>
            </w:r>
            <w:r w:rsidR="00663A12" w:rsidRPr="002A0E6B">
              <w:rPr>
                <w:rFonts w:ascii="Times New Roman" w:eastAsia="Times New Roman" w:hAnsi="Times New Roman" w:cs="Times New Roman"/>
                <w:bCs/>
                <w:sz w:val="16"/>
                <w:szCs w:val="16"/>
                <w:lang w:val="en-AU" w:eastAsia="en-AU"/>
              </w:rPr>
              <w:t xml:space="preserve"> (</w:t>
            </w:r>
            <w:r w:rsidR="00663A12" w:rsidRPr="002A0E6B">
              <w:rPr>
                <w:rFonts w:ascii="Times New Roman" w:eastAsia="Times New Roman" w:hAnsi="Times New Roman" w:cs="Times New Roman"/>
                <w:bCs/>
                <w:i/>
                <w:sz w:val="16"/>
                <w:szCs w:val="16"/>
                <w:lang w:val="en-AU" w:eastAsia="en-AU"/>
              </w:rPr>
              <w:t>p</w:t>
            </w:r>
            <w:r w:rsidR="00663A12" w:rsidRPr="002A0E6B">
              <w:rPr>
                <w:rFonts w:ascii="Times New Roman" w:eastAsia="Times New Roman" w:hAnsi="Times New Roman" w:cs="Times New Roman"/>
                <w:bCs/>
                <w:sz w:val="16"/>
                <w:szCs w:val="16"/>
                <w:lang w:val="en-AU" w:eastAsia="en-AU"/>
              </w:rPr>
              <w:t>-value)</w:t>
            </w:r>
          </w:p>
        </w:tc>
        <w:tc>
          <w:tcPr>
            <w:tcW w:w="0" w:type="auto"/>
            <w:tcBorders>
              <w:top w:val="single" w:sz="4" w:space="0" w:color="auto"/>
              <w:bottom w:val="single" w:sz="4" w:space="0" w:color="auto"/>
            </w:tcBorders>
            <w:vAlign w:val="center"/>
          </w:tcPr>
          <w:p w14:paraId="5B62BBC1" w14:textId="77777777"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Moderator effect</w:t>
            </w:r>
          </w:p>
          <w:p w14:paraId="75C9C2A9" w14:textId="77777777"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Chi</w:t>
            </w:r>
            <w:r w:rsidRPr="002A0E6B">
              <w:rPr>
                <w:rFonts w:ascii="Times New Roman" w:eastAsia="Times New Roman" w:hAnsi="Times New Roman" w:cs="Times New Roman"/>
                <w:bCs/>
                <w:sz w:val="16"/>
                <w:szCs w:val="16"/>
                <w:vertAlign w:val="superscript"/>
                <w:lang w:val="en-AU" w:eastAsia="en-AU"/>
              </w:rPr>
              <w:t>2</w:t>
            </w:r>
            <w:r w:rsidRPr="002A0E6B">
              <w:rPr>
                <w:rFonts w:ascii="Times New Roman" w:eastAsia="Times New Roman" w:hAnsi="Times New Roman" w:cs="Times New Roman"/>
                <w:bCs/>
                <w:sz w:val="16"/>
                <w:szCs w:val="16"/>
                <w:lang w:val="en-AU" w:eastAsia="en-AU"/>
              </w:rPr>
              <w:t xml:space="preserve"> statistics</w:t>
            </w:r>
          </w:p>
          <w:p w14:paraId="583DCEA5" w14:textId="77777777"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w:t>
            </w:r>
            <w:r w:rsidRPr="002A0E6B">
              <w:rPr>
                <w:rFonts w:ascii="Times New Roman" w:eastAsia="Times New Roman" w:hAnsi="Times New Roman" w:cs="Times New Roman"/>
                <w:bCs/>
                <w:i/>
                <w:sz w:val="16"/>
                <w:szCs w:val="16"/>
                <w:lang w:val="en-AU" w:eastAsia="en-AU"/>
              </w:rPr>
              <w:t>p</w:t>
            </w:r>
            <w:r w:rsidRPr="002A0E6B">
              <w:rPr>
                <w:rFonts w:ascii="Times New Roman" w:eastAsia="Times New Roman" w:hAnsi="Times New Roman" w:cs="Times New Roman"/>
                <w:bCs/>
                <w:sz w:val="16"/>
                <w:szCs w:val="16"/>
                <w:lang w:val="en-AU" w:eastAsia="en-AU"/>
              </w:rPr>
              <w:t>-value)</w:t>
            </w:r>
          </w:p>
        </w:tc>
        <w:tc>
          <w:tcPr>
            <w:tcW w:w="0" w:type="auto"/>
            <w:tcBorders>
              <w:top w:val="single" w:sz="4" w:space="0" w:color="auto"/>
              <w:bottom w:val="single" w:sz="4" w:space="0" w:color="auto"/>
            </w:tcBorders>
            <w:vAlign w:val="center"/>
          </w:tcPr>
          <w:p w14:paraId="562D7684" w14:textId="77777777" w:rsidR="00663A12" w:rsidRPr="002A0E6B"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2A0E6B">
              <w:rPr>
                <w:rFonts w:ascii="Times New Roman" w:eastAsia="Times New Roman" w:hAnsi="Times New Roman" w:cs="Times New Roman"/>
                <w:bCs/>
                <w:sz w:val="16"/>
                <w:szCs w:val="16"/>
                <w:lang w:val="en-AU" w:eastAsia="en-AU"/>
              </w:rPr>
              <w:t>pseudo R</w:t>
            </w:r>
            <w:r w:rsidRPr="002A0E6B">
              <w:rPr>
                <w:rFonts w:ascii="Times New Roman" w:eastAsia="Times New Roman" w:hAnsi="Times New Roman" w:cs="Times New Roman"/>
                <w:bCs/>
                <w:sz w:val="16"/>
                <w:szCs w:val="16"/>
                <w:vertAlign w:val="superscript"/>
                <w:lang w:val="en-AU" w:eastAsia="en-AU"/>
              </w:rPr>
              <w:t>2</w:t>
            </w:r>
            <w:r w:rsidRPr="002A0E6B">
              <w:rPr>
                <w:rFonts w:ascii="Times New Roman" w:eastAsia="Times New Roman" w:hAnsi="Times New Roman" w:cs="Times New Roman"/>
                <w:bCs/>
                <w:sz w:val="16"/>
                <w:szCs w:val="16"/>
                <w:lang w:val="en-AU" w:eastAsia="en-AU"/>
              </w:rPr>
              <w:t xml:space="preserve"> (%)</w:t>
            </w:r>
          </w:p>
        </w:tc>
      </w:tr>
      <w:tr w:rsidR="00663A12" w:rsidRPr="00C33AA4" w14:paraId="5C201DC0" w14:textId="77777777" w:rsidTr="00663A12">
        <w:trPr>
          <w:trHeight w:val="288"/>
        </w:trPr>
        <w:tc>
          <w:tcPr>
            <w:tcW w:w="0" w:type="auto"/>
            <w:shd w:val="clear" w:color="auto" w:fill="auto"/>
            <w:noWrap/>
            <w:vAlign w:val="center"/>
          </w:tcPr>
          <w:p w14:paraId="158F9452"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Sex</w:t>
            </w:r>
          </w:p>
        </w:tc>
        <w:tc>
          <w:tcPr>
            <w:tcW w:w="0" w:type="auto"/>
            <w:vAlign w:val="center"/>
          </w:tcPr>
          <w:p w14:paraId="4039CEF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04C627B6"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40EE314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0CE4770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33B767B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1E13A4D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72A78426"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1F85A0E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647AF54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28851B72" w14:textId="77777777" w:rsidTr="00663A12">
        <w:trPr>
          <w:trHeight w:val="288"/>
        </w:trPr>
        <w:tc>
          <w:tcPr>
            <w:tcW w:w="0" w:type="auto"/>
            <w:shd w:val="clear" w:color="auto" w:fill="auto"/>
            <w:noWrap/>
            <w:vAlign w:val="center"/>
          </w:tcPr>
          <w:p w14:paraId="572225BE"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Reference (Women)</w:t>
            </w:r>
          </w:p>
        </w:tc>
        <w:tc>
          <w:tcPr>
            <w:tcW w:w="0" w:type="auto"/>
            <w:vAlign w:val="center"/>
          </w:tcPr>
          <w:p w14:paraId="540EBF71"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5</w:t>
            </w:r>
          </w:p>
        </w:tc>
        <w:tc>
          <w:tcPr>
            <w:tcW w:w="0" w:type="auto"/>
            <w:vAlign w:val="center"/>
          </w:tcPr>
          <w:p w14:paraId="54D32E96"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9</w:t>
            </w:r>
          </w:p>
        </w:tc>
        <w:tc>
          <w:tcPr>
            <w:tcW w:w="0" w:type="auto"/>
            <w:shd w:val="clear" w:color="auto" w:fill="auto"/>
            <w:vAlign w:val="center"/>
          </w:tcPr>
          <w:p w14:paraId="44AF16D8"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hAnsi="Times New Roman" w:cs="Times New Roman"/>
                <w:color w:val="000000"/>
                <w:sz w:val="16"/>
                <w:szCs w:val="16"/>
              </w:rPr>
              <w:t>3.06 (1.02, 5.09)</w:t>
            </w:r>
          </w:p>
        </w:tc>
        <w:tc>
          <w:tcPr>
            <w:tcW w:w="0" w:type="auto"/>
            <w:shd w:val="clear" w:color="auto" w:fill="auto"/>
            <w:vAlign w:val="center"/>
          </w:tcPr>
          <w:p w14:paraId="0C0C3AF5"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1.04</w:t>
            </w:r>
          </w:p>
        </w:tc>
        <w:tc>
          <w:tcPr>
            <w:tcW w:w="0" w:type="auto"/>
            <w:shd w:val="clear" w:color="auto" w:fill="auto"/>
            <w:vAlign w:val="center"/>
          </w:tcPr>
          <w:p w14:paraId="4C3E7E5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2.94</w:t>
            </w:r>
          </w:p>
        </w:tc>
        <w:tc>
          <w:tcPr>
            <w:tcW w:w="0" w:type="auto"/>
            <w:shd w:val="clear" w:color="auto" w:fill="auto"/>
            <w:vAlign w:val="center"/>
          </w:tcPr>
          <w:p w14:paraId="1482292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&lt;0.05</w:t>
            </w:r>
          </w:p>
        </w:tc>
        <w:tc>
          <w:tcPr>
            <w:tcW w:w="0" w:type="auto"/>
            <w:vMerge w:val="restart"/>
            <w:vAlign w:val="center"/>
          </w:tcPr>
          <w:p w14:paraId="60706FB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579.1</w:t>
            </w:r>
          </w:p>
          <w:p w14:paraId="547A971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(&lt;0.001)</w:t>
            </w:r>
          </w:p>
        </w:tc>
        <w:tc>
          <w:tcPr>
            <w:tcW w:w="0" w:type="auto"/>
            <w:vMerge w:val="restart"/>
            <w:vAlign w:val="center"/>
          </w:tcPr>
          <w:p w14:paraId="7E027456"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3.182</w:t>
            </w:r>
          </w:p>
          <w:p w14:paraId="3F360F8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(0.204)</w:t>
            </w:r>
          </w:p>
        </w:tc>
        <w:tc>
          <w:tcPr>
            <w:tcW w:w="0" w:type="auto"/>
            <w:vMerge w:val="restart"/>
            <w:vAlign w:val="center"/>
          </w:tcPr>
          <w:p w14:paraId="17FEE43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2.7</w:t>
            </w:r>
          </w:p>
        </w:tc>
      </w:tr>
      <w:tr w:rsidR="00663A12" w:rsidRPr="00C33AA4" w14:paraId="3DA9BF61" w14:textId="77777777" w:rsidTr="00663A12">
        <w:trPr>
          <w:trHeight w:val="288"/>
        </w:trPr>
        <w:tc>
          <w:tcPr>
            <w:tcW w:w="0" w:type="auto"/>
            <w:shd w:val="clear" w:color="auto" w:fill="auto"/>
            <w:noWrap/>
            <w:vAlign w:val="center"/>
          </w:tcPr>
          <w:p w14:paraId="157AB09E"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Man</w:t>
            </w:r>
          </w:p>
        </w:tc>
        <w:tc>
          <w:tcPr>
            <w:tcW w:w="0" w:type="auto"/>
            <w:vAlign w:val="center"/>
          </w:tcPr>
          <w:p w14:paraId="1ED66CD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9</w:t>
            </w:r>
          </w:p>
        </w:tc>
        <w:tc>
          <w:tcPr>
            <w:tcW w:w="0" w:type="auto"/>
            <w:vAlign w:val="center"/>
          </w:tcPr>
          <w:p w14:paraId="2319A2C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22</w:t>
            </w:r>
          </w:p>
        </w:tc>
        <w:tc>
          <w:tcPr>
            <w:tcW w:w="0" w:type="auto"/>
            <w:shd w:val="clear" w:color="auto" w:fill="auto"/>
            <w:vAlign w:val="center"/>
          </w:tcPr>
          <w:p w14:paraId="2987B5F8" w14:textId="4796ED4E" w:rsidR="00663A12" w:rsidRPr="00C33AA4"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2.29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4.8, 0.23)</w:t>
            </w:r>
          </w:p>
        </w:tc>
        <w:tc>
          <w:tcPr>
            <w:tcW w:w="0" w:type="auto"/>
            <w:shd w:val="clear" w:color="auto" w:fill="auto"/>
            <w:vAlign w:val="center"/>
          </w:tcPr>
          <w:p w14:paraId="565CAB9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1.28</w:t>
            </w:r>
          </w:p>
        </w:tc>
        <w:tc>
          <w:tcPr>
            <w:tcW w:w="0" w:type="auto"/>
            <w:shd w:val="clear" w:color="auto" w:fill="auto"/>
            <w:vAlign w:val="center"/>
          </w:tcPr>
          <w:p w14:paraId="3C304235" w14:textId="0B7FF7B5" w:rsidR="00663A12" w:rsidRPr="00C33AA4"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eastAsia="Times New Roman" w:hAnsi="Times New Roman" w:cs="Times New Roman"/>
                <w:bCs/>
                <w:color w:val="000000"/>
                <w:sz w:val="16"/>
                <w:szCs w:val="16"/>
                <w:lang w:val="en-AU" w:eastAsia="en-AU"/>
              </w:rPr>
              <w:t>–</w:t>
            </w:r>
            <w:r w:rsidR="00663A12" w:rsidRPr="00C33AA4">
              <w:rPr>
                <w:rFonts w:ascii="Times New Roman" w:eastAsia="Times New Roman" w:hAnsi="Times New Roman" w:cs="Times New Roman"/>
                <w:bCs/>
                <w:color w:val="000000"/>
                <w:sz w:val="16"/>
                <w:szCs w:val="16"/>
                <w:lang w:val="en-AU" w:eastAsia="en-AU"/>
              </w:rPr>
              <w:t>1.78</w:t>
            </w:r>
          </w:p>
        </w:tc>
        <w:tc>
          <w:tcPr>
            <w:tcW w:w="0" w:type="auto"/>
            <w:shd w:val="clear" w:color="auto" w:fill="auto"/>
            <w:vAlign w:val="center"/>
          </w:tcPr>
          <w:p w14:paraId="2268D07C"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0.075</w:t>
            </w:r>
          </w:p>
        </w:tc>
        <w:tc>
          <w:tcPr>
            <w:tcW w:w="0" w:type="auto"/>
            <w:vMerge/>
            <w:vAlign w:val="center"/>
          </w:tcPr>
          <w:p w14:paraId="2A12E7BC"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3250E41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644B73E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2271EC31" w14:textId="77777777" w:rsidTr="00663A12">
        <w:trPr>
          <w:trHeight w:val="288"/>
        </w:trPr>
        <w:tc>
          <w:tcPr>
            <w:tcW w:w="0" w:type="auto"/>
            <w:shd w:val="clear" w:color="auto" w:fill="auto"/>
            <w:noWrap/>
            <w:vAlign w:val="center"/>
          </w:tcPr>
          <w:p w14:paraId="341FC601"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Mixed sample</w:t>
            </w:r>
          </w:p>
        </w:tc>
        <w:tc>
          <w:tcPr>
            <w:tcW w:w="0" w:type="auto"/>
            <w:vAlign w:val="center"/>
          </w:tcPr>
          <w:p w14:paraId="41FBDF11"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11</w:t>
            </w:r>
          </w:p>
        </w:tc>
        <w:tc>
          <w:tcPr>
            <w:tcW w:w="0" w:type="auto"/>
            <w:vAlign w:val="center"/>
          </w:tcPr>
          <w:p w14:paraId="76A96CA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35</w:t>
            </w:r>
          </w:p>
        </w:tc>
        <w:tc>
          <w:tcPr>
            <w:tcW w:w="0" w:type="auto"/>
            <w:shd w:val="clear" w:color="auto" w:fill="auto"/>
            <w:vAlign w:val="center"/>
          </w:tcPr>
          <w:p w14:paraId="5CBB69C9" w14:textId="13E85ABD" w:rsidR="00663A12" w:rsidRPr="00C33AA4"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1.62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1.07, 0.84)</w:t>
            </w:r>
          </w:p>
        </w:tc>
        <w:tc>
          <w:tcPr>
            <w:tcW w:w="0" w:type="auto"/>
            <w:shd w:val="clear" w:color="auto" w:fill="auto"/>
            <w:vAlign w:val="center"/>
          </w:tcPr>
          <w:p w14:paraId="1CD639BC"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1.25</w:t>
            </w:r>
          </w:p>
        </w:tc>
        <w:tc>
          <w:tcPr>
            <w:tcW w:w="0" w:type="auto"/>
            <w:shd w:val="clear" w:color="auto" w:fill="auto"/>
            <w:vAlign w:val="center"/>
          </w:tcPr>
          <w:p w14:paraId="6171A27C" w14:textId="61145004" w:rsidR="00663A12" w:rsidRPr="00C33AA4"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eastAsia="Times New Roman" w:hAnsi="Times New Roman" w:cs="Times New Roman"/>
                <w:bCs/>
                <w:color w:val="000000"/>
                <w:sz w:val="16"/>
                <w:szCs w:val="16"/>
                <w:lang w:val="en-AU" w:eastAsia="en-AU"/>
              </w:rPr>
              <w:t>–</w:t>
            </w:r>
            <w:r w:rsidR="00663A12" w:rsidRPr="00C33AA4">
              <w:rPr>
                <w:rFonts w:ascii="Times New Roman" w:eastAsia="Times New Roman" w:hAnsi="Times New Roman" w:cs="Times New Roman"/>
                <w:bCs/>
                <w:color w:val="000000"/>
                <w:sz w:val="16"/>
                <w:szCs w:val="16"/>
                <w:lang w:val="en-AU" w:eastAsia="en-AU"/>
              </w:rPr>
              <w:t>1.29</w:t>
            </w:r>
          </w:p>
        </w:tc>
        <w:tc>
          <w:tcPr>
            <w:tcW w:w="0" w:type="auto"/>
            <w:shd w:val="clear" w:color="auto" w:fill="auto"/>
            <w:vAlign w:val="center"/>
          </w:tcPr>
          <w:p w14:paraId="5F7349E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0.197</w:t>
            </w:r>
          </w:p>
        </w:tc>
        <w:tc>
          <w:tcPr>
            <w:tcW w:w="0" w:type="auto"/>
            <w:vMerge/>
            <w:vAlign w:val="center"/>
          </w:tcPr>
          <w:p w14:paraId="64E83C5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3C5F289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29A462E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312FA155" w14:textId="77777777" w:rsidTr="00663A12">
        <w:trPr>
          <w:trHeight w:val="288"/>
        </w:trPr>
        <w:tc>
          <w:tcPr>
            <w:tcW w:w="0" w:type="auto"/>
            <w:shd w:val="clear" w:color="auto" w:fill="auto"/>
            <w:noWrap/>
            <w:vAlign w:val="center"/>
          </w:tcPr>
          <w:p w14:paraId="077ECBDA"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Muscles</w:t>
            </w:r>
          </w:p>
        </w:tc>
        <w:tc>
          <w:tcPr>
            <w:tcW w:w="0" w:type="auto"/>
            <w:vAlign w:val="center"/>
          </w:tcPr>
          <w:p w14:paraId="265F189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293EA9F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640AB45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09B5E22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21B28708"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58F2F79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7C11A38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4BBBC1B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7D04835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71F635A0" w14:textId="77777777" w:rsidTr="00663A12">
        <w:trPr>
          <w:trHeight w:val="288"/>
        </w:trPr>
        <w:tc>
          <w:tcPr>
            <w:tcW w:w="0" w:type="auto"/>
            <w:shd w:val="clear" w:color="auto" w:fill="auto"/>
            <w:noWrap/>
            <w:vAlign w:val="center"/>
          </w:tcPr>
          <w:p w14:paraId="0B4D161F"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Reference (Lower body)</w:t>
            </w:r>
          </w:p>
        </w:tc>
        <w:tc>
          <w:tcPr>
            <w:tcW w:w="0" w:type="auto"/>
            <w:vAlign w:val="center"/>
          </w:tcPr>
          <w:p w14:paraId="27564761"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18</w:t>
            </w:r>
          </w:p>
        </w:tc>
        <w:tc>
          <w:tcPr>
            <w:tcW w:w="0" w:type="auto"/>
            <w:vAlign w:val="center"/>
          </w:tcPr>
          <w:p w14:paraId="33FD1CD8"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52</w:t>
            </w:r>
          </w:p>
        </w:tc>
        <w:tc>
          <w:tcPr>
            <w:tcW w:w="0" w:type="auto"/>
            <w:shd w:val="clear" w:color="auto" w:fill="auto"/>
            <w:vAlign w:val="center"/>
          </w:tcPr>
          <w:p w14:paraId="104864B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hAnsi="Times New Roman" w:cs="Times New Roman"/>
                <w:color w:val="000000"/>
                <w:sz w:val="16"/>
                <w:szCs w:val="16"/>
              </w:rPr>
              <w:t>1.3 (0.21, 2.34)</w:t>
            </w:r>
          </w:p>
        </w:tc>
        <w:tc>
          <w:tcPr>
            <w:tcW w:w="0" w:type="auto"/>
            <w:shd w:val="clear" w:color="auto" w:fill="auto"/>
            <w:vAlign w:val="center"/>
          </w:tcPr>
          <w:p w14:paraId="444B5BB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0.56</w:t>
            </w:r>
          </w:p>
        </w:tc>
        <w:tc>
          <w:tcPr>
            <w:tcW w:w="0" w:type="auto"/>
            <w:shd w:val="clear" w:color="auto" w:fill="auto"/>
            <w:vAlign w:val="center"/>
          </w:tcPr>
          <w:p w14:paraId="1A0AB35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2.33</w:t>
            </w:r>
          </w:p>
        </w:tc>
        <w:tc>
          <w:tcPr>
            <w:tcW w:w="0" w:type="auto"/>
            <w:shd w:val="clear" w:color="auto" w:fill="auto"/>
            <w:vAlign w:val="center"/>
          </w:tcPr>
          <w:p w14:paraId="278F7A2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&lt;0.05</w:t>
            </w:r>
          </w:p>
        </w:tc>
        <w:tc>
          <w:tcPr>
            <w:tcW w:w="0" w:type="auto"/>
            <w:vMerge w:val="restart"/>
            <w:vAlign w:val="center"/>
          </w:tcPr>
          <w:p w14:paraId="464E310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625.9</w:t>
            </w:r>
          </w:p>
          <w:p w14:paraId="40BC24A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(&lt;0.001)</w:t>
            </w:r>
          </w:p>
        </w:tc>
        <w:tc>
          <w:tcPr>
            <w:tcW w:w="0" w:type="auto"/>
            <w:vMerge w:val="restart"/>
            <w:vAlign w:val="center"/>
          </w:tcPr>
          <w:p w14:paraId="0CD7C4BC"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0.59</w:t>
            </w:r>
          </w:p>
          <w:p w14:paraId="4CA3298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(0.443)</w:t>
            </w:r>
          </w:p>
        </w:tc>
        <w:tc>
          <w:tcPr>
            <w:tcW w:w="0" w:type="auto"/>
            <w:vMerge w:val="restart"/>
            <w:vAlign w:val="center"/>
          </w:tcPr>
          <w:p w14:paraId="2A7BFF1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6</w:t>
            </w:r>
          </w:p>
        </w:tc>
      </w:tr>
      <w:tr w:rsidR="00663A12" w:rsidRPr="00C33AA4" w14:paraId="5BE12AC2" w14:textId="77777777" w:rsidTr="00663A12">
        <w:trPr>
          <w:trHeight w:val="288"/>
        </w:trPr>
        <w:tc>
          <w:tcPr>
            <w:tcW w:w="0" w:type="auto"/>
            <w:shd w:val="clear" w:color="auto" w:fill="auto"/>
            <w:noWrap/>
            <w:vAlign w:val="center"/>
          </w:tcPr>
          <w:p w14:paraId="0D742946"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Upper body</w:t>
            </w:r>
          </w:p>
        </w:tc>
        <w:tc>
          <w:tcPr>
            <w:tcW w:w="0" w:type="auto"/>
            <w:vAlign w:val="center"/>
          </w:tcPr>
          <w:p w14:paraId="3C601681"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7</w:t>
            </w:r>
          </w:p>
        </w:tc>
        <w:tc>
          <w:tcPr>
            <w:tcW w:w="0" w:type="auto"/>
            <w:vAlign w:val="center"/>
          </w:tcPr>
          <w:p w14:paraId="4D4C35E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12</w:t>
            </w:r>
          </w:p>
        </w:tc>
        <w:tc>
          <w:tcPr>
            <w:tcW w:w="0" w:type="auto"/>
            <w:shd w:val="clear" w:color="auto" w:fill="auto"/>
            <w:vAlign w:val="center"/>
          </w:tcPr>
          <w:p w14:paraId="7FBD5727" w14:textId="57EFB052"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hAnsi="Times New Roman" w:cs="Times New Roman"/>
                <w:color w:val="000000"/>
                <w:sz w:val="16"/>
                <w:szCs w:val="16"/>
              </w:rPr>
              <w:t>0.83 (</w:t>
            </w:r>
            <w:r w:rsidR="00657265">
              <w:rPr>
                <w:rFonts w:ascii="Times New Roman" w:hAnsi="Times New Roman" w:cs="Times New Roman"/>
                <w:color w:val="000000"/>
                <w:sz w:val="16"/>
                <w:szCs w:val="16"/>
              </w:rPr>
              <w:t>–</w:t>
            </w:r>
            <w:r w:rsidRPr="00C33AA4">
              <w:rPr>
                <w:rFonts w:ascii="Times New Roman" w:hAnsi="Times New Roman" w:cs="Times New Roman"/>
                <w:color w:val="000000"/>
                <w:sz w:val="16"/>
                <w:szCs w:val="16"/>
              </w:rPr>
              <w:t>1.28, 2.93)</w:t>
            </w:r>
          </w:p>
        </w:tc>
        <w:tc>
          <w:tcPr>
            <w:tcW w:w="0" w:type="auto"/>
            <w:shd w:val="clear" w:color="auto" w:fill="auto"/>
            <w:vAlign w:val="center"/>
          </w:tcPr>
          <w:p w14:paraId="1DC56AC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1.07</w:t>
            </w:r>
          </w:p>
        </w:tc>
        <w:tc>
          <w:tcPr>
            <w:tcW w:w="0" w:type="auto"/>
            <w:shd w:val="clear" w:color="auto" w:fill="auto"/>
            <w:vAlign w:val="center"/>
          </w:tcPr>
          <w:p w14:paraId="399D440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0.77</w:t>
            </w:r>
          </w:p>
        </w:tc>
        <w:tc>
          <w:tcPr>
            <w:tcW w:w="0" w:type="auto"/>
            <w:shd w:val="clear" w:color="auto" w:fill="auto"/>
            <w:vAlign w:val="center"/>
          </w:tcPr>
          <w:p w14:paraId="6148B40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0.440</w:t>
            </w:r>
          </w:p>
        </w:tc>
        <w:tc>
          <w:tcPr>
            <w:tcW w:w="0" w:type="auto"/>
            <w:vMerge/>
            <w:vAlign w:val="center"/>
          </w:tcPr>
          <w:p w14:paraId="3D2FAD2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6911F8D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718379B6"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43EE4805" w14:textId="77777777" w:rsidTr="00663A12">
        <w:trPr>
          <w:trHeight w:val="288"/>
        </w:trPr>
        <w:tc>
          <w:tcPr>
            <w:tcW w:w="0" w:type="auto"/>
            <w:shd w:val="clear" w:color="auto" w:fill="auto"/>
            <w:noWrap/>
            <w:vAlign w:val="center"/>
          </w:tcPr>
          <w:p w14:paraId="68324731"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Training status</w:t>
            </w:r>
          </w:p>
        </w:tc>
        <w:tc>
          <w:tcPr>
            <w:tcW w:w="0" w:type="auto"/>
            <w:vAlign w:val="center"/>
          </w:tcPr>
          <w:p w14:paraId="6BE2002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582D0B2C"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53126E9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0528E435"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0CC780D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5CA5E1A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62CE12E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16B7852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197BF838"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0B70D7CF" w14:textId="77777777" w:rsidTr="00552C5D">
        <w:trPr>
          <w:trHeight w:val="288"/>
        </w:trPr>
        <w:tc>
          <w:tcPr>
            <w:tcW w:w="0" w:type="auto"/>
            <w:shd w:val="clear" w:color="auto" w:fill="auto"/>
            <w:noWrap/>
            <w:vAlign w:val="center"/>
          </w:tcPr>
          <w:p w14:paraId="274DD331" w14:textId="77777777" w:rsidR="00663A12" w:rsidRPr="00552C5D"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Reference (Moderately trained)</w:t>
            </w:r>
          </w:p>
        </w:tc>
        <w:tc>
          <w:tcPr>
            <w:tcW w:w="0" w:type="auto"/>
            <w:shd w:val="clear" w:color="auto" w:fill="auto"/>
            <w:vAlign w:val="center"/>
          </w:tcPr>
          <w:p w14:paraId="6FABBD70" w14:textId="77777777" w:rsidR="00663A12" w:rsidRPr="00552C5D"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16</w:t>
            </w:r>
          </w:p>
        </w:tc>
        <w:tc>
          <w:tcPr>
            <w:tcW w:w="0" w:type="auto"/>
            <w:shd w:val="clear" w:color="auto" w:fill="auto"/>
            <w:vAlign w:val="center"/>
          </w:tcPr>
          <w:p w14:paraId="2A8F6C32" w14:textId="77777777" w:rsidR="00663A12" w:rsidRPr="00552C5D"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33</w:t>
            </w:r>
          </w:p>
        </w:tc>
        <w:tc>
          <w:tcPr>
            <w:tcW w:w="0" w:type="auto"/>
            <w:shd w:val="clear" w:color="auto" w:fill="auto"/>
            <w:vAlign w:val="center"/>
          </w:tcPr>
          <w:p w14:paraId="5B369367" w14:textId="77777777" w:rsidR="00663A12" w:rsidRPr="00552C5D"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552C5D">
              <w:rPr>
                <w:rFonts w:ascii="Times New Roman" w:hAnsi="Times New Roman" w:cs="Times New Roman"/>
                <w:color w:val="000000"/>
                <w:sz w:val="16"/>
                <w:szCs w:val="16"/>
              </w:rPr>
              <w:t>1.68 (0.44, 2.91)</w:t>
            </w:r>
          </w:p>
        </w:tc>
        <w:tc>
          <w:tcPr>
            <w:tcW w:w="0" w:type="auto"/>
            <w:shd w:val="clear" w:color="auto" w:fill="auto"/>
            <w:vAlign w:val="center"/>
          </w:tcPr>
          <w:p w14:paraId="57C1BD12" w14:textId="77777777" w:rsidR="00663A12" w:rsidRPr="00552C5D"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0.63</w:t>
            </w:r>
          </w:p>
        </w:tc>
        <w:tc>
          <w:tcPr>
            <w:tcW w:w="0" w:type="auto"/>
            <w:shd w:val="clear" w:color="auto" w:fill="auto"/>
            <w:vAlign w:val="center"/>
          </w:tcPr>
          <w:p w14:paraId="3E7F2F89" w14:textId="77777777" w:rsidR="00663A12" w:rsidRPr="00552C5D"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2.67</w:t>
            </w:r>
          </w:p>
        </w:tc>
        <w:tc>
          <w:tcPr>
            <w:tcW w:w="0" w:type="auto"/>
            <w:shd w:val="clear" w:color="auto" w:fill="auto"/>
            <w:vAlign w:val="center"/>
          </w:tcPr>
          <w:p w14:paraId="304F6600" w14:textId="77777777" w:rsidR="00663A12" w:rsidRPr="00552C5D"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&lt;0.05</w:t>
            </w:r>
          </w:p>
        </w:tc>
        <w:tc>
          <w:tcPr>
            <w:tcW w:w="0" w:type="auto"/>
            <w:vMerge w:val="restart"/>
            <w:vAlign w:val="center"/>
          </w:tcPr>
          <w:p w14:paraId="7108CF8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632.3</w:t>
            </w:r>
          </w:p>
          <w:p w14:paraId="7A0F9EA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(&lt;0.001)</w:t>
            </w:r>
          </w:p>
        </w:tc>
        <w:tc>
          <w:tcPr>
            <w:tcW w:w="0" w:type="auto"/>
            <w:vMerge w:val="restart"/>
            <w:vAlign w:val="center"/>
          </w:tcPr>
          <w:p w14:paraId="44474B4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0.894</w:t>
            </w:r>
          </w:p>
          <w:p w14:paraId="7E1EF8E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(0.827)</w:t>
            </w:r>
          </w:p>
        </w:tc>
        <w:tc>
          <w:tcPr>
            <w:tcW w:w="0" w:type="auto"/>
            <w:vMerge w:val="restart"/>
            <w:vAlign w:val="center"/>
          </w:tcPr>
          <w:p w14:paraId="0540365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18</w:t>
            </w:r>
          </w:p>
        </w:tc>
      </w:tr>
      <w:tr w:rsidR="00663A12" w:rsidRPr="00C33AA4" w14:paraId="0186EBB6" w14:textId="77777777" w:rsidTr="00552C5D">
        <w:trPr>
          <w:trHeight w:val="288"/>
        </w:trPr>
        <w:tc>
          <w:tcPr>
            <w:tcW w:w="0" w:type="auto"/>
            <w:shd w:val="clear" w:color="auto" w:fill="auto"/>
            <w:noWrap/>
            <w:vAlign w:val="center"/>
          </w:tcPr>
          <w:p w14:paraId="0313E8E2" w14:textId="77777777" w:rsidR="00663A12" w:rsidRPr="00552C5D"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Trained</w:t>
            </w:r>
          </w:p>
        </w:tc>
        <w:tc>
          <w:tcPr>
            <w:tcW w:w="0" w:type="auto"/>
            <w:shd w:val="clear" w:color="auto" w:fill="auto"/>
            <w:vAlign w:val="center"/>
          </w:tcPr>
          <w:p w14:paraId="2DD9E0EC" w14:textId="77777777" w:rsidR="00663A12" w:rsidRPr="00552C5D"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1</w:t>
            </w:r>
          </w:p>
        </w:tc>
        <w:tc>
          <w:tcPr>
            <w:tcW w:w="0" w:type="auto"/>
            <w:shd w:val="clear" w:color="auto" w:fill="auto"/>
            <w:vAlign w:val="center"/>
          </w:tcPr>
          <w:p w14:paraId="1A9687C5" w14:textId="77777777" w:rsidR="00663A12" w:rsidRPr="00552C5D"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6</w:t>
            </w:r>
          </w:p>
        </w:tc>
        <w:tc>
          <w:tcPr>
            <w:tcW w:w="0" w:type="auto"/>
            <w:shd w:val="clear" w:color="auto" w:fill="auto"/>
            <w:vAlign w:val="center"/>
          </w:tcPr>
          <w:p w14:paraId="1BE3465E" w14:textId="78263AF6" w:rsidR="00663A12" w:rsidRPr="00552C5D"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hAnsi="Times New Roman" w:cs="Times New Roman"/>
                <w:color w:val="000000"/>
                <w:sz w:val="16"/>
                <w:szCs w:val="16"/>
              </w:rPr>
              <w:t>–</w:t>
            </w:r>
            <w:r w:rsidR="00663A12" w:rsidRPr="00552C5D">
              <w:rPr>
                <w:rFonts w:ascii="Times New Roman" w:hAnsi="Times New Roman" w:cs="Times New Roman"/>
                <w:color w:val="000000"/>
                <w:sz w:val="16"/>
                <w:szCs w:val="16"/>
              </w:rPr>
              <w:t>2.01 (</w:t>
            </w:r>
            <w:r>
              <w:rPr>
                <w:rFonts w:ascii="Times New Roman" w:hAnsi="Times New Roman" w:cs="Times New Roman"/>
                <w:color w:val="000000"/>
                <w:sz w:val="16"/>
                <w:szCs w:val="16"/>
              </w:rPr>
              <w:t>–</w:t>
            </w:r>
            <w:r w:rsidR="00663A12" w:rsidRPr="00552C5D">
              <w:rPr>
                <w:rFonts w:ascii="Times New Roman" w:hAnsi="Times New Roman" w:cs="Times New Roman"/>
                <w:color w:val="000000"/>
                <w:sz w:val="16"/>
                <w:szCs w:val="16"/>
              </w:rPr>
              <w:t>6.67, 2.65)</w:t>
            </w:r>
          </w:p>
        </w:tc>
        <w:tc>
          <w:tcPr>
            <w:tcW w:w="0" w:type="auto"/>
            <w:shd w:val="clear" w:color="auto" w:fill="auto"/>
            <w:vAlign w:val="center"/>
          </w:tcPr>
          <w:p w14:paraId="790F47A8" w14:textId="77777777" w:rsidR="00663A12" w:rsidRPr="00552C5D"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2.38</w:t>
            </w:r>
          </w:p>
        </w:tc>
        <w:tc>
          <w:tcPr>
            <w:tcW w:w="0" w:type="auto"/>
            <w:shd w:val="clear" w:color="auto" w:fill="auto"/>
            <w:vAlign w:val="center"/>
          </w:tcPr>
          <w:p w14:paraId="5A3CEB1F" w14:textId="362BB9A6" w:rsidR="00663A12" w:rsidRPr="00552C5D"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eastAsia="Times New Roman" w:hAnsi="Times New Roman" w:cs="Times New Roman"/>
                <w:bCs/>
                <w:color w:val="000000"/>
                <w:sz w:val="16"/>
                <w:szCs w:val="16"/>
                <w:lang w:val="en-AU" w:eastAsia="en-AU"/>
              </w:rPr>
              <w:t>–</w:t>
            </w:r>
            <w:r w:rsidR="00663A12" w:rsidRPr="00552C5D">
              <w:rPr>
                <w:rFonts w:ascii="Times New Roman" w:eastAsia="Times New Roman" w:hAnsi="Times New Roman" w:cs="Times New Roman"/>
                <w:bCs/>
                <w:color w:val="000000"/>
                <w:sz w:val="16"/>
                <w:szCs w:val="16"/>
                <w:lang w:val="en-AU" w:eastAsia="en-AU"/>
              </w:rPr>
              <w:t>0.84</w:t>
            </w:r>
          </w:p>
        </w:tc>
        <w:tc>
          <w:tcPr>
            <w:tcW w:w="0" w:type="auto"/>
            <w:shd w:val="clear" w:color="auto" w:fill="auto"/>
            <w:vAlign w:val="center"/>
          </w:tcPr>
          <w:p w14:paraId="6E14DE19" w14:textId="77777777" w:rsidR="00663A12" w:rsidRPr="00552C5D"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552C5D">
              <w:rPr>
                <w:rFonts w:ascii="Times New Roman" w:eastAsia="Times New Roman" w:hAnsi="Times New Roman" w:cs="Times New Roman"/>
                <w:bCs/>
                <w:color w:val="000000"/>
                <w:sz w:val="16"/>
                <w:szCs w:val="16"/>
                <w:lang w:val="en-AU" w:eastAsia="en-AU"/>
              </w:rPr>
              <w:t>0.400</w:t>
            </w:r>
          </w:p>
        </w:tc>
        <w:tc>
          <w:tcPr>
            <w:tcW w:w="0" w:type="auto"/>
            <w:vMerge/>
            <w:vAlign w:val="center"/>
          </w:tcPr>
          <w:p w14:paraId="31995D1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6396217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118DA1D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59001E20" w14:textId="77777777" w:rsidTr="00663A12">
        <w:trPr>
          <w:trHeight w:val="288"/>
        </w:trPr>
        <w:tc>
          <w:tcPr>
            <w:tcW w:w="0" w:type="auto"/>
            <w:shd w:val="clear" w:color="auto" w:fill="auto"/>
            <w:noWrap/>
            <w:vAlign w:val="center"/>
          </w:tcPr>
          <w:p w14:paraId="300D4B7B"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Untrained</w:t>
            </w:r>
          </w:p>
        </w:tc>
        <w:tc>
          <w:tcPr>
            <w:tcW w:w="0" w:type="auto"/>
            <w:vAlign w:val="center"/>
          </w:tcPr>
          <w:p w14:paraId="0915878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4</w:t>
            </w:r>
          </w:p>
        </w:tc>
        <w:tc>
          <w:tcPr>
            <w:tcW w:w="0" w:type="auto"/>
            <w:vAlign w:val="center"/>
          </w:tcPr>
          <w:p w14:paraId="19FCFCD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21</w:t>
            </w:r>
          </w:p>
        </w:tc>
        <w:tc>
          <w:tcPr>
            <w:tcW w:w="0" w:type="auto"/>
            <w:shd w:val="clear" w:color="auto" w:fill="auto"/>
            <w:vAlign w:val="center"/>
          </w:tcPr>
          <w:p w14:paraId="197D1F3C" w14:textId="6715BE14"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hAnsi="Times New Roman" w:cs="Times New Roman"/>
                <w:color w:val="000000"/>
                <w:sz w:val="16"/>
                <w:szCs w:val="16"/>
              </w:rPr>
              <w:t>0.19 (</w:t>
            </w:r>
            <w:r w:rsidR="00657265">
              <w:rPr>
                <w:rFonts w:ascii="Times New Roman" w:hAnsi="Times New Roman" w:cs="Times New Roman"/>
                <w:color w:val="000000"/>
                <w:sz w:val="16"/>
                <w:szCs w:val="16"/>
              </w:rPr>
              <w:t>–</w:t>
            </w:r>
            <w:r w:rsidRPr="00C33AA4">
              <w:rPr>
                <w:rFonts w:ascii="Times New Roman" w:hAnsi="Times New Roman" w:cs="Times New Roman"/>
                <w:color w:val="000000"/>
                <w:sz w:val="16"/>
                <w:szCs w:val="16"/>
              </w:rPr>
              <w:t>2.5, 2.85)</w:t>
            </w:r>
          </w:p>
        </w:tc>
        <w:tc>
          <w:tcPr>
            <w:tcW w:w="0" w:type="auto"/>
            <w:shd w:val="clear" w:color="auto" w:fill="auto"/>
            <w:vAlign w:val="center"/>
          </w:tcPr>
          <w:p w14:paraId="70240F6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1.36</w:t>
            </w:r>
          </w:p>
        </w:tc>
        <w:tc>
          <w:tcPr>
            <w:tcW w:w="0" w:type="auto"/>
            <w:shd w:val="clear" w:color="auto" w:fill="auto"/>
            <w:vAlign w:val="center"/>
          </w:tcPr>
          <w:p w14:paraId="3270F43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0.14</w:t>
            </w:r>
          </w:p>
        </w:tc>
        <w:tc>
          <w:tcPr>
            <w:tcW w:w="0" w:type="auto"/>
            <w:shd w:val="clear" w:color="auto" w:fill="auto"/>
            <w:vAlign w:val="center"/>
          </w:tcPr>
          <w:p w14:paraId="3255F75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0.890</w:t>
            </w:r>
          </w:p>
        </w:tc>
        <w:tc>
          <w:tcPr>
            <w:tcW w:w="0" w:type="auto"/>
            <w:vMerge/>
            <w:vAlign w:val="center"/>
          </w:tcPr>
          <w:p w14:paraId="26FD924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68E17BF1"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2D5CB7B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336F621E" w14:textId="77777777" w:rsidTr="00663A12">
        <w:trPr>
          <w:trHeight w:val="288"/>
        </w:trPr>
        <w:tc>
          <w:tcPr>
            <w:tcW w:w="0" w:type="auto"/>
            <w:shd w:val="clear" w:color="auto" w:fill="auto"/>
            <w:noWrap/>
            <w:vAlign w:val="center"/>
          </w:tcPr>
          <w:p w14:paraId="74909221"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Not reported</w:t>
            </w:r>
          </w:p>
        </w:tc>
        <w:tc>
          <w:tcPr>
            <w:tcW w:w="0" w:type="auto"/>
            <w:vAlign w:val="center"/>
          </w:tcPr>
          <w:p w14:paraId="6942FA6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4</w:t>
            </w:r>
          </w:p>
        </w:tc>
        <w:tc>
          <w:tcPr>
            <w:tcW w:w="0" w:type="auto"/>
            <w:vAlign w:val="center"/>
          </w:tcPr>
          <w:p w14:paraId="498CB8A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6</w:t>
            </w:r>
          </w:p>
        </w:tc>
        <w:tc>
          <w:tcPr>
            <w:tcW w:w="0" w:type="auto"/>
            <w:shd w:val="clear" w:color="auto" w:fill="auto"/>
            <w:vAlign w:val="center"/>
          </w:tcPr>
          <w:p w14:paraId="3694AED8" w14:textId="00934C5E" w:rsidR="00663A12" w:rsidRPr="00C33AA4"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0.55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3.32, 2.22)</w:t>
            </w:r>
          </w:p>
        </w:tc>
        <w:tc>
          <w:tcPr>
            <w:tcW w:w="0" w:type="auto"/>
            <w:shd w:val="clear" w:color="auto" w:fill="auto"/>
            <w:vAlign w:val="center"/>
          </w:tcPr>
          <w:p w14:paraId="01045596"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1.41</w:t>
            </w:r>
          </w:p>
        </w:tc>
        <w:tc>
          <w:tcPr>
            <w:tcW w:w="0" w:type="auto"/>
            <w:shd w:val="clear" w:color="auto" w:fill="auto"/>
            <w:vAlign w:val="center"/>
          </w:tcPr>
          <w:p w14:paraId="1E54090D" w14:textId="53FA027D" w:rsidR="00663A12" w:rsidRPr="00C33AA4"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eastAsia="Times New Roman" w:hAnsi="Times New Roman" w:cs="Times New Roman"/>
                <w:bCs/>
                <w:color w:val="000000"/>
                <w:sz w:val="16"/>
                <w:szCs w:val="16"/>
                <w:lang w:val="en-AU" w:eastAsia="en-AU"/>
              </w:rPr>
              <w:t>–</w:t>
            </w:r>
            <w:r w:rsidR="00663A12" w:rsidRPr="00C33AA4">
              <w:rPr>
                <w:rFonts w:ascii="Times New Roman" w:eastAsia="Times New Roman" w:hAnsi="Times New Roman" w:cs="Times New Roman"/>
                <w:bCs/>
                <w:color w:val="000000"/>
                <w:sz w:val="16"/>
                <w:szCs w:val="16"/>
                <w:lang w:val="en-AU" w:eastAsia="en-AU"/>
              </w:rPr>
              <w:t>0.39</w:t>
            </w:r>
          </w:p>
        </w:tc>
        <w:tc>
          <w:tcPr>
            <w:tcW w:w="0" w:type="auto"/>
            <w:shd w:val="clear" w:color="auto" w:fill="auto"/>
            <w:vAlign w:val="center"/>
          </w:tcPr>
          <w:p w14:paraId="18EBFBFC"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0.690</w:t>
            </w:r>
          </w:p>
        </w:tc>
        <w:tc>
          <w:tcPr>
            <w:tcW w:w="0" w:type="auto"/>
            <w:vMerge/>
            <w:vAlign w:val="center"/>
          </w:tcPr>
          <w:p w14:paraId="302EC3BC"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0D17C29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6390573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3B064FF5" w14:textId="77777777" w:rsidTr="00663A12">
        <w:trPr>
          <w:trHeight w:val="288"/>
        </w:trPr>
        <w:tc>
          <w:tcPr>
            <w:tcW w:w="0" w:type="auto"/>
            <w:shd w:val="clear" w:color="auto" w:fill="auto"/>
            <w:noWrap/>
            <w:vAlign w:val="center"/>
          </w:tcPr>
          <w:p w14:paraId="5313D571" w14:textId="77777777" w:rsidR="00663A12" w:rsidRPr="008A0FF1"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Training to testing velocity</w:t>
            </w:r>
          </w:p>
        </w:tc>
        <w:tc>
          <w:tcPr>
            <w:tcW w:w="0" w:type="auto"/>
            <w:vAlign w:val="center"/>
          </w:tcPr>
          <w:p w14:paraId="3AF020E6"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292AF105"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6F6D2202"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48BE94B9"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525C498F"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shd w:val="clear" w:color="auto" w:fill="auto"/>
            <w:vAlign w:val="center"/>
          </w:tcPr>
          <w:p w14:paraId="397ED050"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510A4CF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1337EA5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Align w:val="center"/>
          </w:tcPr>
          <w:p w14:paraId="6325C51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10D3355E" w14:textId="77777777" w:rsidTr="00663A12">
        <w:trPr>
          <w:trHeight w:val="288"/>
        </w:trPr>
        <w:tc>
          <w:tcPr>
            <w:tcW w:w="0" w:type="auto"/>
            <w:shd w:val="clear" w:color="auto" w:fill="auto"/>
            <w:noWrap/>
            <w:vAlign w:val="center"/>
          </w:tcPr>
          <w:p w14:paraId="7C362C9D" w14:textId="77777777" w:rsidR="00663A12" w:rsidRPr="008A0FF1"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Reference (The same)</w:t>
            </w:r>
            <w:r w:rsidRPr="008A0FF1">
              <w:rPr>
                <w:rFonts w:ascii="Times New Roman" w:eastAsia="Times New Roman" w:hAnsi="Times New Roman" w:cs="Times New Roman"/>
                <w:bCs/>
                <w:color w:val="000000"/>
                <w:sz w:val="16"/>
                <w:szCs w:val="16"/>
                <w:vertAlign w:val="superscript"/>
                <w:lang w:val="en-AU" w:eastAsia="en-AU"/>
              </w:rPr>
              <w:t xml:space="preserve"> a</w:t>
            </w:r>
          </w:p>
        </w:tc>
        <w:tc>
          <w:tcPr>
            <w:tcW w:w="0" w:type="auto"/>
            <w:vAlign w:val="center"/>
          </w:tcPr>
          <w:p w14:paraId="455A6F3B"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19</w:t>
            </w:r>
          </w:p>
        </w:tc>
        <w:tc>
          <w:tcPr>
            <w:tcW w:w="0" w:type="auto"/>
            <w:vAlign w:val="center"/>
          </w:tcPr>
          <w:p w14:paraId="396A0F5D"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22</w:t>
            </w:r>
          </w:p>
        </w:tc>
        <w:tc>
          <w:tcPr>
            <w:tcW w:w="0" w:type="auto"/>
            <w:shd w:val="clear" w:color="auto" w:fill="auto"/>
            <w:vAlign w:val="center"/>
          </w:tcPr>
          <w:p w14:paraId="34DC2FF6"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hAnsi="Times New Roman" w:cs="Times New Roman"/>
                <w:color w:val="000000"/>
                <w:sz w:val="16"/>
                <w:szCs w:val="16"/>
              </w:rPr>
              <w:t>1.97 (0.91, 3.04)</w:t>
            </w:r>
          </w:p>
        </w:tc>
        <w:tc>
          <w:tcPr>
            <w:tcW w:w="0" w:type="auto"/>
            <w:shd w:val="clear" w:color="auto" w:fill="auto"/>
            <w:vAlign w:val="center"/>
          </w:tcPr>
          <w:p w14:paraId="7E28CDA6"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0.54</w:t>
            </w:r>
          </w:p>
        </w:tc>
        <w:tc>
          <w:tcPr>
            <w:tcW w:w="0" w:type="auto"/>
            <w:shd w:val="clear" w:color="auto" w:fill="auto"/>
            <w:vAlign w:val="center"/>
          </w:tcPr>
          <w:p w14:paraId="7E665EF9"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3.63</w:t>
            </w:r>
          </w:p>
        </w:tc>
        <w:tc>
          <w:tcPr>
            <w:tcW w:w="0" w:type="auto"/>
            <w:shd w:val="clear" w:color="auto" w:fill="auto"/>
            <w:vAlign w:val="center"/>
          </w:tcPr>
          <w:p w14:paraId="38567875"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&lt;0.05</w:t>
            </w:r>
          </w:p>
        </w:tc>
        <w:tc>
          <w:tcPr>
            <w:tcW w:w="0" w:type="auto"/>
            <w:vMerge w:val="restart"/>
            <w:vAlign w:val="center"/>
          </w:tcPr>
          <w:p w14:paraId="6858000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564.2</w:t>
            </w:r>
          </w:p>
          <w:p w14:paraId="130649D1"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(&lt;0.001)</w:t>
            </w:r>
          </w:p>
        </w:tc>
        <w:tc>
          <w:tcPr>
            <w:tcW w:w="0" w:type="auto"/>
            <w:vMerge w:val="restart"/>
            <w:vAlign w:val="center"/>
          </w:tcPr>
          <w:p w14:paraId="734A83A8"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7.24</w:t>
            </w:r>
          </w:p>
          <w:p w14:paraId="0CA9AEBC"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(0.070)</w:t>
            </w:r>
          </w:p>
        </w:tc>
        <w:tc>
          <w:tcPr>
            <w:tcW w:w="0" w:type="auto"/>
            <w:vMerge w:val="restart"/>
            <w:vAlign w:val="center"/>
          </w:tcPr>
          <w:p w14:paraId="64A10895"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1.3</w:t>
            </w:r>
          </w:p>
        </w:tc>
      </w:tr>
      <w:tr w:rsidR="00663A12" w:rsidRPr="00C33AA4" w14:paraId="58E093E9" w14:textId="77777777" w:rsidTr="00663A12">
        <w:trPr>
          <w:trHeight w:val="288"/>
        </w:trPr>
        <w:tc>
          <w:tcPr>
            <w:tcW w:w="0" w:type="auto"/>
            <w:shd w:val="clear" w:color="auto" w:fill="auto"/>
            <w:noWrap/>
            <w:vAlign w:val="center"/>
          </w:tcPr>
          <w:p w14:paraId="11B30695" w14:textId="77777777" w:rsidR="00663A12" w:rsidRPr="008A0FF1"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 xml:space="preserve">High to low </w:t>
            </w:r>
            <w:r w:rsidRPr="008A0FF1">
              <w:rPr>
                <w:rFonts w:ascii="Times New Roman" w:eastAsia="Times New Roman" w:hAnsi="Times New Roman" w:cs="Times New Roman"/>
                <w:bCs/>
                <w:color w:val="000000"/>
                <w:sz w:val="16"/>
                <w:szCs w:val="16"/>
                <w:vertAlign w:val="superscript"/>
                <w:lang w:val="en-AU" w:eastAsia="en-AU"/>
              </w:rPr>
              <w:t>b</w:t>
            </w:r>
          </w:p>
        </w:tc>
        <w:tc>
          <w:tcPr>
            <w:tcW w:w="0" w:type="auto"/>
            <w:vAlign w:val="center"/>
          </w:tcPr>
          <w:p w14:paraId="1C1034C8"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5</w:t>
            </w:r>
          </w:p>
        </w:tc>
        <w:tc>
          <w:tcPr>
            <w:tcW w:w="0" w:type="auto"/>
            <w:vAlign w:val="center"/>
          </w:tcPr>
          <w:p w14:paraId="34C5AE67"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8</w:t>
            </w:r>
          </w:p>
        </w:tc>
        <w:tc>
          <w:tcPr>
            <w:tcW w:w="0" w:type="auto"/>
            <w:shd w:val="clear" w:color="auto" w:fill="auto"/>
            <w:vAlign w:val="center"/>
          </w:tcPr>
          <w:p w14:paraId="1EC085C7" w14:textId="5E0DB4BC" w:rsidR="00663A12" w:rsidRPr="008A0FF1"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hAnsi="Times New Roman" w:cs="Times New Roman"/>
                <w:color w:val="000000"/>
                <w:sz w:val="16"/>
                <w:szCs w:val="16"/>
              </w:rPr>
              <w:t>–</w:t>
            </w:r>
            <w:r w:rsidR="00663A12" w:rsidRPr="008A0FF1">
              <w:rPr>
                <w:rFonts w:ascii="Times New Roman" w:hAnsi="Times New Roman" w:cs="Times New Roman"/>
                <w:color w:val="000000"/>
                <w:sz w:val="16"/>
                <w:szCs w:val="16"/>
              </w:rPr>
              <w:t>1.53 (</w:t>
            </w:r>
            <w:r>
              <w:rPr>
                <w:rFonts w:ascii="Times New Roman" w:hAnsi="Times New Roman" w:cs="Times New Roman"/>
                <w:color w:val="000000"/>
                <w:sz w:val="16"/>
                <w:szCs w:val="16"/>
              </w:rPr>
              <w:t>–</w:t>
            </w:r>
            <w:r w:rsidR="00663A12" w:rsidRPr="008A0FF1">
              <w:rPr>
                <w:rFonts w:ascii="Times New Roman" w:hAnsi="Times New Roman" w:cs="Times New Roman"/>
                <w:color w:val="000000"/>
                <w:sz w:val="16"/>
                <w:szCs w:val="16"/>
              </w:rPr>
              <w:t xml:space="preserve">2.85, </w:t>
            </w:r>
            <w:r>
              <w:rPr>
                <w:rFonts w:ascii="Times New Roman" w:hAnsi="Times New Roman" w:cs="Times New Roman"/>
                <w:color w:val="000000"/>
                <w:sz w:val="16"/>
                <w:szCs w:val="16"/>
              </w:rPr>
              <w:t>–</w:t>
            </w:r>
            <w:r w:rsidR="00663A12" w:rsidRPr="008A0FF1">
              <w:rPr>
                <w:rFonts w:ascii="Times New Roman" w:hAnsi="Times New Roman" w:cs="Times New Roman"/>
                <w:color w:val="000000"/>
                <w:sz w:val="16"/>
                <w:szCs w:val="16"/>
              </w:rPr>
              <w:t>0.2)</w:t>
            </w:r>
          </w:p>
        </w:tc>
        <w:tc>
          <w:tcPr>
            <w:tcW w:w="0" w:type="auto"/>
            <w:shd w:val="clear" w:color="auto" w:fill="auto"/>
            <w:vAlign w:val="center"/>
          </w:tcPr>
          <w:p w14:paraId="5AD8ED65"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0.68</w:t>
            </w:r>
          </w:p>
        </w:tc>
        <w:tc>
          <w:tcPr>
            <w:tcW w:w="0" w:type="auto"/>
            <w:shd w:val="clear" w:color="auto" w:fill="auto"/>
            <w:vAlign w:val="center"/>
          </w:tcPr>
          <w:p w14:paraId="4F182E2E" w14:textId="57015EA8" w:rsidR="00663A12" w:rsidRPr="008A0FF1"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eastAsia="Times New Roman" w:hAnsi="Times New Roman" w:cs="Times New Roman"/>
                <w:bCs/>
                <w:color w:val="000000"/>
                <w:sz w:val="16"/>
                <w:szCs w:val="16"/>
                <w:lang w:val="en-AU" w:eastAsia="en-AU"/>
              </w:rPr>
              <w:t>–</w:t>
            </w:r>
            <w:r w:rsidR="00663A12" w:rsidRPr="008A0FF1">
              <w:rPr>
                <w:rFonts w:ascii="Times New Roman" w:eastAsia="Times New Roman" w:hAnsi="Times New Roman" w:cs="Times New Roman"/>
                <w:bCs/>
                <w:color w:val="000000"/>
                <w:sz w:val="16"/>
                <w:szCs w:val="16"/>
                <w:lang w:val="en-AU" w:eastAsia="en-AU"/>
              </w:rPr>
              <w:t>2.26</w:t>
            </w:r>
          </w:p>
        </w:tc>
        <w:tc>
          <w:tcPr>
            <w:tcW w:w="0" w:type="auto"/>
            <w:shd w:val="clear" w:color="auto" w:fill="auto"/>
            <w:vAlign w:val="center"/>
          </w:tcPr>
          <w:p w14:paraId="6DB08987"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&lt;0.05</w:t>
            </w:r>
          </w:p>
        </w:tc>
        <w:tc>
          <w:tcPr>
            <w:tcW w:w="0" w:type="auto"/>
            <w:vMerge/>
            <w:vAlign w:val="center"/>
          </w:tcPr>
          <w:p w14:paraId="2898F2A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0EA2FA1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1D6222D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39ED6747" w14:textId="77777777" w:rsidTr="00663A12">
        <w:trPr>
          <w:trHeight w:val="288"/>
        </w:trPr>
        <w:tc>
          <w:tcPr>
            <w:tcW w:w="0" w:type="auto"/>
            <w:shd w:val="clear" w:color="auto" w:fill="auto"/>
            <w:noWrap/>
            <w:vAlign w:val="center"/>
          </w:tcPr>
          <w:p w14:paraId="3A9735C0" w14:textId="77777777" w:rsidR="00663A12" w:rsidRPr="008A0FF1"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 xml:space="preserve">Low to high </w:t>
            </w:r>
            <w:r w:rsidRPr="008A0FF1">
              <w:rPr>
                <w:rFonts w:ascii="Times New Roman" w:eastAsia="Times New Roman" w:hAnsi="Times New Roman" w:cs="Times New Roman"/>
                <w:bCs/>
                <w:color w:val="000000"/>
                <w:sz w:val="16"/>
                <w:szCs w:val="16"/>
                <w:vertAlign w:val="superscript"/>
                <w:lang w:val="en-AU" w:eastAsia="en-AU"/>
              </w:rPr>
              <w:t>c</w:t>
            </w:r>
          </w:p>
        </w:tc>
        <w:tc>
          <w:tcPr>
            <w:tcW w:w="0" w:type="auto"/>
            <w:vAlign w:val="center"/>
          </w:tcPr>
          <w:p w14:paraId="55F5D400"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9</w:t>
            </w:r>
          </w:p>
        </w:tc>
        <w:tc>
          <w:tcPr>
            <w:tcW w:w="0" w:type="auto"/>
            <w:vAlign w:val="center"/>
          </w:tcPr>
          <w:p w14:paraId="52D2E841"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10</w:t>
            </w:r>
          </w:p>
        </w:tc>
        <w:tc>
          <w:tcPr>
            <w:tcW w:w="0" w:type="auto"/>
            <w:shd w:val="clear" w:color="auto" w:fill="auto"/>
            <w:vAlign w:val="center"/>
          </w:tcPr>
          <w:p w14:paraId="0024E0CE" w14:textId="270175FC" w:rsidR="00663A12" w:rsidRPr="008A0FF1"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hAnsi="Times New Roman" w:cs="Times New Roman"/>
                <w:color w:val="000000"/>
                <w:sz w:val="16"/>
                <w:szCs w:val="16"/>
              </w:rPr>
              <w:t>–</w:t>
            </w:r>
            <w:r w:rsidR="00663A12" w:rsidRPr="008A0FF1">
              <w:rPr>
                <w:rFonts w:ascii="Times New Roman" w:hAnsi="Times New Roman" w:cs="Times New Roman"/>
                <w:color w:val="000000"/>
                <w:sz w:val="16"/>
                <w:szCs w:val="16"/>
              </w:rPr>
              <w:t>0.12 (</w:t>
            </w:r>
            <w:r>
              <w:rPr>
                <w:rFonts w:ascii="Times New Roman" w:hAnsi="Times New Roman" w:cs="Times New Roman"/>
                <w:color w:val="000000"/>
                <w:sz w:val="16"/>
                <w:szCs w:val="16"/>
              </w:rPr>
              <w:t>–</w:t>
            </w:r>
            <w:r w:rsidR="00663A12" w:rsidRPr="008A0FF1">
              <w:rPr>
                <w:rFonts w:ascii="Times New Roman" w:hAnsi="Times New Roman" w:cs="Times New Roman"/>
                <w:color w:val="000000"/>
                <w:sz w:val="16"/>
                <w:szCs w:val="16"/>
              </w:rPr>
              <w:t>1.3, 1.06)</w:t>
            </w:r>
          </w:p>
        </w:tc>
        <w:tc>
          <w:tcPr>
            <w:tcW w:w="0" w:type="auto"/>
            <w:shd w:val="clear" w:color="auto" w:fill="auto"/>
            <w:vAlign w:val="center"/>
          </w:tcPr>
          <w:p w14:paraId="21D0F47D"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0.61</w:t>
            </w:r>
          </w:p>
        </w:tc>
        <w:tc>
          <w:tcPr>
            <w:tcW w:w="0" w:type="auto"/>
            <w:shd w:val="clear" w:color="auto" w:fill="auto"/>
            <w:vAlign w:val="center"/>
          </w:tcPr>
          <w:p w14:paraId="684014FC" w14:textId="7CAEE084" w:rsidR="00663A12" w:rsidRPr="008A0FF1"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eastAsia="Times New Roman" w:hAnsi="Times New Roman" w:cs="Times New Roman"/>
                <w:bCs/>
                <w:color w:val="000000"/>
                <w:sz w:val="16"/>
                <w:szCs w:val="16"/>
                <w:lang w:val="en-AU" w:eastAsia="en-AU"/>
              </w:rPr>
              <w:t>–</w:t>
            </w:r>
            <w:r w:rsidR="00663A12" w:rsidRPr="008A0FF1">
              <w:rPr>
                <w:rFonts w:ascii="Times New Roman" w:eastAsia="Times New Roman" w:hAnsi="Times New Roman" w:cs="Times New Roman"/>
                <w:bCs/>
                <w:color w:val="000000"/>
                <w:sz w:val="16"/>
                <w:szCs w:val="16"/>
                <w:lang w:val="en-AU" w:eastAsia="en-AU"/>
              </w:rPr>
              <w:t>0.19</w:t>
            </w:r>
          </w:p>
        </w:tc>
        <w:tc>
          <w:tcPr>
            <w:tcW w:w="0" w:type="auto"/>
            <w:shd w:val="clear" w:color="auto" w:fill="auto"/>
            <w:vAlign w:val="center"/>
          </w:tcPr>
          <w:p w14:paraId="7D71EAE6" w14:textId="77777777" w:rsidR="00663A12" w:rsidRPr="008A0FF1"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0.850</w:t>
            </w:r>
          </w:p>
        </w:tc>
        <w:tc>
          <w:tcPr>
            <w:tcW w:w="0" w:type="auto"/>
            <w:vMerge/>
            <w:vAlign w:val="center"/>
          </w:tcPr>
          <w:p w14:paraId="164D743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347022C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4CF3A428"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30440095" w14:textId="77777777" w:rsidTr="00663A12">
        <w:trPr>
          <w:trHeight w:val="288"/>
        </w:trPr>
        <w:tc>
          <w:tcPr>
            <w:tcW w:w="0" w:type="auto"/>
            <w:shd w:val="clear" w:color="auto" w:fill="auto"/>
            <w:noWrap/>
            <w:vAlign w:val="center"/>
          </w:tcPr>
          <w:p w14:paraId="639FD2FA"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 xml:space="preserve">Velocity spectrum training </w:t>
            </w:r>
            <w:r w:rsidRPr="00C33AA4">
              <w:rPr>
                <w:rFonts w:ascii="Times New Roman" w:eastAsia="Times New Roman" w:hAnsi="Times New Roman" w:cs="Times New Roman"/>
                <w:bCs/>
                <w:color w:val="000000"/>
                <w:sz w:val="16"/>
                <w:szCs w:val="16"/>
                <w:vertAlign w:val="superscript"/>
                <w:lang w:val="en-AU" w:eastAsia="en-AU"/>
              </w:rPr>
              <w:t>d</w:t>
            </w:r>
          </w:p>
        </w:tc>
        <w:tc>
          <w:tcPr>
            <w:tcW w:w="0" w:type="auto"/>
            <w:vAlign w:val="center"/>
          </w:tcPr>
          <w:p w14:paraId="056DA5E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4</w:t>
            </w:r>
          </w:p>
        </w:tc>
        <w:tc>
          <w:tcPr>
            <w:tcW w:w="0" w:type="auto"/>
            <w:vAlign w:val="center"/>
          </w:tcPr>
          <w:p w14:paraId="5A8243A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26</w:t>
            </w:r>
          </w:p>
        </w:tc>
        <w:tc>
          <w:tcPr>
            <w:tcW w:w="0" w:type="auto"/>
            <w:shd w:val="clear" w:color="auto" w:fill="auto"/>
            <w:vAlign w:val="center"/>
          </w:tcPr>
          <w:p w14:paraId="526ACC2A" w14:textId="3E3F0C5C" w:rsidR="00663A12" w:rsidRPr="00C33AA4"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1.59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3.94, 0.76)</w:t>
            </w:r>
          </w:p>
        </w:tc>
        <w:tc>
          <w:tcPr>
            <w:tcW w:w="0" w:type="auto"/>
            <w:shd w:val="clear" w:color="auto" w:fill="auto"/>
            <w:vAlign w:val="center"/>
          </w:tcPr>
          <w:p w14:paraId="6627475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1.20</w:t>
            </w:r>
          </w:p>
        </w:tc>
        <w:tc>
          <w:tcPr>
            <w:tcW w:w="0" w:type="auto"/>
            <w:shd w:val="clear" w:color="auto" w:fill="auto"/>
            <w:vAlign w:val="center"/>
          </w:tcPr>
          <w:p w14:paraId="0BE7C306" w14:textId="440844E7" w:rsidR="00663A12" w:rsidRPr="00C33AA4"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eastAsia="Times New Roman" w:hAnsi="Times New Roman" w:cs="Times New Roman"/>
                <w:bCs/>
                <w:color w:val="000000"/>
                <w:sz w:val="16"/>
                <w:szCs w:val="16"/>
                <w:lang w:val="en-AU" w:eastAsia="en-AU"/>
              </w:rPr>
              <w:t>–</w:t>
            </w:r>
            <w:r w:rsidR="00663A12" w:rsidRPr="00C33AA4">
              <w:rPr>
                <w:rFonts w:ascii="Times New Roman" w:eastAsia="Times New Roman" w:hAnsi="Times New Roman" w:cs="Times New Roman"/>
                <w:bCs/>
                <w:color w:val="000000"/>
                <w:sz w:val="16"/>
                <w:szCs w:val="16"/>
                <w:lang w:val="en-AU" w:eastAsia="en-AU"/>
              </w:rPr>
              <w:t>1.32</w:t>
            </w:r>
          </w:p>
        </w:tc>
        <w:tc>
          <w:tcPr>
            <w:tcW w:w="0" w:type="auto"/>
            <w:shd w:val="clear" w:color="auto" w:fill="auto"/>
            <w:vAlign w:val="center"/>
          </w:tcPr>
          <w:p w14:paraId="5531736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0.190</w:t>
            </w:r>
          </w:p>
        </w:tc>
        <w:tc>
          <w:tcPr>
            <w:tcW w:w="0" w:type="auto"/>
            <w:vMerge/>
            <w:vAlign w:val="center"/>
          </w:tcPr>
          <w:p w14:paraId="652609E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7F5756B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0" w:type="auto"/>
            <w:vMerge/>
            <w:vAlign w:val="center"/>
          </w:tcPr>
          <w:p w14:paraId="54A7466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r>
      <w:tr w:rsidR="00663A12" w:rsidRPr="00C33AA4" w14:paraId="195D2A64" w14:textId="77777777" w:rsidTr="00663A12">
        <w:trPr>
          <w:trHeight w:val="288"/>
        </w:trPr>
        <w:tc>
          <w:tcPr>
            <w:tcW w:w="0" w:type="auto"/>
            <w:shd w:val="clear" w:color="auto" w:fill="auto"/>
            <w:noWrap/>
            <w:vAlign w:val="center"/>
            <w:hideMark/>
          </w:tcPr>
          <w:p w14:paraId="3BD72BF2"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Age</w:t>
            </w:r>
          </w:p>
        </w:tc>
        <w:tc>
          <w:tcPr>
            <w:tcW w:w="0" w:type="auto"/>
            <w:vAlign w:val="center"/>
          </w:tcPr>
          <w:p w14:paraId="48BDB84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3152918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47A66BF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5688E73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5D1A951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5FD7C14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731F3DD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1093B0D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0CF475F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45BE5C5A" w14:textId="77777777" w:rsidTr="00663A12">
        <w:trPr>
          <w:trHeight w:val="288"/>
        </w:trPr>
        <w:tc>
          <w:tcPr>
            <w:tcW w:w="0" w:type="auto"/>
            <w:shd w:val="clear" w:color="auto" w:fill="auto"/>
            <w:noWrap/>
            <w:vAlign w:val="center"/>
          </w:tcPr>
          <w:p w14:paraId="26300CA1"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Intercept</w:t>
            </w:r>
          </w:p>
        </w:tc>
        <w:tc>
          <w:tcPr>
            <w:tcW w:w="0" w:type="auto"/>
            <w:vAlign w:val="center"/>
          </w:tcPr>
          <w:p w14:paraId="1C614F3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5C28927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1B880D3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6.03 (0.96, 11.1)</w:t>
            </w:r>
          </w:p>
        </w:tc>
        <w:tc>
          <w:tcPr>
            <w:tcW w:w="0" w:type="auto"/>
            <w:shd w:val="clear" w:color="auto" w:fill="auto"/>
            <w:noWrap/>
            <w:vAlign w:val="center"/>
          </w:tcPr>
          <w:p w14:paraId="4D6FC7F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2.59</w:t>
            </w:r>
          </w:p>
        </w:tc>
        <w:tc>
          <w:tcPr>
            <w:tcW w:w="0" w:type="auto"/>
            <w:shd w:val="clear" w:color="auto" w:fill="auto"/>
            <w:noWrap/>
            <w:vAlign w:val="center"/>
          </w:tcPr>
          <w:p w14:paraId="5457A93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2.33</w:t>
            </w:r>
          </w:p>
        </w:tc>
        <w:tc>
          <w:tcPr>
            <w:tcW w:w="0" w:type="auto"/>
            <w:shd w:val="clear" w:color="auto" w:fill="auto"/>
            <w:noWrap/>
            <w:vAlign w:val="center"/>
          </w:tcPr>
          <w:p w14:paraId="4203BCA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&lt;0.05</w:t>
            </w:r>
          </w:p>
        </w:tc>
        <w:tc>
          <w:tcPr>
            <w:tcW w:w="0" w:type="auto"/>
            <w:vMerge w:val="restart"/>
            <w:vAlign w:val="center"/>
          </w:tcPr>
          <w:p w14:paraId="246967C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629.6</w:t>
            </w:r>
          </w:p>
          <w:p w14:paraId="7ABF029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lastRenderedPageBreak/>
              <w:t>(&lt;0.001)</w:t>
            </w:r>
          </w:p>
        </w:tc>
        <w:tc>
          <w:tcPr>
            <w:tcW w:w="0" w:type="auto"/>
            <w:vMerge w:val="restart"/>
            <w:vAlign w:val="center"/>
          </w:tcPr>
          <w:p w14:paraId="0CD3A87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lastRenderedPageBreak/>
              <w:t>3.04</w:t>
            </w:r>
          </w:p>
          <w:p w14:paraId="2EF27A8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lastRenderedPageBreak/>
              <w:t>(0.081)</w:t>
            </w:r>
          </w:p>
        </w:tc>
        <w:tc>
          <w:tcPr>
            <w:tcW w:w="0" w:type="auto"/>
            <w:vMerge w:val="restart"/>
            <w:vAlign w:val="center"/>
          </w:tcPr>
          <w:p w14:paraId="275367B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lastRenderedPageBreak/>
              <w:t>12.7</w:t>
            </w:r>
          </w:p>
        </w:tc>
      </w:tr>
      <w:tr w:rsidR="00663A12" w:rsidRPr="00C33AA4" w14:paraId="69A8B47E" w14:textId="77777777" w:rsidTr="00663A12">
        <w:trPr>
          <w:trHeight w:val="288"/>
        </w:trPr>
        <w:tc>
          <w:tcPr>
            <w:tcW w:w="0" w:type="auto"/>
            <w:shd w:val="clear" w:color="auto" w:fill="auto"/>
            <w:noWrap/>
            <w:vAlign w:val="center"/>
          </w:tcPr>
          <w:p w14:paraId="32E9BB1E"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lastRenderedPageBreak/>
              <w:t>Age</w:t>
            </w:r>
          </w:p>
        </w:tc>
        <w:tc>
          <w:tcPr>
            <w:tcW w:w="0" w:type="auto"/>
            <w:vAlign w:val="center"/>
          </w:tcPr>
          <w:p w14:paraId="4BBC403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26</w:t>
            </w:r>
          </w:p>
        </w:tc>
        <w:tc>
          <w:tcPr>
            <w:tcW w:w="0" w:type="auto"/>
            <w:vAlign w:val="center"/>
          </w:tcPr>
          <w:p w14:paraId="0FF97C4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60</w:t>
            </w:r>
          </w:p>
        </w:tc>
        <w:tc>
          <w:tcPr>
            <w:tcW w:w="0" w:type="auto"/>
            <w:shd w:val="clear" w:color="auto" w:fill="auto"/>
            <w:noWrap/>
            <w:vAlign w:val="center"/>
          </w:tcPr>
          <w:p w14:paraId="71210C33" w14:textId="2C51E672" w:rsidR="00663A12" w:rsidRPr="00C33AA4" w:rsidRDefault="00657265"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0.18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0.38, 0.02)</w:t>
            </w:r>
          </w:p>
        </w:tc>
        <w:tc>
          <w:tcPr>
            <w:tcW w:w="0" w:type="auto"/>
            <w:shd w:val="clear" w:color="auto" w:fill="auto"/>
            <w:noWrap/>
            <w:vAlign w:val="center"/>
          </w:tcPr>
          <w:p w14:paraId="1BDDF60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0.10</w:t>
            </w:r>
          </w:p>
        </w:tc>
        <w:tc>
          <w:tcPr>
            <w:tcW w:w="0" w:type="auto"/>
            <w:shd w:val="clear" w:color="auto" w:fill="auto"/>
            <w:noWrap/>
            <w:vAlign w:val="center"/>
          </w:tcPr>
          <w:p w14:paraId="2D33CA1A" w14:textId="42D6E06F" w:rsidR="00663A12" w:rsidRPr="00C33AA4" w:rsidRDefault="00657265"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eastAsia="Times New Roman" w:hAnsi="Times New Roman" w:cs="Times New Roman"/>
                <w:color w:val="000000"/>
                <w:sz w:val="16"/>
                <w:szCs w:val="16"/>
                <w:lang w:val="en-AU" w:eastAsia="en-AU"/>
              </w:rPr>
              <w:t>–</w:t>
            </w:r>
            <w:r w:rsidR="00663A12" w:rsidRPr="00C33AA4">
              <w:rPr>
                <w:rFonts w:ascii="Times New Roman" w:eastAsia="Times New Roman" w:hAnsi="Times New Roman" w:cs="Times New Roman"/>
                <w:color w:val="000000"/>
                <w:sz w:val="16"/>
                <w:szCs w:val="16"/>
                <w:lang w:val="en-AU" w:eastAsia="en-AU"/>
              </w:rPr>
              <w:t>1.74</w:t>
            </w:r>
          </w:p>
        </w:tc>
        <w:tc>
          <w:tcPr>
            <w:tcW w:w="0" w:type="auto"/>
            <w:shd w:val="clear" w:color="auto" w:fill="auto"/>
            <w:noWrap/>
            <w:vAlign w:val="center"/>
          </w:tcPr>
          <w:p w14:paraId="36DD085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0.080</w:t>
            </w:r>
          </w:p>
        </w:tc>
        <w:tc>
          <w:tcPr>
            <w:tcW w:w="0" w:type="auto"/>
            <w:vMerge/>
            <w:vAlign w:val="center"/>
          </w:tcPr>
          <w:p w14:paraId="58958A4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7BE5D69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3B66968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4612AE1B" w14:textId="77777777" w:rsidTr="00663A12">
        <w:trPr>
          <w:trHeight w:val="288"/>
        </w:trPr>
        <w:tc>
          <w:tcPr>
            <w:tcW w:w="0" w:type="auto"/>
            <w:shd w:val="clear" w:color="auto" w:fill="auto"/>
            <w:noWrap/>
            <w:vAlign w:val="center"/>
            <w:hideMark/>
          </w:tcPr>
          <w:p w14:paraId="0821399E"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Initial MVC</w:t>
            </w:r>
            <w:r w:rsidRPr="00C33AA4">
              <w:rPr>
                <w:rFonts w:ascii="Times New Roman" w:eastAsia="Times New Roman" w:hAnsi="Times New Roman" w:cs="Times New Roman"/>
                <w:bCs/>
                <w:color w:val="000000"/>
                <w:sz w:val="16"/>
                <w:szCs w:val="16"/>
                <w:vertAlign w:val="subscript"/>
                <w:lang w:val="en-AU" w:eastAsia="en-AU"/>
              </w:rPr>
              <w:t>CON</w:t>
            </w:r>
          </w:p>
        </w:tc>
        <w:tc>
          <w:tcPr>
            <w:tcW w:w="0" w:type="auto"/>
            <w:vAlign w:val="center"/>
          </w:tcPr>
          <w:p w14:paraId="7DAC0ED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4CC1D03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425D380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0D3B35E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339035E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3E70242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6F289C9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040C9A0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727D257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041617BC" w14:textId="77777777" w:rsidTr="00663A12">
        <w:trPr>
          <w:trHeight w:val="288"/>
        </w:trPr>
        <w:tc>
          <w:tcPr>
            <w:tcW w:w="0" w:type="auto"/>
            <w:shd w:val="clear" w:color="auto" w:fill="auto"/>
            <w:noWrap/>
            <w:vAlign w:val="center"/>
          </w:tcPr>
          <w:p w14:paraId="55AE0910"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Intercept</w:t>
            </w:r>
          </w:p>
        </w:tc>
        <w:tc>
          <w:tcPr>
            <w:tcW w:w="0" w:type="auto"/>
            <w:vAlign w:val="center"/>
          </w:tcPr>
          <w:p w14:paraId="109EA10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30953B5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6811C38E" w14:textId="11DFB919"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0.75 (</w:t>
            </w:r>
            <w:r w:rsidR="00657265">
              <w:rPr>
                <w:rFonts w:ascii="Times New Roman" w:hAnsi="Times New Roman" w:cs="Times New Roman"/>
                <w:color w:val="000000"/>
                <w:sz w:val="16"/>
                <w:szCs w:val="16"/>
              </w:rPr>
              <w:t>–</w:t>
            </w:r>
            <w:r w:rsidRPr="00C33AA4">
              <w:rPr>
                <w:rFonts w:ascii="Times New Roman" w:hAnsi="Times New Roman" w:cs="Times New Roman"/>
                <w:color w:val="000000"/>
                <w:sz w:val="16"/>
                <w:szCs w:val="16"/>
              </w:rPr>
              <w:t>1.05, 2.54)</w:t>
            </w:r>
          </w:p>
        </w:tc>
        <w:tc>
          <w:tcPr>
            <w:tcW w:w="0" w:type="auto"/>
            <w:shd w:val="clear" w:color="auto" w:fill="auto"/>
            <w:noWrap/>
            <w:vAlign w:val="center"/>
          </w:tcPr>
          <w:p w14:paraId="0C8807B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0.91</w:t>
            </w:r>
          </w:p>
        </w:tc>
        <w:tc>
          <w:tcPr>
            <w:tcW w:w="0" w:type="auto"/>
            <w:shd w:val="clear" w:color="auto" w:fill="auto"/>
            <w:noWrap/>
            <w:vAlign w:val="center"/>
          </w:tcPr>
          <w:p w14:paraId="599CA4E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0.81</w:t>
            </w:r>
          </w:p>
        </w:tc>
        <w:tc>
          <w:tcPr>
            <w:tcW w:w="0" w:type="auto"/>
            <w:shd w:val="clear" w:color="auto" w:fill="auto"/>
            <w:noWrap/>
            <w:vAlign w:val="center"/>
          </w:tcPr>
          <w:p w14:paraId="696E752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0.416</w:t>
            </w:r>
          </w:p>
        </w:tc>
        <w:tc>
          <w:tcPr>
            <w:tcW w:w="0" w:type="auto"/>
            <w:vMerge w:val="restart"/>
            <w:vAlign w:val="center"/>
          </w:tcPr>
          <w:p w14:paraId="4D91271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441.6</w:t>
            </w:r>
          </w:p>
          <w:p w14:paraId="549599F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(&lt;0.001)</w:t>
            </w:r>
          </w:p>
        </w:tc>
        <w:tc>
          <w:tcPr>
            <w:tcW w:w="0" w:type="auto"/>
            <w:vMerge w:val="restart"/>
            <w:vAlign w:val="center"/>
          </w:tcPr>
          <w:p w14:paraId="0A404ED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0.552</w:t>
            </w:r>
          </w:p>
          <w:p w14:paraId="601CFA6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(0.458)</w:t>
            </w:r>
          </w:p>
        </w:tc>
        <w:tc>
          <w:tcPr>
            <w:tcW w:w="0" w:type="auto"/>
            <w:vMerge w:val="restart"/>
            <w:vAlign w:val="center"/>
          </w:tcPr>
          <w:p w14:paraId="52BEFDA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12.2</w:t>
            </w:r>
          </w:p>
        </w:tc>
      </w:tr>
      <w:tr w:rsidR="00663A12" w:rsidRPr="00C33AA4" w14:paraId="77F6185D" w14:textId="77777777" w:rsidTr="00663A12">
        <w:trPr>
          <w:trHeight w:val="288"/>
        </w:trPr>
        <w:tc>
          <w:tcPr>
            <w:tcW w:w="0" w:type="auto"/>
            <w:shd w:val="clear" w:color="auto" w:fill="auto"/>
            <w:noWrap/>
            <w:vAlign w:val="center"/>
          </w:tcPr>
          <w:p w14:paraId="5E994AE1"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CON</w:t>
            </w:r>
          </w:p>
        </w:tc>
        <w:tc>
          <w:tcPr>
            <w:tcW w:w="0" w:type="auto"/>
            <w:vAlign w:val="center"/>
          </w:tcPr>
          <w:p w14:paraId="39DA93C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18</w:t>
            </w:r>
          </w:p>
        </w:tc>
        <w:tc>
          <w:tcPr>
            <w:tcW w:w="0" w:type="auto"/>
            <w:vAlign w:val="center"/>
          </w:tcPr>
          <w:p w14:paraId="1164CED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44</w:t>
            </w:r>
          </w:p>
        </w:tc>
        <w:tc>
          <w:tcPr>
            <w:tcW w:w="0" w:type="auto"/>
            <w:shd w:val="clear" w:color="auto" w:fill="auto"/>
            <w:noWrap/>
            <w:vAlign w:val="center"/>
          </w:tcPr>
          <w:p w14:paraId="635F6D0F" w14:textId="1EA92F14"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0.01 (</w:t>
            </w:r>
            <w:r w:rsidR="00657265">
              <w:rPr>
                <w:rFonts w:ascii="Times New Roman" w:hAnsi="Times New Roman" w:cs="Times New Roman"/>
                <w:color w:val="000000"/>
                <w:sz w:val="16"/>
                <w:szCs w:val="16"/>
              </w:rPr>
              <w:t>–</w:t>
            </w:r>
            <w:r w:rsidRPr="00C33AA4">
              <w:rPr>
                <w:rFonts w:ascii="Times New Roman" w:hAnsi="Times New Roman" w:cs="Times New Roman"/>
                <w:color w:val="000000"/>
                <w:sz w:val="16"/>
                <w:szCs w:val="16"/>
              </w:rPr>
              <w:t>0.01, 0.02)</w:t>
            </w:r>
          </w:p>
        </w:tc>
        <w:tc>
          <w:tcPr>
            <w:tcW w:w="0" w:type="auto"/>
            <w:shd w:val="clear" w:color="auto" w:fill="auto"/>
            <w:noWrap/>
            <w:vAlign w:val="center"/>
          </w:tcPr>
          <w:p w14:paraId="5EE7D4A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0.01</w:t>
            </w:r>
          </w:p>
        </w:tc>
        <w:tc>
          <w:tcPr>
            <w:tcW w:w="0" w:type="auto"/>
            <w:shd w:val="clear" w:color="auto" w:fill="auto"/>
            <w:noWrap/>
            <w:vAlign w:val="center"/>
          </w:tcPr>
          <w:p w14:paraId="7ED6F73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0.74</w:t>
            </w:r>
          </w:p>
        </w:tc>
        <w:tc>
          <w:tcPr>
            <w:tcW w:w="0" w:type="auto"/>
            <w:shd w:val="clear" w:color="auto" w:fill="auto"/>
            <w:noWrap/>
            <w:vAlign w:val="center"/>
          </w:tcPr>
          <w:p w14:paraId="17D606C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0.458</w:t>
            </w:r>
          </w:p>
        </w:tc>
        <w:tc>
          <w:tcPr>
            <w:tcW w:w="0" w:type="auto"/>
            <w:vMerge/>
            <w:vAlign w:val="center"/>
          </w:tcPr>
          <w:p w14:paraId="08CF541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14DAC97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2870519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25AB85BF" w14:textId="77777777" w:rsidTr="00663A12">
        <w:trPr>
          <w:trHeight w:val="288"/>
        </w:trPr>
        <w:tc>
          <w:tcPr>
            <w:tcW w:w="0" w:type="auto"/>
            <w:shd w:val="clear" w:color="auto" w:fill="auto"/>
            <w:noWrap/>
            <w:vAlign w:val="center"/>
          </w:tcPr>
          <w:p w14:paraId="3711AF2E"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Initial MVC</w:t>
            </w:r>
            <w:r w:rsidRPr="00C33AA4">
              <w:rPr>
                <w:rFonts w:ascii="Times New Roman" w:eastAsia="Times New Roman" w:hAnsi="Times New Roman" w:cs="Times New Roman"/>
                <w:bCs/>
                <w:color w:val="000000"/>
                <w:sz w:val="16"/>
                <w:szCs w:val="16"/>
                <w:vertAlign w:val="subscript"/>
                <w:lang w:val="en-AU" w:eastAsia="en-AU"/>
              </w:rPr>
              <w:t>ECC</w:t>
            </w:r>
          </w:p>
        </w:tc>
        <w:tc>
          <w:tcPr>
            <w:tcW w:w="0" w:type="auto"/>
            <w:vAlign w:val="center"/>
          </w:tcPr>
          <w:p w14:paraId="3C7A5A3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3CE4D0E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312EA8E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661252D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6802349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37A951B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75AFA0E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6DBDBC0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22E426A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49B9C035" w14:textId="77777777" w:rsidTr="00663A12">
        <w:trPr>
          <w:trHeight w:val="288"/>
        </w:trPr>
        <w:tc>
          <w:tcPr>
            <w:tcW w:w="0" w:type="auto"/>
            <w:shd w:val="clear" w:color="auto" w:fill="auto"/>
            <w:noWrap/>
            <w:vAlign w:val="center"/>
          </w:tcPr>
          <w:p w14:paraId="4036C941"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Intercept</w:t>
            </w:r>
          </w:p>
        </w:tc>
        <w:tc>
          <w:tcPr>
            <w:tcW w:w="0" w:type="auto"/>
            <w:vAlign w:val="center"/>
          </w:tcPr>
          <w:p w14:paraId="10D3866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1DD8C5D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202A6C19" w14:textId="506FF495"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0.95 (</w:t>
            </w:r>
            <w:r w:rsidR="00657265">
              <w:rPr>
                <w:rFonts w:ascii="Times New Roman" w:hAnsi="Times New Roman" w:cs="Times New Roman"/>
                <w:color w:val="000000"/>
                <w:sz w:val="16"/>
                <w:szCs w:val="16"/>
              </w:rPr>
              <w:t>–</w:t>
            </w:r>
            <w:r w:rsidRPr="00C33AA4">
              <w:rPr>
                <w:rFonts w:ascii="Times New Roman" w:hAnsi="Times New Roman" w:cs="Times New Roman"/>
                <w:color w:val="000000"/>
                <w:sz w:val="16"/>
                <w:szCs w:val="16"/>
              </w:rPr>
              <w:t>1.02, 2.91)</w:t>
            </w:r>
          </w:p>
        </w:tc>
        <w:tc>
          <w:tcPr>
            <w:tcW w:w="0" w:type="auto"/>
            <w:shd w:val="clear" w:color="auto" w:fill="auto"/>
            <w:noWrap/>
            <w:vAlign w:val="center"/>
          </w:tcPr>
          <w:p w14:paraId="1681CE4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1.00</w:t>
            </w:r>
          </w:p>
        </w:tc>
        <w:tc>
          <w:tcPr>
            <w:tcW w:w="0" w:type="auto"/>
            <w:shd w:val="clear" w:color="auto" w:fill="auto"/>
            <w:noWrap/>
            <w:vAlign w:val="center"/>
          </w:tcPr>
          <w:p w14:paraId="0CD25EE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0.94</w:t>
            </w:r>
          </w:p>
        </w:tc>
        <w:tc>
          <w:tcPr>
            <w:tcW w:w="0" w:type="auto"/>
            <w:shd w:val="clear" w:color="auto" w:fill="auto"/>
            <w:noWrap/>
            <w:vAlign w:val="center"/>
          </w:tcPr>
          <w:p w14:paraId="7D9025E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0.350</w:t>
            </w:r>
          </w:p>
        </w:tc>
        <w:tc>
          <w:tcPr>
            <w:tcW w:w="0" w:type="auto"/>
            <w:vMerge w:val="restart"/>
            <w:vAlign w:val="center"/>
          </w:tcPr>
          <w:p w14:paraId="1E0AE22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440.3</w:t>
            </w:r>
          </w:p>
          <w:p w14:paraId="2293379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(&lt;0.001)</w:t>
            </w:r>
          </w:p>
        </w:tc>
        <w:tc>
          <w:tcPr>
            <w:tcW w:w="0" w:type="auto"/>
            <w:vMerge w:val="restart"/>
            <w:vAlign w:val="center"/>
          </w:tcPr>
          <w:p w14:paraId="04C900B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0.158</w:t>
            </w:r>
          </w:p>
          <w:p w14:paraId="2E2C2F7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(0.691)</w:t>
            </w:r>
          </w:p>
        </w:tc>
        <w:tc>
          <w:tcPr>
            <w:tcW w:w="0" w:type="auto"/>
            <w:vMerge w:val="restart"/>
            <w:vAlign w:val="center"/>
          </w:tcPr>
          <w:p w14:paraId="7024AAC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10</w:t>
            </w:r>
          </w:p>
        </w:tc>
      </w:tr>
      <w:tr w:rsidR="00663A12" w:rsidRPr="00C33AA4" w14:paraId="091F8063" w14:textId="77777777" w:rsidTr="00663A12">
        <w:trPr>
          <w:trHeight w:val="288"/>
        </w:trPr>
        <w:tc>
          <w:tcPr>
            <w:tcW w:w="0" w:type="auto"/>
            <w:shd w:val="clear" w:color="auto" w:fill="auto"/>
            <w:noWrap/>
            <w:vAlign w:val="center"/>
          </w:tcPr>
          <w:p w14:paraId="760F9894"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ECC</w:t>
            </w:r>
          </w:p>
        </w:tc>
        <w:tc>
          <w:tcPr>
            <w:tcW w:w="0" w:type="auto"/>
            <w:vAlign w:val="center"/>
          </w:tcPr>
          <w:p w14:paraId="4F5D521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18</w:t>
            </w:r>
          </w:p>
        </w:tc>
        <w:tc>
          <w:tcPr>
            <w:tcW w:w="0" w:type="auto"/>
            <w:vAlign w:val="center"/>
          </w:tcPr>
          <w:p w14:paraId="4A23EF3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44</w:t>
            </w:r>
          </w:p>
        </w:tc>
        <w:tc>
          <w:tcPr>
            <w:tcW w:w="0" w:type="auto"/>
            <w:shd w:val="clear" w:color="auto" w:fill="auto"/>
            <w:noWrap/>
            <w:vAlign w:val="center"/>
          </w:tcPr>
          <w:p w14:paraId="5F9BD74E" w14:textId="0B27C3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0.01 (</w:t>
            </w:r>
            <w:r w:rsidR="00657265">
              <w:rPr>
                <w:rFonts w:ascii="Times New Roman" w:hAnsi="Times New Roman" w:cs="Times New Roman"/>
                <w:color w:val="000000"/>
                <w:sz w:val="16"/>
                <w:szCs w:val="16"/>
              </w:rPr>
              <w:t>–</w:t>
            </w:r>
            <w:r w:rsidRPr="00C33AA4">
              <w:rPr>
                <w:rFonts w:ascii="Times New Roman" w:hAnsi="Times New Roman" w:cs="Times New Roman"/>
                <w:color w:val="000000"/>
                <w:sz w:val="16"/>
                <w:szCs w:val="16"/>
              </w:rPr>
              <w:t>0.01, 0.01)</w:t>
            </w:r>
          </w:p>
        </w:tc>
        <w:tc>
          <w:tcPr>
            <w:tcW w:w="0" w:type="auto"/>
            <w:shd w:val="clear" w:color="auto" w:fill="auto"/>
            <w:noWrap/>
            <w:vAlign w:val="center"/>
          </w:tcPr>
          <w:p w14:paraId="789FC77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0.01</w:t>
            </w:r>
          </w:p>
        </w:tc>
        <w:tc>
          <w:tcPr>
            <w:tcW w:w="0" w:type="auto"/>
            <w:shd w:val="clear" w:color="auto" w:fill="auto"/>
            <w:noWrap/>
            <w:vAlign w:val="center"/>
          </w:tcPr>
          <w:p w14:paraId="24B505C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0.39</w:t>
            </w:r>
          </w:p>
        </w:tc>
        <w:tc>
          <w:tcPr>
            <w:tcW w:w="0" w:type="auto"/>
            <w:shd w:val="clear" w:color="auto" w:fill="auto"/>
            <w:noWrap/>
            <w:vAlign w:val="center"/>
          </w:tcPr>
          <w:p w14:paraId="4FABE82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0.690</w:t>
            </w:r>
          </w:p>
        </w:tc>
        <w:tc>
          <w:tcPr>
            <w:tcW w:w="0" w:type="auto"/>
            <w:vMerge/>
            <w:vAlign w:val="center"/>
          </w:tcPr>
          <w:p w14:paraId="10F51A5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2600927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7EFE9ED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66972506" w14:textId="77777777" w:rsidTr="00663A12">
        <w:trPr>
          <w:trHeight w:val="288"/>
        </w:trPr>
        <w:tc>
          <w:tcPr>
            <w:tcW w:w="0" w:type="auto"/>
            <w:shd w:val="clear" w:color="auto" w:fill="auto"/>
            <w:noWrap/>
            <w:vAlign w:val="center"/>
          </w:tcPr>
          <w:p w14:paraId="188CFBF5"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Initial ECC/CON ratio</w:t>
            </w:r>
          </w:p>
        </w:tc>
        <w:tc>
          <w:tcPr>
            <w:tcW w:w="0" w:type="auto"/>
            <w:vAlign w:val="center"/>
          </w:tcPr>
          <w:p w14:paraId="73AA9D0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7355EF4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42C94E6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3FD0EC7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4D0CED3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03F5629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77D3641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03B3932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1B21466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61CAECE4" w14:textId="77777777" w:rsidTr="00663A12">
        <w:trPr>
          <w:trHeight w:val="288"/>
        </w:trPr>
        <w:tc>
          <w:tcPr>
            <w:tcW w:w="0" w:type="auto"/>
            <w:shd w:val="clear" w:color="auto" w:fill="auto"/>
            <w:noWrap/>
            <w:vAlign w:val="center"/>
          </w:tcPr>
          <w:p w14:paraId="4F74532F"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Intercept</w:t>
            </w:r>
          </w:p>
        </w:tc>
        <w:tc>
          <w:tcPr>
            <w:tcW w:w="0" w:type="auto"/>
            <w:vAlign w:val="center"/>
          </w:tcPr>
          <w:p w14:paraId="3CA8238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196758F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2CCBF529" w14:textId="1AFCCDA1"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6.3 (</w:t>
            </w:r>
            <w:r w:rsidR="00657265">
              <w:rPr>
                <w:rFonts w:ascii="Times New Roman" w:hAnsi="Times New Roman" w:cs="Times New Roman"/>
                <w:color w:val="000000"/>
                <w:sz w:val="16"/>
                <w:szCs w:val="16"/>
              </w:rPr>
              <w:t>–</w:t>
            </w:r>
            <w:r w:rsidRPr="00C33AA4">
              <w:rPr>
                <w:rFonts w:ascii="Times New Roman" w:hAnsi="Times New Roman" w:cs="Times New Roman"/>
                <w:color w:val="000000"/>
                <w:sz w:val="16"/>
                <w:szCs w:val="16"/>
              </w:rPr>
              <w:t>0.5, 13.09)</w:t>
            </w:r>
          </w:p>
        </w:tc>
        <w:tc>
          <w:tcPr>
            <w:tcW w:w="0" w:type="auto"/>
            <w:shd w:val="clear" w:color="auto" w:fill="auto"/>
            <w:noWrap/>
            <w:vAlign w:val="center"/>
          </w:tcPr>
          <w:p w14:paraId="2788F70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3.47</w:t>
            </w:r>
          </w:p>
        </w:tc>
        <w:tc>
          <w:tcPr>
            <w:tcW w:w="0" w:type="auto"/>
            <w:shd w:val="clear" w:color="auto" w:fill="auto"/>
            <w:noWrap/>
            <w:vAlign w:val="center"/>
          </w:tcPr>
          <w:p w14:paraId="4C7A2FF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1.82</w:t>
            </w:r>
          </w:p>
        </w:tc>
        <w:tc>
          <w:tcPr>
            <w:tcW w:w="0" w:type="auto"/>
            <w:shd w:val="clear" w:color="auto" w:fill="auto"/>
            <w:noWrap/>
            <w:vAlign w:val="center"/>
          </w:tcPr>
          <w:p w14:paraId="068F282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0.070</w:t>
            </w:r>
          </w:p>
        </w:tc>
        <w:tc>
          <w:tcPr>
            <w:tcW w:w="0" w:type="auto"/>
            <w:vMerge w:val="restart"/>
            <w:vAlign w:val="center"/>
          </w:tcPr>
          <w:p w14:paraId="3D04C2C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539.9</w:t>
            </w:r>
          </w:p>
          <w:p w14:paraId="7AB0246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(&lt;0.001)</w:t>
            </w:r>
          </w:p>
        </w:tc>
        <w:tc>
          <w:tcPr>
            <w:tcW w:w="0" w:type="auto"/>
            <w:vMerge w:val="restart"/>
            <w:vAlign w:val="center"/>
          </w:tcPr>
          <w:p w14:paraId="527074E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2.05</w:t>
            </w:r>
          </w:p>
          <w:p w14:paraId="3F41AFD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(0.152)</w:t>
            </w:r>
          </w:p>
        </w:tc>
        <w:tc>
          <w:tcPr>
            <w:tcW w:w="0" w:type="auto"/>
            <w:vMerge w:val="restart"/>
            <w:vAlign w:val="center"/>
          </w:tcPr>
          <w:p w14:paraId="5603907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19.5</w:t>
            </w:r>
          </w:p>
        </w:tc>
      </w:tr>
      <w:tr w:rsidR="00663A12" w:rsidRPr="00C33AA4" w14:paraId="69459BF6" w14:textId="77777777" w:rsidTr="00663A12">
        <w:trPr>
          <w:trHeight w:val="288"/>
        </w:trPr>
        <w:tc>
          <w:tcPr>
            <w:tcW w:w="0" w:type="auto"/>
            <w:shd w:val="clear" w:color="auto" w:fill="auto"/>
            <w:noWrap/>
            <w:vAlign w:val="center"/>
          </w:tcPr>
          <w:p w14:paraId="40EECCBB"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ECC/CON ratio</w:t>
            </w:r>
          </w:p>
        </w:tc>
        <w:tc>
          <w:tcPr>
            <w:tcW w:w="0" w:type="auto"/>
            <w:vAlign w:val="center"/>
          </w:tcPr>
          <w:p w14:paraId="2430FCF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19</w:t>
            </w:r>
          </w:p>
        </w:tc>
        <w:tc>
          <w:tcPr>
            <w:tcW w:w="0" w:type="auto"/>
            <w:vAlign w:val="center"/>
          </w:tcPr>
          <w:p w14:paraId="0665AA8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52</w:t>
            </w:r>
          </w:p>
        </w:tc>
        <w:tc>
          <w:tcPr>
            <w:tcW w:w="0" w:type="auto"/>
            <w:shd w:val="clear" w:color="auto" w:fill="auto"/>
            <w:noWrap/>
            <w:vAlign w:val="center"/>
          </w:tcPr>
          <w:p w14:paraId="054C0797" w14:textId="5133E381" w:rsidR="00663A12" w:rsidRPr="00C33AA4" w:rsidRDefault="00657265"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4.69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11.1, 1.73)</w:t>
            </w:r>
          </w:p>
        </w:tc>
        <w:tc>
          <w:tcPr>
            <w:tcW w:w="0" w:type="auto"/>
            <w:shd w:val="clear" w:color="auto" w:fill="auto"/>
            <w:noWrap/>
            <w:vAlign w:val="center"/>
          </w:tcPr>
          <w:p w14:paraId="50CBD9B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3.27</w:t>
            </w:r>
          </w:p>
        </w:tc>
        <w:tc>
          <w:tcPr>
            <w:tcW w:w="0" w:type="auto"/>
            <w:shd w:val="clear" w:color="auto" w:fill="auto"/>
            <w:noWrap/>
            <w:vAlign w:val="center"/>
          </w:tcPr>
          <w:p w14:paraId="376BFB40" w14:textId="29098730" w:rsidR="00663A12" w:rsidRPr="00C33AA4" w:rsidRDefault="00657265"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1.43</w:t>
            </w:r>
          </w:p>
        </w:tc>
        <w:tc>
          <w:tcPr>
            <w:tcW w:w="0" w:type="auto"/>
            <w:shd w:val="clear" w:color="auto" w:fill="auto"/>
            <w:noWrap/>
            <w:vAlign w:val="center"/>
          </w:tcPr>
          <w:p w14:paraId="4492A1D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0.152</w:t>
            </w:r>
          </w:p>
        </w:tc>
        <w:tc>
          <w:tcPr>
            <w:tcW w:w="0" w:type="auto"/>
            <w:vMerge/>
            <w:vAlign w:val="center"/>
          </w:tcPr>
          <w:p w14:paraId="4856810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39A1BD6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0CEC88B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6B5A809C" w14:textId="77777777" w:rsidTr="00663A12">
        <w:trPr>
          <w:trHeight w:val="288"/>
        </w:trPr>
        <w:tc>
          <w:tcPr>
            <w:tcW w:w="0" w:type="auto"/>
            <w:shd w:val="clear" w:color="auto" w:fill="auto"/>
            <w:noWrap/>
            <w:vAlign w:val="center"/>
          </w:tcPr>
          <w:p w14:paraId="2E7D1126"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Training related variables</w:t>
            </w:r>
          </w:p>
        </w:tc>
        <w:tc>
          <w:tcPr>
            <w:tcW w:w="0" w:type="auto"/>
            <w:vAlign w:val="center"/>
          </w:tcPr>
          <w:p w14:paraId="0F079E0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3246F18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66AC803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02C086D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2F01C86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727249F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258CC08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23C2EA9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07AF4E4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0EE6DE04" w14:textId="77777777" w:rsidTr="00663A12">
        <w:trPr>
          <w:trHeight w:val="288"/>
        </w:trPr>
        <w:tc>
          <w:tcPr>
            <w:tcW w:w="0" w:type="auto"/>
            <w:shd w:val="clear" w:color="auto" w:fill="auto"/>
            <w:noWrap/>
            <w:vAlign w:val="center"/>
          </w:tcPr>
          <w:p w14:paraId="0A04CED2" w14:textId="77777777" w:rsidR="00663A12" w:rsidRPr="008A0FF1"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Intercept</w:t>
            </w:r>
          </w:p>
        </w:tc>
        <w:tc>
          <w:tcPr>
            <w:tcW w:w="0" w:type="auto"/>
            <w:vAlign w:val="center"/>
          </w:tcPr>
          <w:p w14:paraId="757F025C"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Align w:val="center"/>
          </w:tcPr>
          <w:p w14:paraId="248A8CD8"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shd w:val="clear" w:color="auto" w:fill="auto"/>
            <w:noWrap/>
            <w:vAlign w:val="center"/>
          </w:tcPr>
          <w:p w14:paraId="7249F309" w14:textId="41F7D26F" w:rsidR="00663A12" w:rsidRPr="008A0FF1" w:rsidRDefault="00657265"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8A0FF1">
              <w:rPr>
                <w:rFonts w:ascii="Times New Roman" w:hAnsi="Times New Roman" w:cs="Times New Roman"/>
                <w:color w:val="000000"/>
                <w:sz w:val="16"/>
                <w:szCs w:val="16"/>
              </w:rPr>
              <w:t>2.76 (</w:t>
            </w:r>
            <w:r>
              <w:rPr>
                <w:rFonts w:ascii="Times New Roman" w:hAnsi="Times New Roman" w:cs="Times New Roman"/>
                <w:color w:val="000000"/>
                <w:sz w:val="16"/>
                <w:szCs w:val="16"/>
              </w:rPr>
              <w:t>–</w:t>
            </w:r>
            <w:r w:rsidR="00663A12" w:rsidRPr="008A0FF1">
              <w:rPr>
                <w:rFonts w:ascii="Times New Roman" w:hAnsi="Times New Roman" w:cs="Times New Roman"/>
                <w:color w:val="000000"/>
                <w:sz w:val="16"/>
                <w:szCs w:val="16"/>
              </w:rPr>
              <w:t>11.06, 5.54)</w:t>
            </w:r>
          </w:p>
        </w:tc>
        <w:tc>
          <w:tcPr>
            <w:tcW w:w="0" w:type="auto"/>
            <w:shd w:val="clear" w:color="auto" w:fill="auto"/>
            <w:noWrap/>
            <w:vAlign w:val="center"/>
          </w:tcPr>
          <w:p w14:paraId="19FDA5CB"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4.24</w:t>
            </w:r>
          </w:p>
        </w:tc>
        <w:tc>
          <w:tcPr>
            <w:tcW w:w="0" w:type="auto"/>
            <w:shd w:val="clear" w:color="auto" w:fill="auto"/>
            <w:noWrap/>
            <w:vAlign w:val="center"/>
          </w:tcPr>
          <w:p w14:paraId="32CE2A99" w14:textId="437BDA31" w:rsidR="00663A12" w:rsidRPr="008A0FF1" w:rsidRDefault="00657265"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8A0FF1">
              <w:rPr>
                <w:rFonts w:ascii="Times New Roman" w:hAnsi="Times New Roman" w:cs="Times New Roman"/>
                <w:color w:val="000000"/>
                <w:sz w:val="16"/>
                <w:szCs w:val="16"/>
              </w:rPr>
              <w:t>0.65</w:t>
            </w:r>
          </w:p>
        </w:tc>
        <w:tc>
          <w:tcPr>
            <w:tcW w:w="0" w:type="auto"/>
            <w:shd w:val="clear" w:color="auto" w:fill="auto"/>
            <w:noWrap/>
            <w:vAlign w:val="center"/>
          </w:tcPr>
          <w:p w14:paraId="2A44FEDC"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0.515</w:t>
            </w:r>
          </w:p>
        </w:tc>
        <w:tc>
          <w:tcPr>
            <w:tcW w:w="0" w:type="auto"/>
            <w:vMerge w:val="restart"/>
            <w:vAlign w:val="center"/>
          </w:tcPr>
          <w:p w14:paraId="33F1F82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481.6</w:t>
            </w:r>
          </w:p>
          <w:p w14:paraId="64C95C1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(&lt;0.001)</w:t>
            </w:r>
          </w:p>
        </w:tc>
        <w:tc>
          <w:tcPr>
            <w:tcW w:w="0" w:type="auto"/>
            <w:vMerge w:val="restart"/>
            <w:vAlign w:val="center"/>
          </w:tcPr>
          <w:p w14:paraId="1BDE9E1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8.208</w:t>
            </w:r>
          </w:p>
          <w:p w14:paraId="4664D4D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(0.084)</w:t>
            </w:r>
          </w:p>
        </w:tc>
        <w:tc>
          <w:tcPr>
            <w:tcW w:w="0" w:type="auto"/>
            <w:vMerge w:val="restart"/>
            <w:vAlign w:val="center"/>
          </w:tcPr>
          <w:p w14:paraId="2546242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19.5</w:t>
            </w:r>
          </w:p>
        </w:tc>
      </w:tr>
      <w:tr w:rsidR="00663A12" w:rsidRPr="00C33AA4" w14:paraId="3EC3A596" w14:textId="77777777" w:rsidTr="00663A12">
        <w:trPr>
          <w:trHeight w:val="288"/>
        </w:trPr>
        <w:tc>
          <w:tcPr>
            <w:tcW w:w="0" w:type="auto"/>
            <w:shd w:val="clear" w:color="auto" w:fill="auto"/>
            <w:noWrap/>
            <w:vAlign w:val="center"/>
            <w:hideMark/>
          </w:tcPr>
          <w:p w14:paraId="49E0091B" w14:textId="77777777" w:rsidR="00663A12" w:rsidRPr="008A0FF1"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Repetitions (per set)</w:t>
            </w:r>
          </w:p>
        </w:tc>
        <w:tc>
          <w:tcPr>
            <w:tcW w:w="0" w:type="auto"/>
            <w:vAlign w:val="center"/>
          </w:tcPr>
          <w:p w14:paraId="32CA3FDA"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eastAsia="Times New Roman" w:hAnsi="Times New Roman" w:cs="Times New Roman"/>
                <w:color w:val="000000"/>
                <w:sz w:val="16"/>
                <w:szCs w:val="16"/>
                <w:lang w:val="en-AU" w:eastAsia="en-AU"/>
              </w:rPr>
              <w:t>24</w:t>
            </w:r>
          </w:p>
        </w:tc>
        <w:tc>
          <w:tcPr>
            <w:tcW w:w="0" w:type="auto"/>
            <w:vAlign w:val="center"/>
          </w:tcPr>
          <w:p w14:paraId="14006F61"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eastAsia="Times New Roman" w:hAnsi="Times New Roman" w:cs="Times New Roman"/>
                <w:color w:val="000000"/>
                <w:sz w:val="16"/>
                <w:szCs w:val="16"/>
                <w:lang w:val="en-AU" w:eastAsia="en-AU"/>
              </w:rPr>
              <w:t>64</w:t>
            </w:r>
          </w:p>
        </w:tc>
        <w:tc>
          <w:tcPr>
            <w:tcW w:w="0" w:type="auto"/>
            <w:shd w:val="clear" w:color="auto" w:fill="auto"/>
            <w:noWrap/>
            <w:vAlign w:val="center"/>
          </w:tcPr>
          <w:p w14:paraId="6FBDA644" w14:textId="0102F280"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0.06 (</w:t>
            </w:r>
            <w:r w:rsidR="00657265">
              <w:rPr>
                <w:rFonts w:ascii="Times New Roman" w:hAnsi="Times New Roman" w:cs="Times New Roman"/>
                <w:color w:val="000000"/>
                <w:sz w:val="16"/>
                <w:szCs w:val="16"/>
              </w:rPr>
              <w:t>–</w:t>
            </w:r>
            <w:r w:rsidRPr="008A0FF1">
              <w:rPr>
                <w:rFonts w:ascii="Times New Roman" w:hAnsi="Times New Roman" w:cs="Times New Roman"/>
                <w:color w:val="000000"/>
                <w:sz w:val="16"/>
                <w:szCs w:val="16"/>
              </w:rPr>
              <w:t>0.42, 0.54)</w:t>
            </w:r>
          </w:p>
        </w:tc>
        <w:tc>
          <w:tcPr>
            <w:tcW w:w="0" w:type="auto"/>
            <w:shd w:val="clear" w:color="auto" w:fill="auto"/>
            <w:noWrap/>
            <w:vAlign w:val="center"/>
          </w:tcPr>
          <w:p w14:paraId="59A06A39"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0.25</w:t>
            </w:r>
          </w:p>
        </w:tc>
        <w:tc>
          <w:tcPr>
            <w:tcW w:w="0" w:type="auto"/>
            <w:shd w:val="clear" w:color="auto" w:fill="auto"/>
            <w:noWrap/>
            <w:vAlign w:val="center"/>
          </w:tcPr>
          <w:p w14:paraId="7A17FFB8"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0.24</w:t>
            </w:r>
          </w:p>
        </w:tc>
        <w:tc>
          <w:tcPr>
            <w:tcW w:w="0" w:type="auto"/>
            <w:shd w:val="clear" w:color="auto" w:fill="auto"/>
            <w:noWrap/>
            <w:vAlign w:val="center"/>
          </w:tcPr>
          <w:p w14:paraId="05BA2F15"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0.812</w:t>
            </w:r>
          </w:p>
        </w:tc>
        <w:tc>
          <w:tcPr>
            <w:tcW w:w="0" w:type="auto"/>
            <w:vMerge/>
            <w:vAlign w:val="center"/>
          </w:tcPr>
          <w:p w14:paraId="52ACE83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4E55203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32C15AC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0DC503BE" w14:textId="77777777" w:rsidTr="00663A12">
        <w:trPr>
          <w:trHeight w:val="288"/>
        </w:trPr>
        <w:tc>
          <w:tcPr>
            <w:tcW w:w="0" w:type="auto"/>
            <w:shd w:val="clear" w:color="auto" w:fill="auto"/>
            <w:noWrap/>
            <w:vAlign w:val="center"/>
            <w:hideMark/>
          </w:tcPr>
          <w:p w14:paraId="72B42E8D" w14:textId="77777777" w:rsidR="00663A12" w:rsidRPr="008A0FF1"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Sets (per session)</w:t>
            </w:r>
          </w:p>
        </w:tc>
        <w:tc>
          <w:tcPr>
            <w:tcW w:w="0" w:type="auto"/>
            <w:vAlign w:val="center"/>
          </w:tcPr>
          <w:p w14:paraId="056AC6DF"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eastAsia="Times New Roman" w:hAnsi="Times New Roman" w:cs="Times New Roman"/>
                <w:color w:val="000000"/>
                <w:sz w:val="16"/>
                <w:szCs w:val="16"/>
                <w:lang w:val="en-AU" w:eastAsia="en-AU"/>
              </w:rPr>
              <w:t>24</w:t>
            </w:r>
          </w:p>
        </w:tc>
        <w:tc>
          <w:tcPr>
            <w:tcW w:w="0" w:type="auto"/>
            <w:vAlign w:val="center"/>
          </w:tcPr>
          <w:p w14:paraId="6C5BFEFF"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eastAsia="Times New Roman" w:hAnsi="Times New Roman" w:cs="Times New Roman"/>
                <w:color w:val="000000"/>
                <w:sz w:val="16"/>
                <w:szCs w:val="16"/>
                <w:lang w:val="en-AU" w:eastAsia="en-AU"/>
              </w:rPr>
              <w:t>64</w:t>
            </w:r>
          </w:p>
        </w:tc>
        <w:tc>
          <w:tcPr>
            <w:tcW w:w="0" w:type="auto"/>
            <w:shd w:val="clear" w:color="auto" w:fill="auto"/>
            <w:noWrap/>
            <w:vAlign w:val="center"/>
          </w:tcPr>
          <w:p w14:paraId="2052805D" w14:textId="3413766D"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0.02 (</w:t>
            </w:r>
            <w:r w:rsidR="00657265">
              <w:rPr>
                <w:rFonts w:ascii="Times New Roman" w:hAnsi="Times New Roman" w:cs="Times New Roman"/>
                <w:color w:val="000000"/>
                <w:sz w:val="16"/>
                <w:szCs w:val="16"/>
              </w:rPr>
              <w:t>–</w:t>
            </w:r>
            <w:r w:rsidRPr="008A0FF1">
              <w:rPr>
                <w:rFonts w:ascii="Times New Roman" w:hAnsi="Times New Roman" w:cs="Times New Roman"/>
                <w:color w:val="000000"/>
                <w:sz w:val="16"/>
                <w:szCs w:val="16"/>
              </w:rPr>
              <w:t>0.61, 0.64)</w:t>
            </w:r>
          </w:p>
        </w:tc>
        <w:tc>
          <w:tcPr>
            <w:tcW w:w="0" w:type="auto"/>
            <w:shd w:val="clear" w:color="auto" w:fill="auto"/>
            <w:noWrap/>
            <w:vAlign w:val="center"/>
          </w:tcPr>
          <w:p w14:paraId="18132FDA"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0.32</w:t>
            </w:r>
          </w:p>
        </w:tc>
        <w:tc>
          <w:tcPr>
            <w:tcW w:w="0" w:type="auto"/>
            <w:shd w:val="clear" w:color="auto" w:fill="auto"/>
            <w:noWrap/>
            <w:vAlign w:val="center"/>
          </w:tcPr>
          <w:p w14:paraId="331F7D49"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0.05</w:t>
            </w:r>
          </w:p>
        </w:tc>
        <w:tc>
          <w:tcPr>
            <w:tcW w:w="0" w:type="auto"/>
            <w:shd w:val="clear" w:color="auto" w:fill="auto"/>
            <w:noWrap/>
            <w:vAlign w:val="center"/>
          </w:tcPr>
          <w:p w14:paraId="5A16311C"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0.960</w:t>
            </w:r>
          </w:p>
        </w:tc>
        <w:tc>
          <w:tcPr>
            <w:tcW w:w="0" w:type="auto"/>
            <w:vMerge/>
            <w:vAlign w:val="center"/>
          </w:tcPr>
          <w:p w14:paraId="2066E5F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2691636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329EB65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71CD528E" w14:textId="77777777" w:rsidTr="00663A12">
        <w:trPr>
          <w:trHeight w:val="288"/>
        </w:trPr>
        <w:tc>
          <w:tcPr>
            <w:tcW w:w="0" w:type="auto"/>
            <w:shd w:val="clear" w:color="auto" w:fill="auto"/>
            <w:noWrap/>
            <w:vAlign w:val="center"/>
            <w:hideMark/>
          </w:tcPr>
          <w:p w14:paraId="5A2D39FB" w14:textId="77777777" w:rsidR="00663A12" w:rsidRPr="008A0FF1"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Duration (in weeks)</w:t>
            </w:r>
          </w:p>
        </w:tc>
        <w:tc>
          <w:tcPr>
            <w:tcW w:w="0" w:type="auto"/>
            <w:vAlign w:val="center"/>
          </w:tcPr>
          <w:p w14:paraId="14164799"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eastAsia="Times New Roman" w:hAnsi="Times New Roman" w:cs="Times New Roman"/>
                <w:color w:val="000000"/>
                <w:sz w:val="16"/>
                <w:szCs w:val="16"/>
                <w:lang w:val="en-AU" w:eastAsia="en-AU"/>
              </w:rPr>
              <w:t>25</w:t>
            </w:r>
          </w:p>
        </w:tc>
        <w:tc>
          <w:tcPr>
            <w:tcW w:w="0" w:type="auto"/>
            <w:vAlign w:val="center"/>
          </w:tcPr>
          <w:p w14:paraId="35C58443"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eastAsia="Times New Roman" w:hAnsi="Times New Roman" w:cs="Times New Roman"/>
                <w:color w:val="000000"/>
                <w:sz w:val="16"/>
                <w:szCs w:val="16"/>
                <w:lang w:val="en-AU" w:eastAsia="en-AU"/>
              </w:rPr>
              <w:t>66</w:t>
            </w:r>
          </w:p>
        </w:tc>
        <w:tc>
          <w:tcPr>
            <w:tcW w:w="0" w:type="auto"/>
            <w:shd w:val="clear" w:color="auto" w:fill="auto"/>
            <w:noWrap/>
            <w:vAlign w:val="center"/>
          </w:tcPr>
          <w:p w14:paraId="756FC359"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0.25 (0.05, 0.46)</w:t>
            </w:r>
          </w:p>
        </w:tc>
        <w:tc>
          <w:tcPr>
            <w:tcW w:w="0" w:type="auto"/>
            <w:shd w:val="clear" w:color="auto" w:fill="auto"/>
            <w:noWrap/>
            <w:vAlign w:val="center"/>
          </w:tcPr>
          <w:p w14:paraId="5BA61256"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0.10</w:t>
            </w:r>
          </w:p>
        </w:tc>
        <w:tc>
          <w:tcPr>
            <w:tcW w:w="0" w:type="auto"/>
            <w:shd w:val="clear" w:color="auto" w:fill="auto"/>
            <w:noWrap/>
            <w:vAlign w:val="center"/>
          </w:tcPr>
          <w:p w14:paraId="0D1A4164"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2.45</w:t>
            </w:r>
          </w:p>
        </w:tc>
        <w:tc>
          <w:tcPr>
            <w:tcW w:w="0" w:type="auto"/>
            <w:shd w:val="clear" w:color="auto" w:fill="auto"/>
            <w:noWrap/>
            <w:vAlign w:val="center"/>
          </w:tcPr>
          <w:p w14:paraId="434B4C21"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&lt;0.05</w:t>
            </w:r>
          </w:p>
        </w:tc>
        <w:tc>
          <w:tcPr>
            <w:tcW w:w="0" w:type="auto"/>
            <w:vMerge/>
            <w:vAlign w:val="center"/>
          </w:tcPr>
          <w:p w14:paraId="3AB46DA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36E0379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52C1D9C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663A12" w:rsidRPr="00C33AA4" w14:paraId="435D6D96" w14:textId="77777777" w:rsidTr="00663A12">
        <w:trPr>
          <w:trHeight w:val="288"/>
        </w:trPr>
        <w:tc>
          <w:tcPr>
            <w:tcW w:w="0" w:type="auto"/>
            <w:shd w:val="clear" w:color="auto" w:fill="auto"/>
            <w:noWrap/>
            <w:vAlign w:val="center"/>
            <w:hideMark/>
          </w:tcPr>
          <w:p w14:paraId="6CE4FD8E" w14:textId="77777777" w:rsidR="00663A12" w:rsidRPr="008A0FF1"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8A0FF1">
              <w:rPr>
                <w:rFonts w:ascii="Times New Roman" w:eastAsia="Times New Roman" w:hAnsi="Times New Roman" w:cs="Times New Roman"/>
                <w:bCs/>
                <w:color w:val="000000"/>
                <w:sz w:val="16"/>
                <w:szCs w:val="16"/>
                <w:lang w:val="en-AU" w:eastAsia="en-AU"/>
              </w:rPr>
              <w:t>Frequency (per week)</w:t>
            </w:r>
          </w:p>
        </w:tc>
        <w:tc>
          <w:tcPr>
            <w:tcW w:w="0" w:type="auto"/>
            <w:vAlign w:val="center"/>
          </w:tcPr>
          <w:p w14:paraId="27E0270D"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eastAsia="Times New Roman" w:hAnsi="Times New Roman" w:cs="Times New Roman"/>
                <w:color w:val="000000"/>
                <w:sz w:val="16"/>
                <w:szCs w:val="16"/>
                <w:lang w:val="en-AU" w:eastAsia="en-AU"/>
              </w:rPr>
              <w:t>25</w:t>
            </w:r>
          </w:p>
        </w:tc>
        <w:tc>
          <w:tcPr>
            <w:tcW w:w="0" w:type="auto"/>
            <w:vAlign w:val="center"/>
          </w:tcPr>
          <w:p w14:paraId="5D46D7F1"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eastAsia="Times New Roman" w:hAnsi="Times New Roman" w:cs="Times New Roman"/>
                <w:color w:val="000000"/>
                <w:sz w:val="16"/>
                <w:szCs w:val="16"/>
                <w:lang w:val="en-AU" w:eastAsia="en-AU"/>
              </w:rPr>
              <w:t>66</w:t>
            </w:r>
          </w:p>
        </w:tc>
        <w:tc>
          <w:tcPr>
            <w:tcW w:w="0" w:type="auto"/>
            <w:shd w:val="clear" w:color="auto" w:fill="auto"/>
            <w:noWrap/>
            <w:vAlign w:val="center"/>
          </w:tcPr>
          <w:p w14:paraId="01D71790" w14:textId="164525C8"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0.59 (</w:t>
            </w:r>
            <w:r w:rsidR="00657265">
              <w:rPr>
                <w:rFonts w:ascii="Times New Roman" w:hAnsi="Times New Roman" w:cs="Times New Roman"/>
                <w:color w:val="000000"/>
                <w:sz w:val="16"/>
                <w:szCs w:val="16"/>
              </w:rPr>
              <w:t>–</w:t>
            </w:r>
            <w:r w:rsidRPr="008A0FF1">
              <w:rPr>
                <w:rFonts w:ascii="Times New Roman" w:hAnsi="Times New Roman" w:cs="Times New Roman"/>
                <w:color w:val="000000"/>
                <w:sz w:val="16"/>
                <w:szCs w:val="16"/>
              </w:rPr>
              <w:t>1.05, 2.22)</w:t>
            </w:r>
          </w:p>
        </w:tc>
        <w:tc>
          <w:tcPr>
            <w:tcW w:w="0" w:type="auto"/>
            <w:shd w:val="clear" w:color="auto" w:fill="auto"/>
            <w:noWrap/>
            <w:vAlign w:val="center"/>
          </w:tcPr>
          <w:p w14:paraId="33AFAF14"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0.84</w:t>
            </w:r>
          </w:p>
        </w:tc>
        <w:tc>
          <w:tcPr>
            <w:tcW w:w="0" w:type="auto"/>
            <w:shd w:val="clear" w:color="auto" w:fill="auto"/>
            <w:noWrap/>
            <w:vAlign w:val="center"/>
          </w:tcPr>
          <w:p w14:paraId="75DC5BD8"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0.70</w:t>
            </w:r>
          </w:p>
        </w:tc>
        <w:tc>
          <w:tcPr>
            <w:tcW w:w="0" w:type="auto"/>
            <w:shd w:val="clear" w:color="auto" w:fill="auto"/>
            <w:noWrap/>
            <w:vAlign w:val="center"/>
          </w:tcPr>
          <w:p w14:paraId="21BC6C8D" w14:textId="77777777" w:rsidR="00663A12" w:rsidRPr="008A0FF1"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8A0FF1">
              <w:rPr>
                <w:rFonts w:ascii="Times New Roman" w:hAnsi="Times New Roman" w:cs="Times New Roman"/>
                <w:color w:val="000000"/>
                <w:sz w:val="16"/>
                <w:szCs w:val="16"/>
              </w:rPr>
              <w:t>0.482</w:t>
            </w:r>
          </w:p>
        </w:tc>
        <w:tc>
          <w:tcPr>
            <w:tcW w:w="0" w:type="auto"/>
            <w:vMerge/>
            <w:vAlign w:val="center"/>
          </w:tcPr>
          <w:p w14:paraId="549D131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28F2709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0" w:type="auto"/>
            <w:vMerge/>
            <w:vAlign w:val="center"/>
          </w:tcPr>
          <w:p w14:paraId="77D50CE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bl>
    <w:p w14:paraId="4307C1AD" w14:textId="77777777" w:rsidR="005E6481" w:rsidRPr="00AA210D" w:rsidRDefault="005E6481" w:rsidP="005E6481">
      <w:pPr>
        <w:spacing w:after="0" w:line="256" w:lineRule="auto"/>
        <w:jc w:val="both"/>
        <w:rPr>
          <w:rFonts w:ascii="Times New Roman" w:eastAsia="Times New Roman" w:hAnsi="Times New Roman" w:cs="Times New Roman"/>
          <w:sz w:val="20"/>
          <w:szCs w:val="20"/>
          <w:lang w:eastAsia="es-ES"/>
        </w:rPr>
      </w:pPr>
      <w:bookmarkStart w:id="4" w:name="_Hlk164793225"/>
      <w:r w:rsidRPr="00AA210D">
        <w:rPr>
          <w:rFonts w:ascii="Times New Roman" w:eastAsia="Times New Roman" w:hAnsi="Times New Roman" w:cs="Times New Roman"/>
          <w:sz w:val="20"/>
          <w:szCs w:val="20"/>
          <w:lang w:eastAsia="es-ES"/>
        </w:rPr>
        <w:t>In the subgroup analysis (categorical variables), the first variable of the category was considered as the reference</w:t>
      </w:r>
    </w:p>
    <w:p w14:paraId="1B9DE869" w14:textId="77777777" w:rsidR="005E6481" w:rsidRDefault="005E6481" w:rsidP="005E6481">
      <w:pPr>
        <w:spacing w:after="0" w:line="240" w:lineRule="auto"/>
        <w:jc w:val="both"/>
        <w:rPr>
          <w:rFonts w:ascii="Times New Roman" w:hAnsi="Times New Roman" w:cs="Times New Roman"/>
          <w:sz w:val="20"/>
          <w:szCs w:val="20"/>
          <w:lang w:val="en-AU"/>
        </w:rPr>
      </w:pPr>
      <w:r w:rsidRPr="00CE1CEE">
        <w:rPr>
          <w:rFonts w:ascii="Times New Roman" w:eastAsia="Times New Roman" w:hAnsi="Times New Roman" w:cs="Times New Roman"/>
          <w:i/>
          <w:sz w:val="20"/>
          <w:szCs w:val="20"/>
          <w:lang w:eastAsia="es-ES"/>
        </w:rPr>
        <w:t>CI</w:t>
      </w:r>
      <w:r>
        <w:rPr>
          <w:rFonts w:ascii="Times New Roman" w:eastAsia="Times New Roman" w:hAnsi="Times New Roman" w:cs="Times New Roman"/>
          <w:sz w:val="20"/>
          <w:szCs w:val="20"/>
          <w:lang w:eastAsia="es-ES"/>
        </w:rPr>
        <w:t xml:space="preserve"> </w:t>
      </w:r>
      <w:r w:rsidRPr="00AA210D">
        <w:rPr>
          <w:rFonts w:ascii="Times New Roman" w:eastAsia="Times New Roman" w:hAnsi="Times New Roman" w:cs="Times New Roman"/>
          <w:sz w:val="20"/>
          <w:szCs w:val="20"/>
          <w:lang w:eastAsia="es-ES"/>
        </w:rPr>
        <w:t>confidence interval</w:t>
      </w:r>
      <w:r>
        <w:rPr>
          <w:rFonts w:ascii="Times New Roman" w:eastAsia="Times New Roman" w:hAnsi="Times New Roman" w:cs="Times New Roman"/>
          <w:sz w:val="20"/>
          <w:szCs w:val="20"/>
          <w:lang w:eastAsia="es-ES"/>
        </w:rPr>
        <w:t>,</w:t>
      </w:r>
      <w:r w:rsidRPr="00AA210D">
        <w:rPr>
          <w:rFonts w:ascii="Times New Roman" w:eastAsia="Times New Roman" w:hAnsi="Times New Roman" w:cs="Times New Roman"/>
          <w:sz w:val="20"/>
          <w:szCs w:val="20"/>
          <w:lang w:eastAsia="es-ES"/>
        </w:rPr>
        <w:t xml:space="preserve"> </w:t>
      </w:r>
      <w:r w:rsidRPr="00CE1CEE">
        <w:rPr>
          <w:rFonts w:ascii="Times New Roman" w:hAnsi="Times New Roman" w:cs="Times New Roman"/>
          <w:i/>
          <w:sz w:val="20"/>
          <w:szCs w:val="20"/>
          <w:lang w:val="en-AU"/>
        </w:rPr>
        <w:t>CON</w:t>
      </w:r>
      <w:r>
        <w:rPr>
          <w:rFonts w:ascii="Times New Roman" w:hAnsi="Times New Roman" w:cs="Times New Roman"/>
          <w:sz w:val="20"/>
          <w:szCs w:val="20"/>
          <w:lang w:val="en-AU"/>
        </w:rPr>
        <w:t xml:space="preserve"> c</w:t>
      </w:r>
      <w:r w:rsidRPr="00AA210D">
        <w:rPr>
          <w:rFonts w:ascii="Times New Roman" w:hAnsi="Times New Roman" w:cs="Times New Roman"/>
          <w:sz w:val="20"/>
          <w:szCs w:val="20"/>
          <w:lang w:val="en-AU"/>
        </w:rPr>
        <w:t>oncentric</w:t>
      </w:r>
      <w:r>
        <w:rPr>
          <w:rFonts w:ascii="Times New Roman" w:hAnsi="Times New Roman" w:cs="Times New Roman"/>
          <w:sz w:val="20"/>
          <w:szCs w:val="20"/>
          <w:lang w:val="en-AU"/>
        </w:rPr>
        <w:t>,</w:t>
      </w:r>
      <w:r w:rsidRPr="00AA210D">
        <w:rPr>
          <w:rFonts w:ascii="Times New Roman" w:hAnsi="Times New Roman" w:cs="Times New Roman"/>
          <w:sz w:val="20"/>
          <w:szCs w:val="20"/>
          <w:lang w:val="en-AU"/>
        </w:rPr>
        <w:t xml:space="preserve"> </w:t>
      </w:r>
      <w:r w:rsidRPr="00CE1CEE">
        <w:rPr>
          <w:rFonts w:ascii="Times New Roman" w:eastAsia="Times New Roman" w:hAnsi="Times New Roman" w:cs="Times New Roman"/>
          <w:i/>
          <w:sz w:val="20"/>
          <w:szCs w:val="20"/>
          <w:lang w:eastAsia="es-ES"/>
        </w:rPr>
        <w:t>SE</w:t>
      </w:r>
      <w:r>
        <w:rPr>
          <w:rFonts w:ascii="Times New Roman" w:eastAsia="Times New Roman" w:hAnsi="Times New Roman" w:cs="Times New Roman"/>
          <w:sz w:val="20"/>
          <w:szCs w:val="20"/>
          <w:lang w:eastAsia="es-ES"/>
        </w:rPr>
        <w:t xml:space="preserve"> </w:t>
      </w:r>
      <w:r w:rsidRPr="00AA210D">
        <w:rPr>
          <w:rFonts w:ascii="Times New Roman" w:eastAsia="Times New Roman" w:hAnsi="Times New Roman" w:cs="Times New Roman"/>
          <w:sz w:val="20"/>
          <w:szCs w:val="20"/>
          <w:lang w:eastAsia="es-ES"/>
        </w:rPr>
        <w:t>standard error</w:t>
      </w:r>
      <w:r>
        <w:rPr>
          <w:rFonts w:ascii="Times New Roman" w:eastAsia="Times New Roman" w:hAnsi="Times New Roman" w:cs="Times New Roman"/>
          <w:sz w:val="20"/>
          <w:szCs w:val="20"/>
          <w:lang w:eastAsia="es-ES"/>
        </w:rPr>
        <w:t>,</w:t>
      </w:r>
      <w:r w:rsidRPr="00AA210D">
        <w:rPr>
          <w:rFonts w:ascii="Times New Roman" w:eastAsia="Times New Roman" w:hAnsi="Times New Roman" w:cs="Times New Roman"/>
          <w:sz w:val="20"/>
          <w:szCs w:val="20"/>
          <w:lang w:eastAsia="es-ES"/>
        </w:rPr>
        <w:t xml:space="preserve"> </w:t>
      </w:r>
      <w:r w:rsidRPr="00CE1CEE">
        <w:rPr>
          <w:rFonts w:ascii="Times New Roman" w:hAnsi="Times New Roman" w:cs="Times New Roman"/>
          <w:i/>
          <w:sz w:val="20"/>
          <w:szCs w:val="20"/>
          <w:lang w:val="en-AU"/>
        </w:rPr>
        <w:t>ECC</w:t>
      </w:r>
      <w:r>
        <w:rPr>
          <w:rFonts w:ascii="Times New Roman" w:hAnsi="Times New Roman" w:cs="Times New Roman"/>
          <w:sz w:val="20"/>
          <w:szCs w:val="20"/>
          <w:lang w:val="en-AU"/>
        </w:rPr>
        <w:t xml:space="preserve"> e</w:t>
      </w:r>
      <w:r w:rsidRPr="00AA210D">
        <w:rPr>
          <w:rFonts w:ascii="Times New Roman" w:hAnsi="Times New Roman" w:cs="Times New Roman"/>
          <w:sz w:val="20"/>
          <w:szCs w:val="20"/>
          <w:lang w:val="en-AU"/>
        </w:rPr>
        <w:t>ccentric</w:t>
      </w:r>
      <w:r>
        <w:rPr>
          <w:rFonts w:ascii="Times New Roman" w:hAnsi="Times New Roman" w:cs="Times New Roman"/>
          <w:sz w:val="20"/>
          <w:szCs w:val="20"/>
          <w:lang w:val="en-AU"/>
        </w:rPr>
        <w:t>,</w:t>
      </w:r>
      <w:r w:rsidRPr="00AA210D">
        <w:rPr>
          <w:rFonts w:ascii="Times New Roman" w:hAnsi="Times New Roman" w:cs="Times New Roman"/>
          <w:sz w:val="20"/>
          <w:szCs w:val="20"/>
          <w:lang w:val="en-AU"/>
        </w:rPr>
        <w:t xml:space="preserve"> </w:t>
      </w:r>
      <w:r w:rsidRPr="00CE1CEE">
        <w:rPr>
          <w:rFonts w:ascii="Times New Roman" w:hAnsi="Times New Roman" w:cs="Times New Roman"/>
          <w:i/>
          <w:sz w:val="20"/>
          <w:szCs w:val="20"/>
          <w:lang w:val="en-AU"/>
        </w:rPr>
        <w:t>ISO</w:t>
      </w:r>
      <w:r>
        <w:rPr>
          <w:rFonts w:ascii="Times New Roman" w:hAnsi="Times New Roman" w:cs="Times New Roman"/>
          <w:sz w:val="20"/>
          <w:szCs w:val="20"/>
          <w:lang w:val="en-AU"/>
        </w:rPr>
        <w:t xml:space="preserve"> i</w:t>
      </w:r>
      <w:r w:rsidRPr="00AA210D">
        <w:rPr>
          <w:rFonts w:ascii="Times New Roman" w:hAnsi="Times New Roman" w:cs="Times New Roman"/>
          <w:sz w:val="20"/>
          <w:szCs w:val="20"/>
          <w:lang w:val="en-AU"/>
        </w:rPr>
        <w:t>sometric</w:t>
      </w:r>
      <w:r>
        <w:rPr>
          <w:rFonts w:ascii="Times New Roman" w:hAnsi="Times New Roman" w:cs="Times New Roman"/>
          <w:sz w:val="20"/>
          <w:szCs w:val="20"/>
          <w:lang w:val="en-AU"/>
        </w:rPr>
        <w:t>,</w:t>
      </w:r>
      <w:r w:rsidRPr="00AA210D">
        <w:rPr>
          <w:rFonts w:ascii="Times New Roman" w:hAnsi="Times New Roman" w:cs="Times New Roman"/>
          <w:sz w:val="20"/>
          <w:szCs w:val="20"/>
          <w:lang w:val="en-AU"/>
        </w:rPr>
        <w:t xml:space="preserve"> </w:t>
      </w:r>
      <w:r w:rsidRPr="00CE1CEE">
        <w:rPr>
          <w:rFonts w:ascii="Times New Roman" w:hAnsi="Times New Roman" w:cs="Times New Roman"/>
          <w:i/>
          <w:sz w:val="20"/>
          <w:szCs w:val="20"/>
          <w:lang w:val="en-AU"/>
        </w:rPr>
        <w:t>MVC</w:t>
      </w:r>
      <w:r>
        <w:rPr>
          <w:rFonts w:ascii="Times New Roman" w:hAnsi="Times New Roman" w:cs="Times New Roman"/>
          <w:sz w:val="20"/>
          <w:szCs w:val="20"/>
          <w:lang w:val="en-AU"/>
        </w:rPr>
        <w:t xml:space="preserve"> m</w:t>
      </w:r>
      <w:r w:rsidRPr="00AA210D">
        <w:rPr>
          <w:rFonts w:ascii="Times New Roman" w:hAnsi="Times New Roman" w:cs="Times New Roman"/>
          <w:sz w:val="20"/>
          <w:szCs w:val="20"/>
          <w:lang w:val="en-AU"/>
        </w:rPr>
        <w:t xml:space="preserve">aximal </w:t>
      </w:r>
      <w:r>
        <w:rPr>
          <w:rFonts w:ascii="Times New Roman" w:hAnsi="Times New Roman" w:cs="Times New Roman"/>
          <w:sz w:val="20"/>
          <w:szCs w:val="20"/>
          <w:lang w:val="en-AU"/>
        </w:rPr>
        <w:t>v</w:t>
      </w:r>
      <w:r w:rsidRPr="00AA210D">
        <w:rPr>
          <w:rFonts w:ascii="Times New Roman" w:hAnsi="Times New Roman" w:cs="Times New Roman"/>
          <w:sz w:val="20"/>
          <w:szCs w:val="20"/>
          <w:lang w:val="en-AU"/>
        </w:rPr>
        <w:t xml:space="preserve">oluntary </w:t>
      </w:r>
      <w:r>
        <w:rPr>
          <w:rFonts w:ascii="Times New Roman" w:hAnsi="Times New Roman" w:cs="Times New Roman"/>
          <w:sz w:val="20"/>
          <w:szCs w:val="20"/>
          <w:lang w:val="en-AU"/>
        </w:rPr>
        <w:t>c</w:t>
      </w:r>
      <w:r w:rsidRPr="00AA210D">
        <w:rPr>
          <w:rFonts w:ascii="Times New Roman" w:hAnsi="Times New Roman" w:cs="Times New Roman"/>
          <w:sz w:val="20"/>
          <w:szCs w:val="20"/>
          <w:lang w:val="en-AU"/>
        </w:rPr>
        <w:t>ontraction</w:t>
      </w:r>
    </w:p>
    <w:p w14:paraId="40521ED2" w14:textId="77777777" w:rsidR="00663A12" w:rsidRPr="00AA210D" w:rsidRDefault="00663A12" w:rsidP="00663A12">
      <w:pPr>
        <w:spacing w:after="0" w:line="240" w:lineRule="auto"/>
        <w:jc w:val="both"/>
        <w:rPr>
          <w:rFonts w:ascii="Times New Roman" w:hAnsi="Times New Roman" w:cs="Times New Roman"/>
          <w:sz w:val="20"/>
          <w:szCs w:val="20"/>
          <w:lang w:val="en-AU"/>
        </w:rPr>
      </w:pPr>
      <w:r>
        <w:rPr>
          <w:rFonts w:ascii="Times New Roman" w:hAnsi="Times New Roman" w:cs="Times New Roman"/>
          <w:sz w:val="20"/>
          <w:szCs w:val="20"/>
          <w:vertAlign w:val="superscript"/>
          <w:lang w:val="en-AU"/>
        </w:rPr>
        <w:t>a</w:t>
      </w:r>
      <w:r w:rsidRPr="00AA210D">
        <w:rPr>
          <w:rFonts w:ascii="Times New Roman" w:hAnsi="Times New Roman" w:cs="Times New Roman"/>
          <w:sz w:val="20"/>
          <w:szCs w:val="20"/>
          <w:lang w:val="en-AU"/>
        </w:rPr>
        <w:t xml:space="preserve"> training and testing at same isokinetic velocity </w:t>
      </w:r>
    </w:p>
    <w:p w14:paraId="2975265F" w14:textId="45467A94" w:rsidR="00663A12" w:rsidRPr="00AA210D" w:rsidRDefault="00663A12" w:rsidP="00663A12">
      <w:pPr>
        <w:spacing w:after="0" w:line="240" w:lineRule="auto"/>
        <w:jc w:val="both"/>
        <w:rPr>
          <w:rFonts w:ascii="Times New Roman" w:hAnsi="Times New Roman" w:cs="Times New Roman"/>
          <w:sz w:val="20"/>
          <w:szCs w:val="20"/>
          <w:lang w:val="en-AU"/>
        </w:rPr>
      </w:pPr>
      <w:r>
        <w:rPr>
          <w:rFonts w:ascii="Times New Roman" w:hAnsi="Times New Roman" w:cs="Times New Roman"/>
          <w:sz w:val="20"/>
          <w:szCs w:val="20"/>
          <w:vertAlign w:val="superscript"/>
          <w:lang w:val="en-AU"/>
        </w:rPr>
        <w:t>b</w:t>
      </w:r>
      <w:r w:rsidRPr="00AA210D">
        <w:rPr>
          <w:rFonts w:ascii="Times New Roman" w:hAnsi="Times New Roman" w:cs="Times New Roman"/>
          <w:sz w:val="20"/>
          <w:szCs w:val="20"/>
          <w:lang w:val="en-AU"/>
        </w:rPr>
        <w:t xml:space="preserve"> </w:t>
      </w:r>
      <w:r w:rsidR="00CE1CEE">
        <w:rPr>
          <w:rFonts w:ascii="Times New Roman" w:hAnsi="Times New Roman" w:cs="Times New Roman"/>
          <w:sz w:val="20"/>
          <w:szCs w:val="20"/>
          <w:lang w:val="en-AU"/>
        </w:rPr>
        <w:t>t</w:t>
      </w:r>
      <w:r w:rsidRPr="00AA210D">
        <w:rPr>
          <w:rFonts w:ascii="Times New Roman" w:hAnsi="Times New Roman" w:cs="Times New Roman"/>
          <w:sz w:val="20"/>
          <w:szCs w:val="20"/>
          <w:lang w:val="en-AU"/>
        </w:rPr>
        <w:t>raining at lower velocity than testing</w:t>
      </w:r>
    </w:p>
    <w:p w14:paraId="0E4DDA50" w14:textId="77777777" w:rsidR="00663A12" w:rsidRPr="00AA210D" w:rsidRDefault="00663A12" w:rsidP="00663A12">
      <w:pPr>
        <w:spacing w:after="0" w:line="240" w:lineRule="auto"/>
        <w:jc w:val="both"/>
        <w:rPr>
          <w:rFonts w:ascii="Times New Roman" w:hAnsi="Times New Roman" w:cs="Times New Roman"/>
          <w:sz w:val="20"/>
          <w:szCs w:val="20"/>
          <w:lang w:val="en-AU"/>
        </w:rPr>
      </w:pPr>
      <w:r>
        <w:rPr>
          <w:rFonts w:ascii="Times New Roman" w:hAnsi="Times New Roman" w:cs="Times New Roman"/>
          <w:sz w:val="20"/>
          <w:szCs w:val="20"/>
          <w:vertAlign w:val="superscript"/>
          <w:lang w:val="en-AU"/>
        </w:rPr>
        <w:t>c</w:t>
      </w:r>
      <w:r w:rsidRPr="00AA210D">
        <w:rPr>
          <w:rFonts w:ascii="Times New Roman" w:hAnsi="Times New Roman" w:cs="Times New Roman"/>
          <w:sz w:val="20"/>
          <w:szCs w:val="20"/>
          <w:lang w:val="en-AU"/>
        </w:rPr>
        <w:t xml:space="preserve"> training at higher velocity than testing</w:t>
      </w:r>
    </w:p>
    <w:p w14:paraId="5BBCF3B2" w14:textId="08D5BE6E" w:rsidR="00663A12" w:rsidRPr="00AA210D" w:rsidRDefault="00663A12" w:rsidP="00663A12">
      <w:pPr>
        <w:spacing w:after="0" w:line="240" w:lineRule="auto"/>
        <w:jc w:val="both"/>
        <w:rPr>
          <w:rFonts w:ascii="Times New Roman" w:hAnsi="Times New Roman" w:cs="Times New Roman"/>
          <w:sz w:val="20"/>
          <w:szCs w:val="20"/>
          <w:lang w:val="en-AU"/>
        </w:rPr>
      </w:pPr>
      <w:r w:rsidRPr="00AA210D">
        <w:rPr>
          <w:rFonts w:ascii="Times New Roman" w:hAnsi="Times New Roman" w:cs="Times New Roman"/>
          <w:sz w:val="20"/>
          <w:szCs w:val="20"/>
          <w:vertAlign w:val="superscript"/>
          <w:lang w:val="en-AU"/>
        </w:rPr>
        <w:t>d</w:t>
      </w:r>
      <w:r w:rsidRPr="00AA210D">
        <w:rPr>
          <w:rFonts w:ascii="Times New Roman" w:hAnsi="Times New Roman" w:cs="Times New Roman"/>
          <w:sz w:val="20"/>
          <w:szCs w:val="20"/>
          <w:lang w:val="en-AU"/>
        </w:rPr>
        <w:t xml:space="preserve"> </w:t>
      </w:r>
      <w:r w:rsidR="005E6481">
        <w:rPr>
          <w:rFonts w:ascii="Times New Roman" w:hAnsi="Times New Roman" w:cs="Times New Roman"/>
          <w:sz w:val="20"/>
          <w:szCs w:val="20"/>
          <w:lang w:val="en-AU"/>
        </w:rPr>
        <w:t>v</w:t>
      </w:r>
      <w:r w:rsidRPr="00AA210D">
        <w:rPr>
          <w:rFonts w:ascii="Times New Roman" w:hAnsi="Times New Roman" w:cs="Times New Roman"/>
          <w:sz w:val="20"/>
          <w:szCs w:val="20"/>
          <w:lang w:val="en-AU"/>
        </w:rPr>
        <w:t>elocity spectrum pyramidal ordering concept training</w:t>
      </w:r>
    </w:p>
    <w:bookmarkEnd w:id="4"/>
    <w:p w14:paraId="7ADDDC30" w14:textId="77777777" w:rsidR="00663A12" w:rsidRPr="00AA210D" w:rsidRDefault="00663A12" w:rsidP="00663A12">
      <w:pPr>
        <w:rPr>
          <w:rFonts w:ascii="Times New Roman" w:hAnsi="Times New Roman" w:cs="Times New Roman"/>
          <w:b/>
          <w:sz w:val="20"/>
          <w:szCs w:val="20"/>
          <w:lang w:val="en-AU"/>
        </w:rPr>
      </w:pPr>
      <w:r w:rsidRPr="00AA210D">
        <w:rPr>
          <w:rFonts w:ascii="Times New Roman" w:hAnsi="Times New Roman" w:cs="Times New Roman"/>
          <w:b/>
          <w:sz w:val="20"/>
          <w:szCs w:val="20"/>
          <w:lang w:val="en-AU"/>
        </w:rPr>
        <w:br w:type="page"/>
      </w:r>
    </w:p>
    <w:p w14:paraId="2C550630" w14:textId="273A8DE6" w:rsidR="00663A12" w:rsidRPr="004628E7" w:rsidRDefault="00663A12" w:rsidP="00663A12">
      <w:pPr>
        <w:spacing w:line="240" w:lineRule="auto"/>
        <w:rPr>
          <w:rFonts w:ascii="Times New Roman" w:hAnsi="Times New Roman" w:cs="Times New Roman"/>
          <w:b/>
          <w:lang w:val="en-AU"/>
        </w:rPr>
      </w:pPr>
      <w:r w:rsidRPr="004628E7">
        <w:rPr>
          <w:rFonts w:ascii="Times New Roman" w:hAnsi="Times New Roman" w:cs="Times New Roman"/>
          <w:b/>
          <w:lang w:val="en-AU"/>
        </w:rPr>
        <w:lastRenderedPageBreak/>
        <w:t xml:space="preserve">Electronic Supplementary Material </w:t>
      </w:r>
      <w:r>
        <w:rPr>
          <w:rFonts w:ascii="Times New Roman" w:hAnsi="Times New Roman" w:cs="Times New Roman"/>
          <w:b/>
          <w:lang w:val="en-AU"/>
        </w:rPr>
        <w:t>Table</w:t>
      </w:r>
      <w:r w:rsidRPr="004628E7">
        <w:rPr>
          <w:rFonts w:ascii="Times New Roman" w:hAnsi="Times New Roman" w:cs="Times New Roman"/>
          <w:b/>
          <w:lang w:val="en-AU"/>
        </w:rPr>
        <w:t xml:space="preserve"> S</w:t>
      </w:r>
      <w:r>
        <w:rPr>
          <w:rFonts w:ascii="Times New Roman" w:hAnsi="Times New Roman" w:cs="Times New Roman"/>
          <w:b/>
          <w:lang w:val="en-AU"/>
        </w:rPr>
        <w:t>5</w:t>
      </w:r>
    </w:p>
    <w:p w14:paraId="54DB36E1" w14:textId="77777777" w:rsidR="00663A12" w:rsidRPr="004628E7" w:rsidRDefault="00663A12" w:rsidP="00663A12">
      <w:pPr>
        <w:spacing w:after="0" w:line="240" w:lineRule="auto"/>
        <w:rPr>
          <w:rFonts w:ascii="Times New Roman" w:hAnsi="Times New Roman" w:cs="Times New Roman"/>
          <w:b/>
          <w:bCs/>
          <w:lang w:val="en-AU"/>
        </w:rPr>
      </w:pPr>
      <w:r w:rsidRPr="004628E7">
        <w:rPr>
          <w:rFonts w:ascii="Times New Roman" w:hAnsi="Times New Roman" w:cs="Times New Roman"/>
          <w:b/>
          <w:lang w:val="en-AU"/>
        </w:rPr>
        <w:t xml:space="preserve">Article title: </w:t>
      </w:r>
      <w:r w:rsidRPr="004628E7">
        <w:rPr>
          <w:rFonts w:ascii="Times New Roman" w:hAnsi="Times New Roman" w:cs="Times New Roman"/>
          <w:bCs/>
          <w:lang w:val="en-AU"/>
        </w:rPr>
        <w:t>Systematic review and meta-analysis of eccentric-only versus concentric-only strength training effects on maximal voluntary eccentric, concentric and isometric contraction strength</w:t>
      </w:r>
    </w:p>
    <w:p w14:paraId="78D52E9A" w14:textId="77777777" w:rsidR="00663A12" w:rsidRPr="004628E7" w:rsidRDefault="00663A12" w:rsidP="00663A12">
      <w:pPr>
        <w:spacing w:after="0" w:line="240" w:lineRule="auto"/>
        <w:rPr>
          <w:rFonts w:ascii="Times New Roman" w:hAnsi="Times New Roman" w:cs="Times New Roman"/>
          <w:b/>
          <w:bCs/>
          <w:lang w:val="en-AU"/>
        </w:rPr>
      </w:pPr>
    </w:p>
    <w:p w14:paraId="2569B41F" w14:textId="77777777" w:rsidR="00663A12" w:rsidRPr="004628E7" w:rsidRDefault="00663A12" w:rsidP="00663A12">
      <w:pPr>
        <w:spacing w:after="0" w:line="240" w:lineRule="auto"/>
        <w:rPr>
          <w:rFonts w:ascii="Times New Roman" w:hAnsi="Times New Roman" w:cs="Times New Roman"/>
          <w:vertAlign w:val="superscript"/>
          <w:lang w:val="en-AU"/>
        </w:rPr>
      </w:pPr>
      <w:r w:rsidRPr="004628E7">
        <w:rPr>
          <w:rFonts w:ascii="Times New Roman" w:hAnsi="Times New Roman" w:cs="Times New Roman"/>
          <w:b/>
          <w:lang w:val="en-AU"/>
        </w:rPr>
        <w:t xml:space="preserve">Author names: </w:t>
      </w:r>
      <w:r w:rsidRPr="004628E7">
        <w:rPr>
          <w:rFonts w:ascii="Times New Roman" w:hAnsi="Times New Roman" w:cs="Times New Roman"/>
          <w:lang w:val="en-AU"/>
        </w:rPr>
        <w:t xml:space="preserve">Darjan Spudić, Kazunori </w:t>
      </w:r>
      <w:proofErr w:type="spellStart"/>
      <w:r w:rsidRPr="004628E7">
        <w:rPr>
          <w:rFonts w:ascii="Times New Roman" w:hAnsi="Times New Roman" w:cs="Times New Roman"/>
          <w:lang w:val="en-AU"/>
        </w:rPr>
        <w:t>Nosaka</w:t>
      </w:r>
      <w:proofErr w:type="spellEnd"/>
    </w:p>
    <w:p w14:paraId="632FCB92" w14:textId="77777777" w:rsidR="00663A12" w:rsidRPr="004628E7" w:rsidRDefault="00663A12" w:rsidP="00663A12">
      <w:pPr>
        <w:spacing w:after="0" w:line="240" w:lineRule="auto"/>
        <w:rPr>
          <w:rFonts w:ascii="Times New Roman" w:hAnsi="Times New Roman" w:cs="Times New Roman"/>
          <w:b/>
          <w:lang w:val="en-AU"/>
        </w:rPr>
      </w:pPr>
    </w:p>
    <w:p w14:paraId="3BA196BA" w14:textId="77777777" w:rsidR="00663A12" w:rsidRDefault="00663A12" w:rsidP="00663A12">
      <w:pPr>
        <w:spacing w:line="240" w:lineRule="auto"/>
        <w:rPr>
          <w:rFonts w:ascii="Times New Roman" w:hAnsi="Times New Roman" w:cs="Times New Roman"/>
          <w:lang w:val="en-AU"/>
        </w:rPr>
      </w:pPr>
      <w:r w:rsidRPr="004628E7">
        <w:rPr>
          <w:rFonts w:ascii="Times New Roman" w:hAnsi="Times New Roman" w:cs="Times New Roman"/>
          <w:b/>
          <w:lang w:val="en-AU"/>
        </w:rPr>
        <w:t xml:space="preserve">Affiliation and e-mail of the corresponding author: </w:t>
      </w:r>
      <w:r w:rsidRPr="004628E7">
        <w:rPr>
          <w:rFonts w:ascii="Times New Roman" w:hAnsi="Times New Roman" w:cs="Times New Roman" w:hint="eastAsia"/>
          <w:lang w:val="en-AU" w:eastAsia="ja-JP"/>
        </w:rPr>
        <w:t>D</w:t>
      </w:r>
      <w:r w:rsidRPr="004628E7">
        <w:rPr>
          <w:rFonts w:ascii="Times New Roman" w:hAnsi="Times New Roman" w:cs="Times New Roman"/>
          <w:lang w:val="en-AU"/>
        </w:rPr>
        <w:t xml:space="preserve">r. Darjan Spudić, Faculty of Sport, University of Ljubljana, Slovenia; </w:t>
      </w:r>
      <w:hyperlink r:id="rId17" w:history="1">
        <w:r w:rsidRPr="004628E7">
          <w:rPr>
            <w:rFonts w:ascii="Times New Roman" w:hAnsi="Times New Roman" w:cs="Times New Roman"/>
            <w:lang w:val="en-AU"/>
          </w:rPr>
          <w:t>darjan.spudic@fsp.uni-lj.si</w:t>
        </w:r>
      </w:hyperlink>
      <w:r w:rsidRPr="004628E7">
        <w:rPr>
          <w:rFonts w:ascii="Times New Roman" w:hAnsi="Times New Roman" w:cs="Times New Roman"/>
          <w:lang w:val="en-AU"/>
        </w:rPr>
        <w:t>; ORCID-ID: 0000-0001-8353-2958</w:t>
      </w:r>
    </w:p>
    <w:p w14:paraId="41202C9F" w14:textId="349CA90B" w:rsidR="00663A12" w:rsidRPr="00CE20E8" w:rsidRDefault="00663A12" w:rsidP="002A0E6B">
      <w:pPr>
        <w:pStyle w:val="Odstavekseznama"/>
        <w:spacing w:after="0"/>
        <w:ind w:left="0"/>
        <w:jc w:val="both"/>
        <w:rPr>
          <w:rFonts w:ascii="Times New Roman" w:hAnsi="Times New Roman" w:cs="Times New Roman"/>
          <w:lang w:val="en-AU"/>
        </w:rPr>
      </w:pPr>
      <w:r w:rsidRPr="00CE20E8">
        <w:rPr>
          <w:rFonts w:ascii="Times New Roman" w:hAnsi="Times New Roman" w:cs="Times New Roman"/>
          <w:b/>
          <w:lang w:val="en-AU"/>
        </w:rPr>
        <w:t xml:space="preserve">Table </w:t>
      </w:r>
      <w:r>
        <w:rPr>
          <w:rFonts w:ascii="Times New Roman" w:hAnsi="Times New Roman" w:cs="Times New Roman"/>
          <w:b/>
          <w:lang w:val="en-AU"/>
        </w:rPr>
        <w:t>S5</w:t>
      </w:r>
      <w:r w:rsidRPr="00CE20E8">
        <w:rPr>
          <w:rFonts w:ascii="Times New Roman" w:hAnsi="Times New Roman" w:cs="Times New Roman"/>
          <w:b/>
          <w:lang w:val="en-AU"/>
        </w:rPr>
        <w:t>.</w:t>
      </w:r>
      <w:r w:rsidRPr="00CE20E8">
        <w:rPr>
          <w:rFonts w:ascii="Times New Roman" w:hAnsi="Times New Roman" w:cs="Times New Roman"/>
          <w:lang w:val="en-AU"/>
        </w:rPr>
        <w:t xml:space="preserve"> </w:t>
      </w:r>
      <w:r w:rsidR="00941F87" w:rsidRPr="002B4BC4">
        <w:rPr>
          <w:rFonts w:ascii="Times New Roman" w:hAnsi="Times New Roman" w:cs="Times New Roman"/>
          <w:lang w:val="en-AU"/>
        </w:rPr>
        <w:t xml:space="preserve">Results of subgroup analyses and meta-regressions in search of possible moderators explaining the variability of maximal voluntary </w:t>
      </w:r>
      <w:r w:rsidR="004C3C83">
        <w:rPr>
          <w:rFonts w:ascii="Times New Roman" w:hAnsi="Times New Roman" w:cs="Times New Roman"/>
          <w:lang w:val="en-AU"/>
        </w:rPr>
        <w:t xml:space="preserve">concentric </w:t>
      </w:r>
      <w:r w:rsidR="00941F87" w:rsidRPr="002B4BC4">
        <w:rPr>
          <w:rFonts w:ascii="Times New Roman" w:hAnsi="Times New Roman" w:cs="Times New Roman"/>
          <w:lang w:val="en-AU"/>
        </w:rPr>
        <w:t>contraction strength (MVC</w:t>
      </w:r>
      <w:r w:rsidR="004C3C83">
        <w:rPr>
          <w:rFonts w:ascii="Times New Roman" w:hAnsi="Times New Roman" w:cs="Times New Roman"/>
          <w:vertAlign w:val="subscript"/>
          <w:lang w:val="en-AU"/>
        </w:rPr>
        <w:t>CON</w:t>
      </w:r>
      <w:r w:rsidR="00941F87" w:rsidRPr="002B4BC4">
        <w:rPr>
          <w:rFonts w:ascii="Times New Roman" w:hAnsi="Times New Roman" w:cs="Times New Roman"/>
          <w:lang w:val="en-AU"/>
        </w:rPr>
        <w:t>) increase difference following eccentric-only versus concentric-only training</w:t>
      </w:r>
    </w:p>
    <w:tbl>
      <w:tblPr>
        <w:tblW w:w="0" w:type="auto"/>
        <w:tblLook w:val="04A0" w:firstRow="1" w:lastRow="0" w:firstColumn="1" w:lastColumn="0" w:noHBand="0" w:noVBand="1"/>
      </w:tblPr>
      <w:tblGrid>
        <w:gridCol w:w="2233"/>
        <w:gridCol w:w="1399"/>
        <w:gridCol w:w="1669"/>
        <w:gridCol w:w="1523"/>
        <w:gridCol w:w="496"/>
        <w:gridCol w:w="576"/>
        <w:gridCol w:w="587"/>
        <w:gridCol w:w="1687"/>
        <w:gridCol w:w="1296"/>
        <w:gridCol w:w="1146"/>
      </w:tblGrid>
      <w:tr w:rsidR="00663A12" w:rsidRPr="00C33AA4" w14:paraId="55EA0681" w14:textId="77777777" w:rsidTr="00663A12">
        <w:trPr>
          <w:trHeight w:val="300"/>
        </w:trPr>
        <w:tc>
          <w:tcPr>
            <w:tcW w:w="0" w:type="auto"/>
            <w:tcBorders>
              <w:top w:val="single" w:sz="4" w:space="0" w:color="auto"/>
              <w:bottom w:val="single" w:sz="4" w:space="0" w:color="auto"/>
            </w:tcBorders>
            <w:shd w:val="clear" w:color="auto" w:fill="auto"/>
            <w:noWrap/>
            <w:vAlign w:val="center"/>
            <w:hideMark/>
          </w:tcPr>
          <w:p w14:paraId="0A5C9B71"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Moderators</w:t>
            </w:r>
          </w:p>
        </w:tc>
        <w:tc>
          <w:tcPr>
            <w:tcW w:w="0" w:type="auto"/>
            <w:tcBorders>
              <w:top w:val="single" w:sz="4" w:space="0" w:color="auto"/>
              <w:bottom w:val="single" w:sz="4" w:space="0" w:color="auto"/>
            </w:tcBorders>
            <w:vAlign w:val="center"/>
          </w:tcPr>
          <w:p w14:paraId="1DC40310"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Number of studies</w:t>
            </w:r>
          </w:p>
        </w:tc>
        <w:tc>
          <w:tcPr>
            <w:tcW w:w="0" w:type="auto"/>
            <w:tcBorders>
              <w:top w:val="single" w:sz="4" w:space="0" w:color="auto"/>
              <w:bottom w:val="single" w:sz="4" w:space="0" w:color="auto"/>
            </w:tcBorders>
            <w:vAlign w:val="center"/>
          </w:tcPr>
          <w:p w14:paraId="03B63B7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Number of effect sizes</w:t>
            </w:r>
          </w:p>
        </w:tc>
        <w:tc>
          <w:tcPr>
            <w:tcW w:w="0" w:type="auto"/>
            <w:tcBorders>
              <w:top w:val="single" w:sz="4" w:space="0" w:color="auto"/>
              <w:bottom w:val="single" w:sz="4" w:space="0" w:color="auto"/>
            </w:tcBorders>
            <w:shd w:val="clear" w:color="auto" w:fill="auto"/>
            <w:noWrap/>
            <w:vAlign w:val="center"/>
            <w:hideMark/>
          </w:tcPr>
          <w:p w14:paraId="0113A54A" w14:textId="675C5D1E"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 xml:space="preserve">Hedge’s </w:t>
            </w:r>
            <w:r w:rsidR="00AB6A1F">
              <w:rPr>
                <w:rFonts w:ascii="Times New Roman" w:eastAsia="Times New Roman" w:hAnsi="Times New Roman" w:cs="Times New Roman"/>
                <w:bCs/>
                <w:sz w:val="16"/>
                <w:szCs w:val="16"/>
                <w:lang w:val="en-AU" w:eastAsia="en-AU"/>
              </w:rPr>
              <w:t>g</w:t>
            </w:r>
            <w:r w:rsidRPr="00C33AA4">
              <w:rPr>
                <w:rFonts w:ascii="Times New Roman" w:eastAsia="Times New Roman" w:hAnsi="Times New Roman" w:cs="Times New Roman"/>
                <w:bCs/>
                <w:sz w:val="16"/>
                <w:szCs w:val="16"/>
                <w:lang w:val="en-AU" w:eastAsia="en-AU"/>
              </w:rPr>
              <w:t xml:space="preserve"> (95% CI)</w:t>
            </w:r>
          </w:p>
        </w:tc>
        <w:tc>
          <w:tcPr>
            <w:tcW w:w="0" w:type="auto"/>
            <w:tcBorders>
              <w:top w:val="single" w:sz="4" w:space="0" w:color="auto"/>
              <w:bottom w:val="single" w:sz="4" w:space="0" w:color="auto"/>
            </w:tcBorders>
            <w:shd w:val="clear" w:color="auto" w:fill="auto"/>
            <w:noWrap/>
            <w:vAlign w:val="center"/>
            <w:hideMark/>
          </w:tcPr>
          <w:p w14:paraId="69B8BAAF"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SE</w:t>
            </w:r>
          </w:p>
        </w:tc>
        <w:tc>
          <w:tcPr>
            <w:tcW w:w="0" w:type="auto"/>
            <w:tcBorders>
              <w:top w:val="single" w:sz="4" w:space="0" w:color="auto"/>
              <w:bottom w:val="single" w:sz="4" w:space="0" w:color="auto"/>
            </w:tcBorders>
            <w:shd w:val="clear" w:color="auto" w:fill="auto"/>
            <w:noWrap/>
            <w:vAlign w:val="center"/>
            <w:hideMark/>
          </w:tcPr>
          <w:p w14:paraId="6EDEAB42"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Z</w:t>
            </w:r>
          </w:p>
        </w:tc>
        <w:tc>
          <w:tcPr>
            <w:tcW w:w="0" w:type="auto"/>
            <w:tcBorders>
              <w:top w:val="single" w:sz="4" w:space="0" w:color="auto"/>
              <w:bottom w:val="single" w:sz="4" w:space="0" w:color="auto"/>
            </w:tcBorders>
            <w:shd w:val="clear" w:color="auto" w:fill="auto"/>
            <w:noWrap/>
            <w:vAlign w:val="center"/>
            <w:hideMark/>
          </w:tcPr>
          <w:p w14:paraId="6F5CE68E" w14:textId="77777777" w:rsidR="00663A12" w:rsidRPr="00C33AA4" w:rsidRDefault="00663A12" w:rsidP="00663A12">
            <w:pPr>
              <w:spacing w:after="0" w:line="240" w:lineRule="auto"/>
              <w:jc w:val="center"/>
              <w:rPr>
                <w:rFonts w:ascii="Times New Roman" w:eastAsia="Times New Roman" w:hAnsi="Times New Roman" w:cs="Times New Roman"/>
                <w:bCs/>
                <w:i/>
                <w:sz w:val="16"/>
                <w:szCs w:val="16"/>
                <w:lang w:val="en-AU" w:eastAsia="en-AU"/>
              </w:rPr>
            </w:pPr>
            <w:r w:rsidRPr="00C33AA4">
              <w:rPr>
                <w:rFonts w:ascii="Times New Roman" w:eastAsia="Times New Roman" w:hAnsi="Times New Roman" w:cs="Times New Roman"/>
                <w:bCs/>
                <w:i/>
                <w:sz w:val="16"/>
                <w:szCs w:val="16"/>
                <w:lang w:val="en-AU" w:eastAsia="en-AU"/>
              </w:rPr>
              <w:t>p</w:t>
            </w:r>
          </w:p>
        </w:tc>
        <w:tc>
          <w:tcPr>
            <w:tcW w:w="0" w:type="auto"/>
            <w:tcBorders>
              <w:top w:val="single" w:sz="4" w:space="0" w:color="auto"/>
              <w:bottom w:val="single" w:sz="4" w:space="0" w:color="auto"/>
            </w:tcBorders>
            <w:vAlign w:val="center"/>
          </w:tcPr>
          <w:p w14:paraId="5A05BEDC"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Residual heterogeneity</w:t>
            </w:r>
          </w:p>
          <w:p w14:paraId="2977DFB4" w14:textId="31F8534B"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eastAsia="Times New Roman" w:hAnsi="Times New Roman" w:cs="Times New Roman"/>
                <w:bCs/>
                <w:sz w:val="16"/>
                <w:szCs w:val="16"/>
                <w:lang w:val="en-AU" w:eastAsia="en-AU"/>
              </w:rPr>
              <w:t xml:space="preserve">Q-test </w:t>
            </w:r>
            <w:r w:rsidR="00663A12" w:rsidRPr="00C33AA4">
              <w:rPr>
                <w:rFonts w:ascii="Times New Roman" w:eastAsia="Times New Roman" w:hAnsi="Times New Roman" w:cs="Times New Roman"/>
                <w:bCs/>
                <w:sz w:val="16"/>
                <w:szCs w:val="16"/>
                <w:lang w:val="en-AU" w:eastAsia="en-AU"/>
              </w:rPr>
              <w:t>(</w:t>
            </w:r>
            <w:r w:rsidR="00663A12" w:rsidRPr="00C33AA4">
              <w:rPr>
                <w:rFonts w:ascii="Times New Roman" w:eastAsia="Times New Roman" w:hAnsi="Times New Roman" w:cs="Times New Roman"/>
                <w:bCs/>
                <w:i/>
                <w:sz w:val="16"/>
                <w:szCs w:val="16"/>
                <w:lang w:val="en-AU" w:eastAsia="en-AU"/>
              </w:rPr>
              <w:t>p</w:t>
            </w:r>
            <w:r w:rsidR="00663A12" w:rsidRPr="00C33AA4">
              <w:rPr>
                <w:rFonts w:ascii="Times New Roman" w:eastAsia="Times New Roman" w:hAnsi="Times New Roman" w:cs="Times New Roman"/>
                <w:bCs/>
                <w:sz w:val="16"/>
                <w:szCs w:val="16"/>
                <w:lang w:val="en-AU" w:eastAsia="en-AU"/>
              </w:rPr>
              <w:t>-value)</w:t>
            </w:r>
          </w:p>
        </w:tc>
        <w:tc>
          <w:tcPr>
            <w:tcW w:w="0" w:type="auto"/>
            <w:tcBorders>
              <w:top w:val="single" w:sz="4" w:space="0" w:color="auto"/>
              <w:bottom w:val="single" w:sz="4" w:space="0" w:color="auto"/>
            </w:tcBorders>
            <w:vAlign w:val="center"/>
          </w:tcPr>
          <w:p w14:paraId="76CDD7CD"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Moderator effect</w:t>
            </w:r>
          </w:p>
          <w:p w14:paraId="51DCC46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Chi</w:t>
            </w:r>
            <w:r w:rsidRPr="00C33AA4">
              <w:rPr>
                <w:rFonts w:ascii="Times New Roman" w:eastAsia="Times New Roman" w:hAnsi="Times New Roman" w:cs="Times New Roman"/>
                <w:bCs/>
                <w:sz w:val="16"/>
                <w:szCs w:val="16"/>
                <w:vertAlign w:val="superscript"/>
                <w:lang w:val="en-AU" w:eastAsia="en-AU"/>
              </w:rPr>
              <w:t>2</w:t>
            </w:r>
            <w:r w:rsidRPr="00C33AA4">
              <w:rPr>
                <w:rFonts w:ascii="Times New Roman" w:eastAsia="Times New Roman" w:hAnsi="Times New Roman" w:cs="Times New Roman"/>
                <w:bCs/>
                <w:sz w:val="16"/>
                <w:szCs w:val="16"/>
                <w:lang w:val="en-AU" w:eastAsia="en-AU"/>
              </w:rPr>
              <w:t xml:space="preserve"> statistics</w:t>
            </w:r>
          </w:p>
          <w:p w14:paraId="1D66FFF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w:t>
            </w:r>
            <w:r w:rsidRPr="00C33AA4">
              <w:rPr>
                <w:rFonts w:ascii="Times New Roman" w:eastAsia="Times New Roman" w:hAnsi="Times New Roman" w:cs="Times New Roman"/>
                <w:bCs/>
                <w:i/>
                <w:sz w:val="16"/>
                <w:szCs w:val="16"/>
                <w:lang w:val="en-AU" w:eastAsia="en-AU"/>
              </w:rPr>
              <w:t>p</w:t>
            </w:r>
            <w:r w:rsidRPr="00C33AA4">
              <w:rPr>
                <w:rFonts w:ascii="Times New Roman" w:eastAsia="Times New Roman" w:hAnsi="Times New Roman" w:cs="Times New Roman"/>
                <w:bCs/>
                <w:sz w:val="16"/>
                <w:szCs w:val="16"/>
                <w:lang w:val="en-AU" w:eastAsia="en-AU"/>
              </w:rPr>
              <w:t>-value)</w:t>
            </w:r>
          </w:p>
        </w:tc>
        <w:tc>
          <w:tcPr>
            <w:tcW w:w="0" w:type="auto"/>
            <w:tcBorders>
              <w:top w:val="single" w:sz="4" w:space="0" w:color="auto"/>
              <w:bottom w:val="single" w:sz="4" w:space="0" w:color="auto"/>
            </w:tcBorders>
            <w:vAlign w:val="center"/>
          </w:tcPr>
          <w:p w14:paraId="1376F6E2"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pseudo R</w:t>
            </w:r>
            <w:r w:rsidRPr="00C33AA4">
              <w:rPr>
                <w:rFonts w:ascii="Times New Roman" w:eastAsia="Times New Roman" w:hAnsi="Times New Roman" w:cs="Times New Roman"/>
                <w:bCs/>
                <w:sz w:val="16"/>
                <w:szCs w:val="16"/>
                <w:vertAlign w:val="superscript"/>
                <w:lang w:val="en-AU" w:eastAsia="en-AU"/>
              </w:rPr>
              <w:t>2</w:t>
            </w:r>
            <w:r w:rsidRPr="00C33AA4">
              <w:rPr>
                <w:rFonts w:ascii="Times New Roman" w:eastAsia="Times New Roman" w:hAnsi="Times New Roman" w:cs="Times New Roman"/>
                <w:bCs/>
                <w:sz w:val="16"/>
                <w:szCs w:val="16"/>
                <w:lang w:val="en-AU" w:eastAsia="en-AU"/>
              </w:rPr>
              <w:t xml:space="preserve"> (%)</w:t>
            </w:r>
          </w:p>
        </w:tc>
      </w:tr>
      <w:tr w:rsidR="00663A12" w:rsidRPr="00C33AA4" w14:paraId="5CC4C27C" w14:textId="77777777" w:rsidTr="00663A12">
        <w:trPr>
          <w:trHeight w:val="288"/>
        </w:trPr>
        <w:tc>
          <w:tcPr>
            <w:tcW w:w="0" w:type="auto"/>
            <w:shd w:val="clear" w:color="auto" w:fill="auto"/>
            <w:noWrap/>
            <w:vAlign w:val="center"/>
          </w:tcPr>
          <w:p w14:paraId="0E086ADE"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Sex</w:t>
            </w:r>
          </w:p>
        </w:tc>
        <w:tc>
          <w:tcPr>
            <w:tcW w:w="0" w:type="auto"/>
            <w:vAlign w:val="center"/>
          </w:tcPr>
          <w:p w14:paraId="73F87E9E"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1F1E678A"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6C76E196"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27B92A22"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059230E6"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546A9329"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179C8129"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6A13BFA2"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12AB9D78"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493EAFBC" w14:textId="77777777" w:rsidTr="00663A12">
        <w:trPr>
          <w:trHeight w:val="288"/>
        </w:trPr>
        <w:tc>
          <w:tcPr>
            <w:tcW w:w="0" w:type="auto"/>
            <w:shd w:val="clear" w:color="auto" w:fill="auto"/>
            <w:noWrap/>
            <w:vAlign w:val="center"/>
          </w:tcPr>
          <w:p w14:paraId="0365EA3D"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Reference (Women)</w:t>
            </w:r>
          </w:p>
        </w:tc>
        <w:tc>
          <w:tcPr>
            <w:tcW w:w="0" w:type="auto"/>
            <w:vAlign w:val="center"/>
          </w:tcPr>
          <w:p w14:paraId="77D7DBCE"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3</w:t>
            </w:r>
          </w:p>
        </w:tc>
        <w:tc>
          <w:tcPr>
            <w:tcW w:w="0" w:type="auto"/>
            <w:vAlign w:val="center"/>
          </w:tcPr>
          <w:p w14:paraId="2F187023"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8</w:t>
            </w:r>
          </w:p>
        </w:tc>
        <w:tc>
          <w:tcPr>
            <w:tcW w:w="0" w:type="auto"/>
            <w:shd w:val="clear" w:color="auto" w:fill="auto"/>
            <w:vAlign w:val="center"/>
          </w:tcPr>
          <w:p w14:paraId="5792C3C2" w14:textId="14A77646"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0.57 (</w:t>
            </w:r>
            <w:r>
              <w:rPr>
                <w:rFonts w:ascii="Times New Roman" w:hAnsi="Times New Roman" w:cs="Times New Roman"/>
                <w:sz w:val="16"/>
                <w:szCs w:val="16"/>
              </w:rPr>
              <w:t>–</w:t>
            </w:r>
            <w:r w:rsidR="00663A12" w:rsidRPr="00C33AA4">
              <w:rPr>
                <w:rFonts w:ascii="Times New Roman" w:hAnsi="Times New Roman" w:cs="Times New Roman"/>
                <w:sz w:val="16"/>
                <w:szCs w:val="16"/>
              </w:rPr>
              <w:t>1.95, 0.81)</w:t>
            </w:r>
          </w:p>
        </w:tc>
        <w:tc>
          <w:tcPr>
            <w:tcW w:w="0" w:type="auto"/>
            <w:shd w:val="clear" w:color="auto" w:fill="auto"/>
            <w:vAlign w:val="center"/>
          </w:tcPr>
          <w:p w14:paraId="346CC989"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0.70</w:t>
            </w:r>
          </w:p>
        </w:tc>
        <w:tc>
          <w:tcPr>
            <w:tcW w:w="0" w:type="auto"/>
            <w:shd w:val="clear" w:color="auto" w:fill="auto"/>
            <w:vAlign w:val="center"/>
          </w:tcPr>
          <w:p w14:paraId="4C7C615D" w14:textId="471C2E8A"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0.81</w:t>
            </w:r>
          </w:p>
        </w:tc>
        <w:tc>
          <w:tcPr>
            <w:tcW w:w="0" w:type="auto"/>
            <w:shd w:val="clear" w:color="auto" w:fill="auto"/>
            <w:vAlign w:val="center"/>
          </w:tcPr>
          <w:p w14:paraId="5AB0096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0.42</w:t>
            </w:r>
          </w:p>
        </w:tc>
        <w:tc>
          <w:tcPr>
            <w:tcW w:w="0" w:type="auto"/>
            <w:vMerge w:val="restart"/>
            <w:vAlign w:val="center"/>
          </w:tcPr>
          <w:p w14:paraId="2E655503"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 xml:space="preserve">348.5 </w:t>
            </w:r>
          </w:p>
          <w:p w14:paraId="007B2E7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(&lt;0.001)</w:t>
            </w:r>
          </w:p>
        </w:tc>
        <w:tc>
          <w:tcPr>
            <w:tcW w:w="0" w:type="auto"/>
            <w:vMerge w:val="restart"/>
            <w:vAlign w:val="center"/>
          </w:tcPr>
          <w:p w14:paraId="10B1F43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 xml:space="preserve">3.908 </w:t>
            </w:r>
          </w:p>
          <w:p w14:paraId="15F337F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(0.142)</w:t>
            </w:r>
          </w:p>
        </w:tc>
        <w:tc>
          <w:tcPr>
            <w:tcW w:w="0" w:type="auto"/>
            <w:vMerge w:val="restart"/>
            <w:vAlign w:val="center"/>
          </w:tcPr>
          <w:p w14:paraId="2EB74E2C"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4.4</w:t>
            </w:r>
          </w:p>
        </w:tc>
      </w:tr>
      <w:tr w:rsidR="00663A12" w:rsidRPr="00C33AA4" w14:paraId="11853FE3" w14:textId="77777777" w:rsidTr="00663A12">
        <w:trPr>
          <w:trHeight w:val="288"/>
        </w:trPr>
        <w:tc>
          <w:tcPr>
            <w:tcW w:w="0" w:type="auto"/>
            <w:shd w:val="clear" w:color="auto" w:fill="auto"/>
            <w:noWrap/>
            <w:vAlign w:val="center"/>
          </w:tcPr>
          <w:p w14:paraId="04E894E8"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Man</w:t>
            </w:r>
          </w:p>
        </w:tc>
        <w:tc>
          <w:tcPr>
            <w:tcW w:w="0" w:type="auto"/>
            <w:vAlign w:val="center"/>
          </w:tcPr>
          <w:p w14:paraId="69A53CB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9</w:t>
            </w:r>
          </w:p>
        </w:tc>
        <w:tc>
          <w:tcPr>
            <w:tcW w:w="0" w:type="auto"/>
            <w:vAlign w:val="center"/>
          </w:tcPr>
          <w:p w14:paraId="0317B179"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22</w:t>
            </w:r>
          </w:p>
        </w:tc>
        <w:tc>
          <w:tcPr>
            <w:tcW w:w="0" w:type="auto"/>
            <w:shd w:val="clear" w:color="auto" w:fill="auto"/>
            <w:vAlign w:val="center"/>
          </w:tcPr>
          <w:p w14:paraId="3F0012C6" w14:textId="60448810"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0.09 (</w:t>
            </w:r>
            <w:r>
              <w:rPr>
                <w:rFonts w:ascii="Times New Roman" w:hAnsi="Times New Roman" w:cs="Times New Roman"/>
                <w:sz w:val="16"/>
                <w:szCs w:val="16"/>
              </w:rPr>
              <w:t>–</w:t>
            </w:r>
            <w:r w:rsidR="00663A12" w:rsidRPr="00C33AA4">
              <w:rPr>
                <w:rFonts w:ascii="Times New Roman" w:hAnsi="Times New Roman" w:cs="Times New Roman"/>
                <w:sz w:val="16"/>
                <w:szCs w:val="16"/>
              </w:rPr>
              <w:t>1.77, 1.59)</w:t>
            </w:r>
          </w:p>
        </w:tc>
        <w:tc>
          <w:tcPr>
            <w:tcW w:w="0" w:type="auto"/>
            <w:shd w:val="clear" w:color="auto" w:fill="auto"/>
            <w:vAlign w:val="center"/>
          </w:tcPr>
          <w:p w14:paraId="00DD0908"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0.86</w:t>
            </w:r>
          </w:p>
        </w:tc>
        <w:tc>
          <w:tcPr>
            <w:tcW w:w="0" w:type="auto"/>
            <w:shd w:val="clear" w:color="auto" w:fill="auto"/>
            <w:vAlign w:val="center"/>
          </w:tcPr>
          <w:p w14:paraId="3AB02CE2" w14:textId="596301C9"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0.11</w:t>
            </w:r>
          </w:p>
        </w:tc>
        <w:tc>
          <w:tcPr>
            <w:tcW w:w="0" w:type="auto"/>
            <w:shd w:val="clear" w:color="auto" w:fill="auto"/>
            <w:vAlign w:val="center"/>
          </w:tcPr>
          <w:p w14:paraId="13B69DB1"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0.91</w:t>
            </w:r>
          </w:p>
        </w:tc>
        <w:tc>
          <w:tcPr>
            <w:tcW w:w="0" w:type="auto"/>
            <w:vMerge/>
            <w:vAlign w:val="center"/>
          </w:tcPr>
          <w:p w14:paraId="5FCC4818"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3AF6B4C9"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2582445C"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48531E0C" w14:textId="77777777" w:rsidTr="00663A12">
        <w:trPr>
          <w:trHeight w:val="288"/>
        </w:trPr>
        <w:tc>
          <w:tcPr>
            <w:tcW w:w="0" w:type="auto"/>
            <w:shd w:val="clear" w:color="auto" w:fill="auto"/>
            <w:noWrap/>
            <w:vAlign w:val="center"/>
          </w:tcPr>
          <w:p w14:paraId="3FF09F5D"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Mixed sample</w:t>
            </w:r>
          </w:p>
        </w:tc>
        <w:tc>
          <w:tcPr>
            <w:tcW w:w="0" w:type="auto"/>
            <w:vAlign w:val="center"/>
          </w:tcPr>
          <w:p w14:paraId="0D1E7999"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11</w:t>
            </w:r>
          </w:p>
        </w:tc>
        <w:tc>
          <w:tcPr>
            <w:tcW w:w="0" w:type="auto"/>
            <w:vAlign w:val="center"/>
          </w:tcPr>
          <w:p w14:paraId="652B88A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36</w:t>
            </w:r>
          </w:p>
        </w:tc>
        <w:tc>
          <w:tcPr>
            <w:tcW w:w="0" w:type="auto"/>
            <w:shd w:val="clear" w:color="auto" w:fill="auto"/>
            <w:vAlign w:val="center"/>
          </w:tcPr>
          <w:p w14:paraId="52260645" w14:textId="6417BC4B"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1.1 (</w:t>
            </w:r>
            <w:r w:rsidR="00657265">
              <w:rPr>
                <w:rFonts w:ascii="Times New Roman" w:hAnsi="Times New Roman" w:cs="Times New Roman"/>
                <w:sz w:val="16"/>
                <w:szCs w:val="16"/>
              </w:rPr>
              <w:t>–</w:t>
            </w:r>
            <w:r w:rsidRPr="00C33AA4">
              <w:rPr>
                <w:rFonts w:ascii="Times New Roman" w:hAnsi="Times New Roman" w:cs="Times New Roman"/>
                <w:sz w:val="16"/>
                <w:szCs w:val="16"/>
              </w:rPr>
              <w:t>0.52, 2.72)</w:t>
            </w:r>
          </w:p>
        </w:tc>
        <w:tc>
          <w:tcPr>
            <w:tcW w:w="0" w:type="auto"/>
            <w:shd w:val="clear" w:color="auto" w:fill="auto"/>
            <w:vAlign w:val="center"/>
          </w:tcPr>
          <w:p w14:paraId="17CB673A"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0.83</w:t>
            </w:r>
          </w:p>
        </w:tc>
        <w:tc>
          <w:tcPr>
            <w:tcW w:w="0" w:type="auto"/>
            <w:shd w:val="clear" w:color="auto" w:fill="auto"/>
            <w:vAlign w:val="center"/>
          </w:tcPr>
          <w:p w14:paraId="7143CD98"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1.33</w:t>
            </w:r>
          </w:p>
        </w:tc>
        <w:tc>
          <w:tcPr>
            <w:tcW w:w="0" w:type="auto"/>
            <w:shd w:val="clear" w:color="auto" w:fill="auto"/>
            <w:vAlign w:val="center"/>
          </w:tcPr>
          <w:p w14:paraId="513342E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0.18</w:t>
            </w:r>
          </w:p>
        </w:tc>
        <w:tc>
          <w:tcPr>
            <w:tcW w:w="0" w:type="auto"/>
            <w:vMerge/>
            <w:vAlign w:val="center"/>
          </w:tcPr>
          <w:p w14:paraId="369A1CA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51498410"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0C5C3467"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5FDC24D6" w14:textId="77777777" w:rsidTr="00663A12">
        <w:trPr>
          <w:trHeight w:val="288"/>
        </w:trPr>
        <w:tc>
          <w:tcPr>
            <w:tcW w:w="0" w:type="auto"/>
            <w:shd w:val="clear" w:color="auto" w:fill="auto"/>
            <w:noWrap/>
            <w:vAlign w:val="center"/>
          </w:tcPr>
          <w:p w14:paraId="37B488E7"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Muscles</w:t>
            </w:r>
          </w:p>
        </w:tc>
        <w:tc>
          <w:tcPr>
            <w:tcW w:w="0" w:type="auto"/>
            <w:vAlign w:val="center"/>
          </w:tcPr>
          <w:p w14:paraId="23F4D7E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030B14B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5B2707AC"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035E451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528DCB57"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24BE9AB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3F42AE68"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7C29A7A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651132F1"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0A10CE94" w14:textId="77777777" w:rsidTr="00663A12">
        <w:trPr>
          <w:trHeight w:val="288"/>
        </w:trPr>
        <w:tc>
          <w:tcPr>
            <w:tcW w:w="0" w:type="auto"/>
            <w:shd w:val="clear" w:color="auto" w:fill="auto"/>
            <w:noWrap/>
            <w:vAlign w:val="center"/>
          </w:tcPr>
          <w:p w14:paraId="1B7E050E"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Reference (Lower body)</w:t>
            </w:r>
          </w:p>
        </w:tc>
        <w:tc>
          <w:tcPr>
            <w:tcW w:w="0" w:type="auto"/>
            <w:vAlign w:val="center"/>
          </w:tcPr>
          <w:p w14:paraId="4C949F5C"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18</w:t>
            </w:r>
          </w:p>
        </w:tc>
        <w:tc>
          <w:tcPr>
            <w:tcW w:w="0" w:type="auto"/>
            <w:vAlign w:val="center"/>
          </w:tcPr>
          <w:p w14:paraId="7CB26BE1"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53</w:t>
            </w:r>
          </w:p>
        </w:tc>
        <w:tc>
          <w:tcPr>
            <w:tcW w:w="0" w:type="auto"/>
            <w:shd w:val="clear" w:color="auto" w:fill="auto"/>
            <w:vAlign w:val="center"/>
          </w:tcPr>
          <w:p w14:paraId="63E1804F" w14:textId="03F051ED"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0.11 (</w:t>
            </w:r>
            <w:r>
              <w:rPr>
                <w:rFonts w:ascii="Times New Roman" w:hAnsi="Times New Roman" w:cs="Times New Roman"/>
                <w:sz w:val="16"/>
                <w:szCs w:val="16"/>
              </w:rPr>
              <w:t>–</w:t>
            </w:r>
            <w:r w:rsidR="00663A12" w:rsidRPr="00C33AA4">
              <w:rPr>
                <w:rFonts w:ascii="Times New Roman" w:hAnsi="Times New Roman" w:cs="Times New Roman"/>
                <w:sz w:val="16"/>
                <w:szCs w:val="16"/>
              </w:rPr>
              <w:t>0.8, 0.59)</w:t>
            </w:r>
          </w:p>
        </w:tc>
        <w:tc>
          <w:tcPr>
            <w:tcW w:w="0" w:type="auto"/>
            <w:shd w:val="clear" w:color="auto" w:fill="auto"/>
            <w:vAlign w:val="center"/>
          </w:tcPr>
          <w:p w14:paraId="5D04545A"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0.35</w:t>
            </w:r>
          </w:p>
        </w:tc>
        <w:tc>
          <w:tcPr>
            <w:tcW w:w="0" w:type="auto"/>
            <w:shd w:val="clear" w:color="auto" w:fill="auto"/>
            <w:vAlign w:val="center"/>
          </w:tcPr>
          <w:p w14:paraId="0A24F1FE" w14:textId="18E28F55"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0.30</w:t>
            </w:r>
          </w:p>
        </w:tc>
        <w:tc>
          <w:tcPr>
            <w:tcW w:w="0" w:type="auto"/>
            <w:shd w:val="clear" w:color="auto" w:fill="auto"/>
            <w:vAlign w:val="center"/>
          </w:tcPr>
          <w:p w14:paraId="466442F6"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0.76</w:t>
            </w:r>
          </w:p>
        </w:tc>
        <w:tc>
          <w:tcPr>
            <w:tcW w:w="0" w:type="auto"/>
            <w:vMerge w:val="restart"/>
            <w:vAlign w:val="center"/>
          </w:tcPr>
          <w:p w14:paraId="0F69BF39"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 xml:space="preserve">356.1 </w:t>
            </w:r>
          </w:p>
          <w:p w14:paraId="66D997BD"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(&lt;0.001)</w:t>
            </w:r>
          </w:p>
        </w:tc>
        <w:tc>
          <w:tcPr>
            <w:tcW w:w="0" w:type="auto"/>
            <w:vMerge w:val="restart"/>
            <w:vAlign w:val="center"/>
          </w:tcPr>
          <w:p w14:paraId="449F2A0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 xml:space="preserve">0.0008 </w:t>
            </w:r>
          </w:p>
          <w:p w14:paraId="291CAF8E"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(0.977)</w:t>
            </w:r>
          </w:p>
        </w:tc>
        <w:tc>
          <w:tcPr>
            <w:tcW w:w="0" w:type="auto"/>
            <w:vMerge w:val="restart"/>
            <w:vAlign w:val="center"/>
          </w:tcPr>
          <w:p w14:paraId="4C879FF8"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10</w:t>
            </w:r>
          </w:p>
        </w:tc>
      </w:tr>
      <w:tr w:rsidR="00663A12" w:rsidRPr="00C33AA4" w14:paraId="346A1378" w14:textId="77777777" w:rsidTr="00663A12">
        <w:trPr>
          <w:trHeight w:val="288"/>
        </w:trPr>
        <w:tc>
          <w:tcPr>
            <w:tcW w:w="0" w:type="auto"/>
            <w:shd w:val="clear" w:color="auto" w:fill="auto"/>
            <w:noWrap/>
            <w:vAlign w:val="center"/>
          </w:tcPr>
          <w:p w14:paraId="41D1C34E"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Upper body</w:t>
            </w:r>
          </w:p>
        </w:tc>
        <w:tc>
          <w:tcPr>
            <w:tcW w:w="0" w:type="auto"/>
            <w:vAlign w:val="center"/>
          </w:tcPr>
          <w:p w14:paraId="273E6260"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6</w:t>
            </w:r>
          </w:p>
        </w:tc>
        <w:tc>
          <w:tcPr>
            <w:tcW w:w="0" w:type="auto"/>
            <w:vAlign w:val="center"/>
          </w:tcPr>
          <w:p w14:paraId="1F50CAF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13</w:t>
            </w:r>
          </w:p>
        </w:tc>
        <w:tc>
          <w:tcPr>
            <w:tcW w:w="0" w:type="auto"/>
            <w:shd w:val="clear" w:color="auto" w:fill="auto"/>
            <w:vAlign w:val="center"/>
          </w:tcPr>
          <w:p w14:paraId="7986B074" w14:textId="4FE16193"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0.02 (</w:t>
            </w:r>
            <w:r>
              <w:rPr>
                <w:rFonts w:ascii="Times New Roman" w:hAnsi="Times New Roman" w:cs="Times New Roman"/>
                <w:sz w:val="16"/>
                <w:szCs w:val="16"/>
              </w:rPr>
              <w:t>–</w:t>
            </w:r>
            <w:r w:rsidR="00663A12" w:rsidRPr="00C33AA4">
              <w:rPr>
                <w:rFonts w:ascii="Times New Roman" w:hAnsi="Times New Roman" w:cs="Times New Roman"/>
                <w:sz w:val="16"/>
                <w:szCs w:val="16"/>
              </w:rPr>
              <w:t>1.46, 1.42)</w:t>
            </w:r>
          </w:p>
        </w:tc>
        <w:tc>
          <w:tcPr>
            <w:tcW w:w="0" w:type="auto"/>
            <w:shd w:val="clear" w:color="auto" w:fill="auto"/>
            <w:vAlign w:val="center"/>
          </w:tcPr>
          <w:p w14:paraId="3F2C4CB9"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0.74</w:t>
            </w:r>
          </w:p>
        </w:tc>
        <w:tc>
          <w:tcPr>
            <w:tcW w:w="0" w:type="auto"/>
            <w:shd w:val="clear" w:color="auto" w:fill="auto"/>
            <w:vAlign w:val="center"/>
          </w:tcPr>
          <w:p w14:paraId="21883558" w14:textId="221B66C8"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0.03</w:t>
            </w:r>
          </w:p>
        </w:tc>
        <w:tc>
          <w:tcPr>
            <w:tcW w:w="0" w:type="auto"/>
            <w:shd w:val="clear" w:color="auto" w:fill="auto"/>
            <w:vAlign w:val="center"/>
          </w:tcPr>
          <w:p w14:paraId="0173262C"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0.98</w:t>
            </w:r>
          </w:p>
        </w:tc>
        <w:tc>
          <w:tcPr>
            <w:tcW w:w="0" w:type="auto"/>
            <w:vMerge/>
            <w:vAlign w:val="center"/>
          </w:tcPr>
          <w:p w14:paraId="398C181D"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4E85D7DE"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7FB741F3"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007EC7CF" w14:textId="77777777" w:rsidTr="00663A12">
        <w:trPr>
          <w:trHeight w:val="288"/>
        </w:trPr>
        <w:tc>
          <w:tcPr>
            <w:tcW w:w="0" w:type="auto"/>
            <w:shd w:val="clear" w:color="auto" w:fill="auto"/>
            <w:noWrap/>
            <w:vAlign w:val="center"/>
          </w:tcPr>
          <w:p w14:paraId="6479B6BC"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Training status</w:t>
            </w:r>
          </w:p>
        </w:tc>
        <w:tc>
          <w:tcPr>
            <w:tcW w:w="0" w:type="auto"/>
            <w:vAlign w:val="center"/>
          </w:tcPr>
          <w:p w14:paraId="2C6449D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1E710357"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7099D25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5827DE46"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0C870EF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34557338"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4D31F73F"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10E705CE"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09D6621E"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114960D6" w14:textId="77777777" w:rsidTr="00663A12">
        <w:trPr>
          <w:trHeight w:val="288"/>
        </w:trPr>
        <w:tc>
          <w:tcPr>
            <w:tcW w:w="0" w:type="auto"/>
            <w:shd w:val="clear" w:color="auto" w:fill="auto"/>
            <w:noWrap/>
            <w:vAlign w:val="center"/>
          </w:tcPr>
          <w:p w14:paraId="1AC3F870"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Reference (Moderately trained)</w:t>
            </w:r>
          </w:p>
        </w:tc>
        <w:tc>
          <w:tcPr>
            <w:tcW w:w="0" w:type="auto"/>
            <w:vAlign w:val="center"/>
          </w:tcPr>
          <w:p w14:paraId="6B1EA8E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11</w:t>
            </w:r>
          </w:p>
        </w:tc>
        <w:tc>
          <w:tcPr>
            <w:tcW w:w="0" w:type="auto"/>
            <w:vAlign w:val="center"/>
          </w:tcPr>
          <w:p w14:paraId="1243289C"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32</w:t>
            </w:r>
          </w:p>
        </w:tc>
        <w:tc>
          <w:tcPr>
            <w:tcW w:w="0" w:type="auto"/>
            <w:shd w:val="clear" w:color="auto" w:fill="auto"/>
            <w:vAlign w:val="center"/>
          </w:tcPr>
          <w:p w14:paraId="3579B3D3" w14:textId="35B5E4A5"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0.35 (</w:t>
            </w:r>
            <w:r>
              <w:rPr>
                <w:rFonts w:ascii="Times New Roman" w:hAnsi="Times New Roman" w:cs="Times New Roman"/>
                <w:sz w:val="16"/>
                <w:szCs w:val="16"/>
              </w:rPr>
              <w:t>–</w:t>
            </w:r>
            <w:r w:rsidR="00663A12" w:rsidRPr="00C33AA4">
              <w:rPr>
                <w:rFonts w:ascii="Times New Roman" w:hAnsi="Times New Roman" w:cs="Times New Roman"/>
                <w:sz w:val="16"/>
                <w:szCs w:val="16"/>
              </w:rPr>
              <w:t>1.16, 0.46)</w:t>
            </w:r>
          </w:p>
        </w:tc>
        <w:tc>
          <w:tcPr>
            <w:tcW w:w="0" w:type="auto"/>
            <w:shd w:val="clear" w:color="auto" w:fill="auto"/>
            <w:vAlign w:val="center"/>
          </w:tcPr>
          <w:p w14:paraId="18F4869D"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0.41</w:t>
            </w:r>
          </w:p>
        </w:tc>
        <w:tc>
          <w:tcPr>
            <w:tcW w:w="0" w:type="auto"/>
            <w:shd w:val="clear" w:color="auto" w:fill="auto"/>
            <w:vAlign w:val="center"/>
          </w:tcPr>
          <w:p w14:paraId="77DCEA28" w14:textId="1B266815" w:rsidR="00663A12" w:rsidRPr="00C33AA4"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0.84</w:t>
            </w:r>
          </w:p>
        </w:tc>
        <w:tc>
          <w:tcPr>
            <w:tcW w:w="0" w:type="auto"/>
            <w:shd w:val="clear" w:color="auto" w:fill="auto"/>
            <w:vAlign w:val="center"/>
          </w:tcPr>
          <w:p w14:paraId="710FF86A"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0.40</w:t>
            </w:r>
          </w:p>
        </w:tc>
        <w:tc>
          <w:tcPr>
            <w:tcW w:w="0" w:type="auto"/>
            <w:vMerge w:val="restart"/>
            <w:vAlign w:val="center"/>
          </w:tcPr>
          <w:p w14:paraId="0CB9EC5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 xml:space="preserve">352.9 </w:t>
            </w:r>
          </w:p>
          <w:p w14:paraId="53AC02B2"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(&lt;0.001)</w:t>
            </w:r>
          </w:p>
        </w:tc>
        <w:tc>
          <w:tcPr>
            <w:tcW w:w="0" w:type="auto"/>
            <w:vMerge w:val="restart"/>
            <w:vAlign w:val="center"/>
          </w:tcPr>
          <w:p w14:paraId="08F038A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 xml:space="preserve">1.890 </w:t>
            </w:r>
          </w:p>
          <w:p w14:paraId="02B9941E"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(0.596)</w:t>
            </w:r>
          </w:p>
        </w:tc>
        <w:tc>
          <w:tcPr>
            <w:tcW w:w="0" w:type="auto"/>
            <w:vMerge w:val="restart"/>
            <w:vAlign w:val="center"/>
          </w:tcPr>
          <w:p w14:paraId="247400A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21.3</w:t>
            </w:r>
          </w:p>
        </w:tc>
      </w:tr>
      <w:tr w:rsidR="00663A12" w:rsidRPr="00C33AA4" w14:paraId="6E01F152" w14:textId="77777777" w:rsidTr="00663A12">
        <w:trPr>
          <w:trHeight w:val="288"/>
        </w:trPr>
        <w:tc>
          <w:tcPr>
            <w:tcW w:w="0" w:type="auto"/>
            <w:shd w:val="clear" w:color="auto" w:fill="auto"/>
            <w:noWrap/>
            <w:vAlign w:val="center"/>
          </w:tcPr>
          <w:p w14:paraId="4714A046"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Trained</w:t>
            </w:r>
          </w:p>
        </w:tc>
        <w:tc>
          <w:tcPr>
            <w:tcW w:w="0" w:type="auto"/>
            <w:vAlign w:val="center"/>
          </w:tcPr>
          <w:p w14:paraId="7D556F8C"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1</w:t>
            </w:r>
          </w:p>
        </w:tc>
        <w:tc>
          <w:tcPr>
            <w:tcW w:w="0" w:type="auto"/>
            <w:vAlign w:val="center"/>
          </w:tcPr>
          <w:p w14:paraId="51A5510F"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6</w:t>
            </w:r>
          </w:p>
        </w:tc>
        <w:tc>
          <w:tcPr>
            <w:tcW w:w="0" w:type="auto"/>
            <w:shd w:val="clear" w:color="auto" w:fill="auto"/>
            <w:vAlign w:val="center"/>
          </w:tcPr>
          <w:p w14:paraId="4E238863" w14:textId="1137151C"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0.08 (</w:t>
            </w:r>
            <w:r w:rsidR="00657265">
              <w:rPr>
                <w:rFonts w:ascii="Times New Roman" w:hAnsi="Times New Roman" w:cs="Times New Roman"/>
                <w:sz w:val="16"/>
                <w:szCs w:val="16"/>
              </w:rPr>
              <w:t>–</w:t>
            </w:r>
            <w:r w:rsidRPr="00C33AA4">
              <w:rPr>
                <w:rFonts w:ascii="Times New Roman" w:hAnsi="Times New Roman" w:cs="Times New Roman"/>
                <w:sz w:val="16"/>
                <w:szCs w:val="16"/>
              </w:rPr>
              <w:t>2.93, 3.09)</w:t>
            </w:r>
          </w:p>
        </w:tc>
        <w:tc>
          <w:tcPr>
            <w:tcW w:w="0" w:type="auto"/>
            <w:shd w:val="clear" w:color="auto" w:fill="auto"/>
            <w:vAlign w:val="center"/>
          </w:tcPr>
          <w:p w14:paraId="443412EF"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1.53</w:t>
            </w:r>
          </w:p>
        </w:tc>
        <w:tc>
          <w:tcPr>
            <w:tcW w:w="0" w:type="auto"/>
            <w:shd w:val="clear" w:color="auto" w:fill="auto"/>
            <w:vAlign w:val="center"/>
          </w:tcPr>
          <w:p w14:paraId="1CC733EB"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0.05</w:t>
            </w:r>
          </w:p>
        </w:tc>
        <w:tc>
          <w:tcPr>
            <w:tcW w:w="0" w:type="auto"/>
            <w:shd w:val="clear" w:color="auto" w:fill="auto"/>
            <w:vAlign w:val="center"/>
          </w:tcPr>
          <w:p w14:paraId="211F70BA"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0.96</w:t>
            </w:r>
          </w:p>
        </w:tc>
        <w:tc>
          <w:tcPr>
            <w:tcW w:w="0" w:type="auto"/>
            <w:vMerge/>
            <w:vAlign w:val="center"/>
          </w:tcPr>
          <w:p w14:paraId="4E344571"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4658F0E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5D1E49CC"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3ABB2289" w14:textId="77777777" w:rsidTr="00663A12">
        <w:trPr>
          <w:trHeight w:val="288"/>
        </w:trPr>
        <w:tc>
          <w:tcPr>
            <w:tcW w:w="0" w:type="auto"/>
            <w:shd w:val="clear" w:color="auto" w:fill="auto"/>
            <w:noWrap/>
            <w:vAlign w:val="center"/>
          </w:tcPr>
          <w:p w14:paraId="5B93CB4D"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Untrained</w:t>
            </w:r>
          </w:p>
        </w:tc>
        <w:tc>
          <w:tcPr>
            <w:tcW w:w="0" w:type="auto"/>
            <w:vAlign w:val="center"/>
          </w:tcPr>
          <w:p w14:paraId="4FEB3432"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4</w:t>
            </w:r>
          </w:p>
        </w:tc>
        <w:tc>
          <w:tcPr>
            <w:tcW w:w="0" w:type="auto"/>
            <w:vAlign w:val="center"/>
          </w:tcPr>
          <w:p w14:paraId="0D3E393C"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22</w:t>
            </w:r>
          </w:p>
        </w:tc>
        <w:tc>
          <w:tcPr>
            <w:tcW w:w="0" w:type="auto"/>
            <w:shd w:val="clear" w:color="auto" w:fill="auto"/>
            <w:vAlign w:val="center"/>
          </w:tcPr>
          <w:p w14:paraId="272668D2" w14:textId="4BB403BA"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1.17 (</w:t>
            </w:r>
            <w:r w:rsidR="00657265">
              <w:rPr>
                <w:rFonts w:ascii="Times New Roman" w:hAnsi="Times New Roman" w:cs="Times New Roman"/>
                <w:sz w:val="16"/>
                <w:szCs w:val="16"/>
              </w:rPr>
              <w:t>–</w:t>
            </w:r>
            <w:r w:rsidRPr="00C33AA4">
              <w:rPr>
                <w:rFonts w:ascii="Times New Roman" w:hAnsi="Times New Roman" w:cs="Times New Roman"/>
                <w:sz w:val="16"/>
                <w:szCs w:val="16"/>
              </w:rPr>
              <w:t>0.52, 2.86)</w:t>
            </w:r>
          </w:p>
        </w:tc>
        <w:tc>
          <w:tcPr>
            <w:tcW w:w="0" w:type="auto"/>
            <w:shd w:val="clear" w:color="auto" w:fill="auto"/>
            <w:vAlign w:val="center"/>
          </w:tcPr>
          <w:p w14:paraId="079018B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0.86</w:t>
            </w:r>
          </w:p>
        </w:tc>
        <w:tc>
          <w:tcPr>
            <w:tcW w:w="0" w:type="auto"/>
            <w:shd w:val="clear" w:color="auto" w:fill="auto"/>
            <w:vAlign w:val="center"/>
          </w:tcPr>
          <w:p w14:paraId="3E10981E"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1.36</w:t>
            </w:r>
          </w:p>
        </w:tc>
        <w:tc>
          <w:tcPr>
            <w:tcW w:w="0" w:type="auto"/>
            <w:shd w:val="clear" w:color="auto" w:fill="auto"/>
            <w:vAlign w:val="center"/>
          </w:tcPr>
          <w:p w14:paraId="1DA891DD"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hAnsi="Times New Roman" w:cs="Times New Roman"/>
                <w:sz w:val="16"/>
                <w:szCs w:val="16"/>
              </w:rPr>
              <w:t>0.18</w:t>
            </w:r>
          </w:p>
        </w:tc>
        <w:tc>
          <w:tcPr>
            <w:tcW w:w="0" w:type="auto"/>
            <w:vMerge/>
            <w:vAlign w:val="center"/>
          </w:tcPr>
          <w:p w14:paraId="66F0926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362CEEA1"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74CB6A5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50867FD5" w14:textId="77777777" w:rsidTr="00663A12">
        <w:trPr>
          <w:trHeight w:val="288"/>
        </w:trPr>
        <w:tc>
          <w:tcPr>
            <w:tcW w:w="0" w:type="auto"/>
            <w:shd w:val="clear" w:color="auto" w:fill="auto"/>
            <w:noWrap/>
            <w:vAlign w:val="center"/>
          </w:tcPr>
          <w:p w14:paraId="3828ABB9" w14:textId="77777777" w:rsidR="00663A12" w:rsidRPr="009A4080"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9A4080">
              <w:rPr>
                <w:rFonts w:ascii="Times New Roman" w:eastAsia="Times New Roman" w:hAnsi="Times New Roman" w:cs="Times New Roman"/>
                <w:bCs/>
                <w:color w:val="000000"/>
                <w:sz w:val="16"/>
                <w:szCs w:val="16"/>
                <w:lang w:val="en-AU" w:eastAsia="en-AU"/>
              </w:rPr>
              <w:t>Not reported</w:t>
            </w:r>
          </w:p>
        </w:tc>
        <w:tc>
          <w:tcPr>
            <w:tcW w:w="0" w:type="auto"/>
            <w:vAlign w:val="center"/>
          </w:tcPr>
          <w:p w14:paraId="0B50BCC4"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4</w:t>
            </w:r>
          </w:p>
        </w:tc>
        <w:tc>
          <w:tcPr>
            <w:tcW w:w="0" w:type="auto"/>
            <w:vAlign w:val="center"/>
          </w:tcPr>
          <w:p w14:paraId="3366558A"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6</w:t>
            </w:r>
          </w:p>
        </w:tc>
        <w:tc>
          <w:tcPr>
            <w:tcW w:w="0" w:type="auto"/>
            <w:shd w:val="clear" w:color="auto" w:fill="auto"/>
            <w:vAlign w:val="center"/>
          </w:tcPr>
          <w:p w14:paraId="77EC5AA8" w14:textId="188376F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0.1</w:t>
            </w:r>
            <w:r w:rsidR="00A32E36" w:rsidRPr="009A4080">
              <w:rPr>
                <w:rFonts w:ascii="Times New Roman" w:hAnsi="Times New Roman" w:cs="Times New Roman"/>
                <w:sz w:val="16"/>
                <w:szCs w:val="16"/>
              </w:rPr>
              <w:t>0</w:t>
            </w:r>
            <w:r w:rsidRPr="009A4080">
              <w:rPr>
                <w:rFonts w:ascii="Times New Roman" w:hAnsi="Times New Roman" w:cs="Times New Roman"/>
                <w:sz w:val="16"/>
                <w:szCs w:val="16"/>
              </w:rPr>
              <w:t xml:space="preserve"> (</w:t>
            </w:r>
            <w:r w:rsidR="00657265">
              <w:rPr>
                <w:rFonts w:ascii="Times New Roman" w:hAnsi="Times New Roman" w:cs="Times New Roman"/>
                <w:sz w:val="16"/>
                <w:szCs w:val="16"/>
              </w:rPr>
              <w:t>–</w:t>
            </w:r>
            <w:r w:rsidRPr="009A4080">
              <w:rPr>
                <w:rFonts w:ascii="Times New Roman" w:hAnsi="Times New Roman" w:cs="Times New Roman"/>
                <w:sz w:val="16"/>
                <w:szCs w:val="16"/>
              </w:rPr>
              <w:t>1.66, 1.85)</w:t>
            </w:r>
          </w:p>
        </w:tc>
        <w:tc>
          <w:tcPr>
            <w:tcW w:w="0" w:type="auto"/>
            <w:shd w:val="clear" w:color="auto" w:fill="auto"/>
            <w:vAlign w:val="center"/>
          </w:tcPr>
          <w:p w14:paraId="415EE2D5"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0.90</w:t>
            </w:r>
          </w:p>
        </w:tc>
        <w:tc>
          <w:tcPr>
            <w:tcW w:w="0" w:type="auto"/>
            <w:shd w:val="clear" w:color="auto" w:fill="auto"/>
            <w:vAlign w:val="center"/>
          </w:tcPr>
          <w:p w14:paraId="7030CC55"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0.11</w:t>
            </w:r>
          </w:p>
        </w:tc>
        <w:tc>
          <w:tcPr>
            <w:tcW w:w="0" w:type="auto"/>
            <w:shd w:val="clear" w:color="auto" w:fill="auto"/>
            <w:vAlign w:val="center"/>
          </w:tcPr>
          <w:p w14:paraId="1B1BD99C"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0.91</w:t>
            </w:r>
          </w:p>
        </w:tc>
        <w:tc>
          <w:tcPr>
            <w:tcW w:w="0" w:type="auto"/>
            <w:vMerge/>
            <w:vAlign w:val="center"/>
          </w:tcPr>
          <w:p w14:paraId="1677EB8C"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11942457"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7B42E63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51593A94" w14:textId="77777777" w:rsidTr="00663A12">
        <w:trPr>
          <w:trHeight w:val="288"/>
        </w:trPr>
        <w:tc>
          <w:tcPr>
            <w:tcW w:w="0" w:type="auto"/>
            <w:shd w:val="clear" w:color="auto" w:fill="auto"/>
            <w:noWrap/>
            <w:vAlign w:val="center"/>
          </w:tcPr>
          <w:p w14:paraId="52E2DC87" w14:textId="77777777" w:rsidR="00663A12" w:rsidRPr="009A4080"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9A4080">
              <w:rPr>
                <w:rFonts w:ascii="Times New Roman" w:eastAsia="Times New Roman" w:hAnsi="Times New Roman" w:cs="Times New Roman"/>
                <w:bCs/>
                <w:color w:val="000000"/>
                <w:sz w:val="16"/>
                <w:szCs w:val="16"/>
                <w:lang w:val="en-AU" w:eastAsia="en-AU"/>
              </w:rPr>
              <w:t>Training to testing velocity</w:t>
            </w:r>
          </w:p>
        </w:tc>
        <w:tc>
          <w:tcPr>
            <w:tcW w:w="0" w:type="auto"/>
            <w:vAlign w:val="center"/>
          </w:tcPr>
          <w:p w14:paraId="64331230"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164DB1E7"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3DAEA510"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6FFF2EDA"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2BB54B72"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651C1DC4"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02AEE1BE"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0A16DAF7"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Align w:val="center"/>
          </w:tcPr>
          <w:p w14:paraId="29DAFE44"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04AE41EE" w14:textId="77777777" w:rsidTr="00663A12">
        <w:trPr>
          <w:trHeight w:val="288"/>
        </w:trPr>
        <w:tc>
          <w:tcPr>
            <w:tcW w:w="0" w:type="auto"/>
            <w:shd w:val="clear" w:color="auto" w:fill="auto"/>
            <w:noWrap/>
            <w:vAlign w:val="center"/>
          </w:tcPr>
          <w:p w14:paraId="67292015" w14:textId="77777777" w:rsidR="00663A12" w:rsidRPr="009A4080"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9A4080">
              <w:rPr>
                <w:rFonts w:ascii="Times New Roman" w:eastAsia="Times New Roman" w:hAnsi="Times New Roman" w:cs="Times New Roman"/>
                <w:bCs/>
                <w:color w:val="000000"/>
                <w:sz w:val="16"/>
                <w:szCs w:val="16"/>
                <w:lang w:val="en-AU" w:eastAsia="en-AU"/>
              </w:rPr>
              <w:t>Reference (The same)</w:t>
            </w:r>
          </w:p>
        </w:tc>
        <w:tc>
          <w:tcPr>
            <w:tcW w:w="0" w:type="auto"/>
            <w:vAlign w:val="center"/>
          </w:tcPr>
          <w:p w14:paraId="2FC0C5C2"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15</w:t>
            </w:r>
          </w:p>
        </w:tc>
        <w:tc>
          <w:tcPr>
            <w:tcW w:w="0" w:type="auto"/>
            <w:vAlign w:val="center"/>
          </w:tcPr>
          <w:p w14:paraId="116F6E2F"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20</w:t>
            </w:r>
          </w:p>
        </w:tc>
        <w:tc>
          <w:tcPr>
            <w:tcW w:w="0" w:type="auto"/>
            <w:shd w:val="clear" w:color="auto" w:fill="auto"/>
            <w:vAlign w:val="center"/>
          </w:tcPr>
          <w:p w14:paraId="7AE2B838" w14:textId="3655F066"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w:t>
            </w:r>
            <w:r w:rsidR="003D0485" w:rsidRPr="009A4080">
              <w:rPr>
                <w:rFonts w:ascii="Times New Roman" w:hAnsi="Times New Roman" w:cs="Times New Roman"/>
                <w:sz w:val="16"/>
                <w:szCs w:val="16"/>
              </w:rPr>
              <w:t>.0</w:t>
            </w:r>
            <w:r w:rsidR="00A32E36" w:rsidRPr="009A4080">
              <w:rPr>
                <w:rFonts w:ascii="Times New Roman" w:hAnsi="Times New Roman" w:cs="Times New Roman"/>
                <w:sz w:val="16"/>
                <w:szCs w:val="16"/>
              </w:rPr>
              <w:t>0</w:t>
            </w:r>
            <w:r w:rsidRPr="009A4080">
              <w:rPr>
                <w:rFonts w:ascii="Times New Roman" w:hAnsi="Times New Roman" w:cs="Times New Roman"/>
                <w:sz w:val="16"/>
                <w:szCs w:val="16"/>
              </w:rPr>
              <w:t xml:space="preserve"> (</w:t>
            </w:r>
            <w:r w:rsidR="00657265">
              <w:rPr>
                <w:rFonts w:ascii="Times New Roman" w:hAnsi="Times New Roman" w:cs="Times New Roman"/>
                <w:sz w:val="16"/>
                <w:szCs w:val="16"/>
              </w:rPr>
              <w:t>–</w:t>
            </w:r>
            <w:r w:rsidRPr="009A4080">
              <w:rPr>
                <w:rFonts w:ascii="Times New Roman" w:hAnsi="Times New Roman" w:cs="Times New Roman"/>
                <w:sz w:val="16"/>
                <w:szCs w:val="16"/>
              </w:rPr>
              <w:t>0.79, 0.79)</w:t>
            </w:r>
          </w:p>
        </w:tc>
        <w:tc>
          <w:tcPr>
            <w:tcW w:w="0" w:type="auto"/>
            <w:shd w:val="clear" w:color="auto" w:fill="auto"/>
            <w:vAlign w:val="center"/>
          </w:tcPr>
          <w:p w14:paraId="66C2308E"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0.40</w:t>
            </w:r>
          </w:p>
        </w:tc>
        <w:tc>
          <w:tcPr>
            <w:tcW w:w="0" w:type="auto"/>
            <w:shd w:val="clear" w:color="auto" w:fill="auto"/>
            <w:vAlign w:val="center"/>
          </w:tcPr>
          <w:p w14:paraId="42CDAD4C"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0.00</w:t>
            </w:r>
          </w:p>
        </w:tc>
        <w:tc>
          <w:tcPr>
            <w:tcW w:w="0" w:type="auto"/>
            <w:shd w:val="clear" w:color="auto" w:fill="auto"/>
            <w:vAlign w:val="center"/>
          </w:tcPr>
          <w:p w14:paraId="677E2428"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1.00</w:t>
            </w:r>
          </w:p>
        </w:tc>
        <w:tc>
          <w:tcPr>
            <w:tcW w:w="0" w:type="auto"/>
            <w:vMerge w:val="restart"/>
            <w:vAlign w:val="center"/>
          </w:tcPr>
          <w:p w14:paraId="6D3E13C8"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 xml:space="preserve">356.5 </w:t>
            </w:r>
          </w:p>
          <w:p w14:paraId="0189C62A"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(&lt;0.001)</w:t>
            </w:r>
          </w:p>
        </w:tc>
        <w:tc>
          <w:tcPr>
            <w:tcW w:w="0" w:type="auto"/>
            <w:vMerge w:val="restart"/>
            <w:vAlign w:val="center"/>
          </w:tcPr>
          <w:p w14:paraId="1D83D8F4"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 xml:space="preserve">8.356 </w:t>
            </w:r>
          </w:p>
          <w:p w14:paraId="6626DC1C"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(0.039)</w:t>
            </w:r>
          </w:p>
        </w:tc>
        <w:tc>
          <w:tcPr>
            <w:tcW w:w="0" w:type="auto"/>
            <w:vMerge w:val="restart"/>
            <w:vAlign w:val="center"/>
          </w:tcPr>
          <w:p w14:paraId="7BD710D9"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C33AA4">
              <w:rPr>
                <w:rFonts w:ascii="Times New Roman" w:eastAsia="Times New Roman" w:hAnsi="Times New Roman" w:cs="Times New Roman"/>
                <w:bCs/>
                <w:sz w:val="16"/>
                <w:szCs w:val="16"/>
                <w:lang w:val="en-AU" w:eastAsia="en-AU"/>
              </w:rPr>
              <w:t>48.8</w:t>
            </w:r>
          </w:p>
        </w:tc>
      </w:tr>
      <w:tr w:rsidR="00663A12" w:rsidRPr="00C33AA4" w14:paraId="3EE2C627" w14:textId="77777777" w:rsidTr="00663A12">
        <w:trPr>
          <w:trHeight w:val="288"/>
        </w:trPr>
        <w:tc>
          <w:tcPr>
            <w:tcW w:w="0" w:type="auto"/>
            <w:shd w:val="clear" w:color="auto" w:fill="auto"/>
            <w:noWrap/>
            <w:vAlign w:val="center"/>
          </w:tcPr>
          <w:p w14:paraId="2C240CEC" w14:textId="77777777" w:rsidR="00663A12" w:rsidRPr="009A4080"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9A4080">
              <w:rPr>
                <w:rFonts w:ascii="Times New Roman" w:eastAsia="Times New Roman" w:hAnsi="Times New Roman" w:cs="Times New Roman"/>
                <w:bCs/>
                <w:color w:val="000000"/>
                <w:sz w:val="16"/>
                <w:szCs w:val="16"/>
                <w:lang w:val="en-AU" w:eastAsia="en-AU"/>
              </w:rPr>
              <w:t>High to low</w:t>
            </w:r>
          </w:p>
        </w:tc>
        <w:tc>
          <w:tcPr>
            <w:tcW w:w="0" w:type="auto"/>
            <w:vAlign w:val="center"/>
          </w:tcPr>
          <w:p w14:paraId="7E107BD1"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7</w:t>
            </w:r>
          </w:p>
        </w:tc>
        <w:tc>
          <w:tcPr>
            <w:tcW w:w="0" w:type="auto"/>
            <w:vAlign w:val="center"/>
          </w:tcPr>
          <w:p w14:paraId="596B0912"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10</w:t>
            </w:r>
          </w:p>
        </w:tc>
        <w:tc>
          <w:tcPr>
            <w:tcW w:w="0" w:type="auto"/>
            <w:shd w:val="clear" w:color="auto" w:fill="auto"/>
            <w:vAlign w:val="center"/>
          </w:tcPr>
          <w:p w14:paraId="7A47D306" w14:textId="2689C525" w:rsidR="00663A12" w:rsidRPr="009A4080"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9A4080">
              <w:rPr>
                <w:rFonts w:ascii="Times New Roman" w:hAnsi="Times New Roman" w:cs="Times New Roman"/>
                <w:sz w:val="16"/>
                <w:szCs w:val="16"/>
              </w:rPr>
              <w:t>0.99 (</w:t>
            </w:r>
            <w:r>
              <w:rPr>
                <w:rFonts w:ascii="Times New Roman" w:hAnsi="Times New Roman" w:cs="Times New Roman"/>
                <w:sz w:val="16"/>
                <w:szCs w:val="16"/>
              </w:rPr>
              <w:t>–</w:t>
            </w:r>
            <w:r w:rsidR="00663A12" w:rsidRPr="009A4080">
              <w:rPr>
                <w:rFonts w:ascii="Times New Roman" w:hAnsi="Times New Roman" w:cs="Times New Roman"/>
                <w:sz w:val="16"/>
                <w:szCs w:val="16"/>
              </w:rPr>
              <w:t xml:space="preserve">1.74, </w:t>
            </w:r>
            <w:r>
              <w:rPr>
                <w:rFonts w:ascii="Times New Roman" w:hAnsi="Times New Roman" w:cs="Times New Roman"/>
                <w:sz w:val="16"/>
                <w:szCs w:val="16"/>
              </w:rPr>
              <w:t>–</w:t>
            </w:r>
            <w:r w:rsidR="00663A12" w:rsidRPr="009A4080">
              <w:rPr>
                <w:rFonts w:ascii="Times New Roman" w:hAnsi="Times New Roman" w:cs="Times New Roman"/>
                <w:sz w:val="16"/>
                <w:szCs w:val="16"/>
              </w:rPr>
              <w:t>0.23)</w:t>
            </w:r>
          </w:p>
        </w:tc>
        <w:tc>
          <w:tcPr>
            <w:tcW w:w="0" w:type="auto"/>
            <w:shd w:val="clear" w:color="auto" w:fill="auto"/>
            <w:vAlign w:val="center"/>
          </w:tcPr>
          <w:p w14:paraId="30778511"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0.39</w:t>
            </w:r>
          </w:p>
        </w:tc>
        <w:tc>
          <w:tcPr>
            <w:tcW w:w="0" w:type="auto"/>
            <w:shd w:val="clear" w:color="auto" w:fill="auto"/>
            <w:vAlign w:val="center"/>
          </w:tcPr>
          <w:p w14:paraId="7438A8A0" w14:textId="1BC64358" w:rsidR="00663A12" w:rsidRPr="009A4080"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9A4080">
              <w:rPr>
                <w:rFonts w:ascii="Times New Roman" w:hAnsi="Times New Roman" w:cs="Times New Roman"/>
                <w:sz w:val="16"/>
                <w:szCs w:val="16"/>
              </w:rPr>
              <w:t>2.55</w:t>
            </w:r>
          </w:p>
        </w:tc>
        <w:tc>
          <w:tcPr>
            <w:tcW w:w="0" w:type="auto"/>
            <w:shd w:val="clear" w:color="auto" w:fill="auto"/>
            <w:vAlign w:val="center"/>
          </w:tcPr>
          <w:p w14:paraId="3CA9FEF5"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color w:val="000000"/>
                <w:sz w:val="16"/>
                <w:szCs w:val="16"/>
                <w:lang w:val="en-AU" w:eastAsia="en-AU"/>
              </w:rPr>
              <w:t>&lt;0.05</w:t>
            </w:r>
          </w:p>
        </w:tc>
        <w:tc>
          <w:tcPr>
            <w:tcW w:w="0" w:type="auto"/>
            <w:vMerge/>
            <w:vAlign w:val="center"/>
          </w:tcPr>
          <w:p w14:paraId="60A6C828"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7959877C"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7AAFA1E5"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3EE6BF0E" w14:textId="77777777" w:rsidTr="00663A12">
        <w:trPr>
          <w:trHeight w:val="288"/>
        </w:trPr>
        <w:tc>
          <w:tcPr>
            <w:tcW w:w="0" w:type="auto"/>
            <w:shd w:val="clear" w:color="auto" w:fill="auto"/>
            <w:noWrap/>
            <w:vAlign w:val="center"/>
          </w:tcPr>
          <w:p w14:paraId="1CD898AB" w14:textId="77777777" w:rsidR="00663A12" w:rsidRPr="009A4080"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9A4080">
              <w:rPr>
                <w:rFonts w:ascii="Times New Roman" w:eastAsia="Times New Roman" w:hAnsi="Times New Roman" w:cs="Times New Roman"/>
                <w:bCs/>
                <w:color w:val="000000"/>
                <w:sz w:val="16"/>
                <w:szCs w:val="16"/>
                <w:lang w:val="en-AU" w:eastAsia="en-AU"/>
              </w:rPr>
              <w:t>Low to high</w:t>
            </w:r>
          </w:p>
        </w:tc>
        <w:tc>
          <w:tcPr>
            <w:tcW w:w="0" w:type="auto"/>
            <w:vAlign w:val="center"/>
          </w:tcPr>
          <w:p w14:paraId="3C658B13"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9</w:t>
            </w:r>
          </w:p>
        </w:tc>
        <w:tc>
          <w:tcPr>
            <w:tcW w:w="0" w:type="auto"/>
            <w:vAlign w:val="center"/>
          </w:tcPr>
          <w:p w14:paraId="1E951F29"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10</w:t>
            </w:r>
          </w:p>
        </w:tc>
        <w:tc>
          <w:tcPr>
            <w:tcW w:w="0" w:type="auto"/>
            <w:shd w:val="clear" w:color="auto" w:fill="auto"/>
            <w:vAlign w:val="center"/>
          </w:tcPr>
          <w:p w14:paraId="59D937C4" w14:textId="52FEF0D8" w:rsidR="00663A12" w:rsidRPr="009A4080"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9A4080">
              <w:rPr>
                <w:rFonts w:ascii="Times New Roman" w:hAnsi="Times New Roman" w:cs="Times New Roman"/>
                <w:sz w:val="16"/>
                <w:szCs w:val="16"/>
              </w:rPr>
              <w:t>0.12 (</w:t>
            </w:r>
            <w:r>
              <w:rPr>
                <w:rFonts w:ascii="Times New Roman" w:hAnsi="Times New Roman" w:cs="Times New Roman"/>
                <w:sz w:val="16"/>
                <w:szCs w:val="16"/>
              </w:rPr>
              <w:t>–</w:t>
            </w:r>
            <w:r w:rsidR="00663A12" w:rsidRPr="009A4080">
              <w:rPr>
                <w:rFonts w:ascii="Times New Roman" w:hAnsi="Times New Roman" w:cs="Times New Roman"/>
                <w:sz w:val="16"/>
                <w:szCs w:val="16"/>
              </w:rPr>
              <w:t>0.85, 0.61)</w:t>
            </w:r>
          </w:p>
        </w:tc>
        <w:tc>
          <w:tcPr>
            <w:tcW w:w="0" w:type="auto"/>
            <w:shd w:val="clear" w:color="auto" w:fill="auto"/>
            <w:vAlign w:val="center"/>
          </w:tcPr>
          <w:p w14:paraId="7D3D4C2A"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0.37</w:t>
            </w:r>
          </w:p>
        </w:tc>
        <w:tc>
          <w:tcPr>
            <w:tcW w:w="0" w:type="auto"/>
            <w:shd w:val="clear" w:color="auto" w:fill="auto"/>
            <w:vAlign w:val="center"/>
          </w:tcPr>
          <w:p w14:paraId="339FF207" w14:textId="217598C8" w:rsidR="00663A12" w:rsidRPr="009A4080"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9A4080">
              <w:rPr>
                <w:rFonts w:ascii="Times New Roman" w:hAnsi="Times New Roman" w:cs="Times New Roman"/>
                <w:sz w:val="16"/>
                <w:szCs w:val="16"/>
              </w:rPr>
              <w:t>0.33</w:t>
            </w:r>
          </w:p>
        </w:tc>
        <w:tc>
          <w:tcPr>
            <w:tcW w:w="0" w:type="auto"/>
            <w:shd w:val="clear" w:color="auto" w:fill="auto"/>
            <w:vAlign w:val="center"/>
          </w:tcPr>
          <w:p w14:paraId="1A14B94F"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0.74</w:t>
            </w:r>
          </w:p>
        </w:tc>
        <w:tc>
          <w:tcPr>
            <w:tcW w:w="0" w:type="auto"/>
            <w:vMerge/>
            <w:vAlign w:val="center"/>
          </w:tcPr>
          <w:p w14:paraId="2815B91C"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646B1D7E"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7C575F0F"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6AE30443" w14:textId="77777777" w:rsidTr="00663A12">
        <w:trPr>
          <w:trHeight w:val="288"/>
        </w:trPr>
        <w:tc>
          <w:tcPr>
            <w:tcW w:w="0" w:type="auto"/>
            <w:shd w:val="clear" w:color="auto" w:fill="auto"/>
            <w:noWrap/>
            <w:vAlign w:val="center"/>
          </w:tcPr>
          <w:p w14:paraId="353C58A0" w14:textId="77777777" w:rsidR="00663A12" w:rsidRPr="009A4080"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9A4080">
              <w:rPr>
                <w:rFonts w:ascii="Times New Roman" w:eastAsia="Times New Roman" w:hAnsi="Times New Roman" w:cs="Times New Roman"/>
                <w:bCs/>
                <w:color w:val="000000"/>
                <w:sz w:val="16"/>
                <w:szCs w:val="16"/>
                <w:lang w:val="en-AU" w:eastAsia="en-AU"/>
              </w:rPr>
              <w:t>Velocity spectrum training</w:t>
            </w:r>
          </w:p>
        </w:tc>
        <w:tc>
          <w:tcPr>
            <w:tcW w:w="0" w:type="auto"/>
            <w:vAlign w:val="center"/>
          </w:tcPr>
          <w:p w14:paraId="6720B21D"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4</w:t>
            </w:r>
          </w:p>
        </w:tc>
        <w:tc>
          <w:tcPr>
            <w:tcW w:w="0" w:type="auto"/>
            <w:vAlign w:val="center"/>
          </w:tcPr>
          <w:p w14:paraId="6C5DE104"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eastAsia="Times New Roman" w:hAnsi="Times New Roman" w:cs="Times New Roman"/>
                <w:bCs/>
                <w:sz w:val="16"/>
                <w:szCs w:val="16"/>
                <w:lang w:val="en-AU" w:eastAsia="en-AU"/>
              </w:rPr>
              <w:t>26</w:t>
            </w:r>
          </w:p>
        </w:tc>
        <w:tc>
          <w:tcPr>
            <w:tcW w:w="0" w:type="auto"/>
            <w:shd w:val="clear" w:color="auto" w:fill="auto"/>
            <w:vAlign w:val="center"/>
          </w:tcPr>
          <w:p w14:paraId="688E5887" w14:textId="1C338D3A" w:rsidR="00663A12" w:rsidRPr="009A4080"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9A4080">
              <w:rPr>
                <w:rFonts w:ascii="Times New Roman" w:hAnsi="Times New Roman" w:cs="Times New Roman"/>
                <w:sz w:val="16"/>
                <w:szCs w:val="16"/>
              </w:rPr>
              <w:t>0.04 (</w:t>
            </w:r>
            <w:r>
              <w:rPr>
                <w:rFonts w:ascii="Times New Roman" w:hAnsi="Times New Roman" w:cs="Times New Roman"/>
                <w:sz w:val="16"/>
                <w:szCs w:val="16"/>
              </w:rPr>
              <w:t>–</w:t>
            </w:r>
            <w:r w:rsidR="00663A12" w:rsidRPr="009A4080">
              <w:rPr>
                <w:rFonts w:ascii="Times New Roman" w:hAnsi="Times New Roman" w:cs="Times New Roman"/>
                <w:sz w:val="16"/>
                <w:szCs w:val="16"/>
              </w:rPr>
              <w:t>1.82, 1.73)</w:t>
            </w:r>
          </w:p>
        </w:tc>
        <w:tc>
          <w:tcPr>
            <w:tcW w:w="0" w:type="auto"/>
            <w:shd w:val="clear" w:color="auto" w:fill="auto"/>
            <w:vAlign w:val="center"/>
          </w:tcPr>
          <w:p w14:paraId="37E71979"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0.91</w:t>
            </w:r>
          </w:p>
        </w:tc>
        <w:tc>
          <w:tcPr>
            <w:tcW w:w="0" w:type="auto"/>
            <w:shd w:val="clear" w:color="auto" w:fill="auto"/>
            <w:vAlign w:val="center"/>
          </w:tcPr>
          <w:p w14:paraId="37C8F60C" w14:textId="056034E3" w:rsidR="00663A12" w:rsidRPr="009A4080" w:rsidRDefault="00657265" w:rsidP="00663A12">
            <w:pPr>
              <w:spacing w:after="0" w:line="240" w:lineRule="auto"/>
              <w:jc w:val="center"/>
              <w:rPr>
                <w:rFonts w:ascii="Times New Roman" w:eastAsia="Times New Roman" w:hAnsi="Times New Roman" w:cs="Times New Roman"/>
                <w:bCs/>
                <w:sz w:val="16"/>
                <w:szCs w:val="16"/>
                <w:lang w:val="en-AU" w:eastAsia="en-AU"/>
              </w:rPr>
            </w:pPr>
            <w:r>
              <w:rPr>
                <w:rFonts w:ascii="Times New Roman" w:hAnsi="Times New Roman" w:cs="Times New Roman"/>
                <w:sz w:val="16"/>
                <w:szCs w:val="16"/>
              </w:rPr>
              <w:t>–</w:t>
            </w:r>
            <w:r w:rsidR="00663A12" w:rsidRPr="009A4080">
              <w:rPr>
                <w:rFonts w:ascii="Times New Roman" w:hAnsi="Times New Roman" w:cs="Times New Roman"/>
                <w:sz w:val="16"/>
                <w:szCs w:val="16"/>
              </w:rPr>
              <w:t>0.05</w:t>
            </w:r>
          </w:p>
        </w:tc>
        <w:tc>
          <w:tcPr>
            <w:tcW w:w="0" w:type="auto"/>
            <w:shd w:val="clear" w:color="auto" w:fill="auto"/>
            <w:vAlign w:val="center"/>
          </w:tcPr>
          <w:p w14:paraId="339401F4"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9A4080">
              <w:rPr>
                <w:rFonts w:ascii="Times New Roman" w:hAnsi="Times New Roman" w:cs="Times New Roman"/>
                <w:sz w:val="16"/>
                <w:szCs w:val="16"/>
              </w:rPr>
              <w:t>0.96</w:t>
            </w:r>
          </w:p>
        </w:tc>
        <w:tc>
          <w:tcPr>
            <w:tcW w:w="0" w:type="auto"/>
            <w:vMerge/>
            <w:vAlign w:val="center"/>
          </w:tcPr>
          <w:p w14:paraId="501BAE14"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50F21732" w14:textId="77777777" w:rsidR="00663A12" w:rsidRPr="009A4080"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vAlign w:val="center"/>
          </w:tcPr>
          <w:p w14:paraId="7270C283" w14:textId="77777777" w:rsidR="00663A12" w:rsidRPr="00C33AA4"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C33AA4" w14:paraId="44DEA65D" w14:textId="77777777" w:rsidTr="00663A12">
        <w:trPr>
          <w:trHeight w:val="288"/>
        </w:trPr>
        <w:tc>
          <w:tcPr>
            <w:tcW w:w="0" w:type="auto"/>
            <w:shd w:val="clear" w:color="auto" w:fill="auto"/>
            <w:noWrap/>
            <w:vAlign w:val="center"/>
            <w:hideMark/>
          </w:tcPr>
          <w:p w14:paraId="2227751A" w14:textId="77777777" w:rsidR="00663A12" w:rsidRPr="009A4080"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9A4080">
              <w:rPr>
                <w:rFonts w:ascii="Times New Roman" w:eastAsia="Times New Roman" w:hAnsi="Times New Roman" w:cs="Times New Roman"/>
                <w:bCs/>
                <w:color w:val="000000"/>
                <w:sz w:val="16"/>
                <w:szCs w:val="16"/>
                <w:lang w:val="en-AU" w:eastAsia="en-AU"/>
              </w:rPr>
              <w:t>Age</w:t>
            </w:r>
          </w:p>
        </w:tc>
        <w:tc>
          <w:tcPr>
            <w:tcW w:w="0" w:type="auto"/>
            <w:vAlign w:val="center"/>
          </w:tcPr>
          <w:p w14:paraId="5EC43C89" w14:textId="77777777" w:rsidR="00663A12" w:rsidRPr="009A4080"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295348A9" w14:textId="77777777" w:rsidR="00663A12" w:rsidRPr="009A4080"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7B173CA7" w14:textId="77777777" w:rsidR="00663A12" w:rsidRPr="009A4080"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457EDAE3" w14:textId="77777777" w:rsidR="00663A12" w:rsidRPr="009A4080"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2EA018FF" w14:textId="77777777" w:rsidR="00663A12" w:rsidRPr="009A4080"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4EEBC301" w14:textId="77777777" w:rsidR="00663A12" w:rsidRPr="009A4080"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45A4EB6F" w14:textId="77777777" w:rsidR="00663A12" w:rsidRPr="009A4080"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62E8D4A5" w14:textId="77777777" w:rsidR="00663A12" w:rsidRPr="009A4080"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1932972F"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393F586F" w14:textId="77777777" w:rsidTr="00663A12">
        <w:trPr>
          <w:trHeight w:val="288"/>
        </w:trPr>
        <w:tc>
          <w:tcPr>
            <w:tcW w:w="0" w:type="auto"/>
            <w:shd w:val="clear" w:color="auto" w:fill="auto"/>
            <w:noWrap/>
            <w:vAlign w:val="center"/>
          </w:tcPr>
          <w:p w14:paraId="2CA111C8"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highlight w:val="yellow"/>
                <w:lang w:val="en-AU" w:eastAsia="en-AU"/>
              </w:rPr>
            </w:pPr>
            <w:r w:rsidRPr="00C33AA4">
              <w:rPr>
                <w:rFonts w:ascii="Times New Roman" w:eastAsia="Times New Roman" w:hAnsi="Times New Roman" w:cs="Times New Roman"/>
                <w:bCs/>
                <w:color w:val="000000"/>
                <w:sz w:val="16"/>
                <w:szCs w:val="16"/>
                <w:lang w:val="en-AU" w:eastAsia="en-AU"/>
              </w:rPr>
              <w:t>Intercept</w:t>
            </w:r>
          </w:p>
        </w:tc>
        <w:tc>
          <w:tcPr>
            <w:tcW w:w="0" w:type="auto"/>
            <w:vAlign w:val="center"/>
          </w:tcPr>
          <w:p w14:paraId="3A33F0E3"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75ACF60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076741EA" w14:textId="77D84BD8"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1.37 (</w:t>
            </w:r>
            <w:r w:rsidR="00657265">
              <w:rPr>
                <w:rFonts w:ascii="Times New Roman" w:hAnsi="Times New Roman" w:cs="Times New Roman"/>
                <w:sz w:val="16"/>
                <w:szCs w:val="16"/>
              </w:rPr>
              <w:t>–</w:t>
            </w:r>
            <w:r w:rsidRPr="00C33AA4">
              <w:rPr>
                <w:rFonts w:ascii="Times New Roman" w:hAnsi="Times New Roman" w:cs="Times New Roman"/>
                <w:sz w:val="16"/>
                <w:szCs w:val="16"/>
              </w:rPr>
              <w:t>2.18, 4.91)</w:t>
            </w:r>
          </w:p>
        </w:tc>
        <w:tc>
          <w:tcPr>
            <w:tcW w:w="0" w:type="auto"/>
            <w:shd w:val="clear" w:color="auto" w:fill="auto"/>
            <w:noWrap/>
            <w:vAlign w:val="center"/>
          </w:tcPr>
          <w:p w14:paraId="1F5859B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1.81</w:t>
            </w:r>
          </w:p>
        </w:tc>
        <w:tc>
          <w:tcPr>
            <w:tcW w:w="0" w:type="auto"/>
            <w:shd w:val="clear" w:color="auto" w:fill="auto"/>
            <w:noWrap/>
            <w:vAlign w:val="center"/>
          </w:tcPr>
          <w:p w14:paraId="1B75B12C"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0.75</w:t>
            </w:r>
          </w:p>
        </w:tc>
        <w:tc>
          <w:tcPr>
            <w:tcW w:w="0" w:type="auto"/>
            <w:shd w:val="clear" w:color="auto" w:fill="auto"/>
            <w:noWrap/>
            <w:vAlign w:val="center"/>
          </w:tcPr>
          <w:p w14:paraId="0D1A9E9C"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0.45</w:t>
            </w:r>
          </w:p>
        </w:tc>
        <w:tc>
          <w:tcPr>
            <w:tcW w:w="0" w:type="auto"/>
            <w:vMerge w:val="restart"/>
            <w:vAlign w:val="center"/>
          </w:tcPr>
          <w:p w14:paraId="51436DEF"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 xml:space="preserve">349.5 </w:t>
            </w:r>
          </w:p>
          <w:p w14:paraId="22DD4A8F"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bCs/>
                <w:sz w:val="16"/>
                <w:szCs w:val="16"/>
                <w:lang w:val="en-AU" w:eastAsia="en-AU"/>
              </w:rPr>
              <w:lastRenderedPageBreak/>
              <w:t>(&lt;0.001)</w:t>
            </w:r>
          </w:p>
        </w:tc>
        <w:tc>
          <w:tcPr>
            <w:tcW w:w="0" w:type="auto"/>
            <w:vMerge w:val="restart"/>
            <w:vAlign w:val="center"/>
          </w:tcPr>
          <w:p w14:paraId="1E82168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lastRenderedPageBreak/>
              <w:t xml:space="preserve">0.677 </w:t>
            </w:r>
          </w:p>
          <w:p w14:paraId="7FA73D4A"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lastRenderedPageBreak/>
              <w:t>(0.411)</w:t>
            </w:r>
          </w:p>
        </w:tc>
        <w:tc>
          <w:tcPr>
            <w:tcW w:w="0" w:type="auto"/>
            <w:vMerge w:val="restart"/>
            <w:vAlign w:val="center"/>
          </w:tcPr>
          <w:p w14:paraId="4DE73093"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lastRenderedPageBreak/>
              <w:t>12.9</w:t>
            </w:r>
          </w:p>
        </w:tc>
      </w:tr>
      <w:tr w:rsidR="00663A12" w:rsidRPr="00C33AA4" w14:paraId="11B4F158" w14:textId="77777777" w:rsidTr="00663A12">
        <w:trPr>
          <w:trHeight w:val="288"/>
        </w:trPr>
        <w:tc>
          <w:tcPr>
            <w:tcW w:w="0" w:type="auto"/>
            <w:shd w:val="clear" w:color="auto" w:fill="auto"/>
            <w:noWrap/>
            <w:vAlign w:val="center"/>
          </w:tcPr>
          <w:p w14:paraId="4E307CC8"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lastRenderedPageBreak/>
              <w:t>Age</w:t>
            </w:r>
          </w:p>
        </w:tc>
        <w:tc>
          <w:tcPr>
            <w:tcW w:w="0" w:type="auto"/>
            <w:vAlign w:val="center"/>
          </w:tcPr>
          <w:p w14:paraId="352FD20F"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23</w:t>
            </w:r>
          </w:p>
        </w:tc>
        <w:tc>
          <w:tcPr>
            <w:tcW w:w="0" w:type="auto"/>
            <w:vAlign w:val="center"/>
          </w:tcPr>
          <w:p w14:paraId="069A554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60</w:t>
            </w:r>
          </w:p>
        </w:tc>
        <w:tc>
          <w:tcPr>
            <w:tcW w:w="0" w:type="auto"/>
            <w:shd w:val="clear" w:color="auto" w:fill="auto"/>
            <w:noWrap/>
            <w:vAlign w:val="center"/>
          </w:tcPr>
          <w:p w14:paraId="69C657BD" w14:textId="4506712E"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0.06 (</w:t>
            </w:r>
            <w:r>
              <w:rPr>
                <w:rFonts w:ascii="Times New Roman" w:hAnsi="Times New Roman" w:cs="Times New Roman"/>
                <w:sz w:val="16"/>
                <w:szCs w:val="16"/>
              </w:rPr>
              <w:t>–</w:t>
            </w:r>
            <w:r w:rsidR="00663A12" w:rsidRPr="00C33AA4">
              <w:rPr>
                <w:rFonts w:ascii="Times New Roman" w:hAnsi="Times New Roman" w:cs="Times New Roman"/>
                <w:sz w:val="16"/>
                <w:szCs w:val="16"/>
              </w:rPr>
              <w:t>0.2, 0.08)</w:t>
            </w:r>
          </w:p>
        </w:tc>
        <w:tc>
          <w:tcPr>
            <w:tcW w:w="0" w:type="auto"/>
            <w:shd w:val="clear" w:color="auto" w:fill="auto"/>
            <w:noWrap/>
            <w:vAlign w:val="center"/>
          </w:tcPr>
          <w:p w14:paraId="7920CA6B"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0.07</w:t>
            </w:r>
          </w:p>
        </w:tc>
        <w:tc>
          <w:tcPr>
            <w:tcW w:w="0" w:type="auto"/>
            <w:shd w:val="clear" w:color="auto" w:fill="auto"/>
            <w:noWrap/>
            <w:vAlign w:val="center"/>
          </w:tcPr>
          <w:p w14:paraId="7A026620" w14:textId="233CC38B"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0.82</w:t>
            </w:r>
          </w:p>
        </w:tc>
        <w:tc>
          <w:tcPr>
            <w:tcW w:w="0" w:type="auto"/>
            <w:shd w:val="clear" w:color="auto" w:fill="auto"/>
            <w:noWrap/>
            <w:vAlign w:val="center"/>
          </w:tcPr>
          <w:p w14:paraId="4914D22F"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0.41</w:t>
            </w:r>
          </w:p>
        </w:tc>
        <w:tc>
          <w:tcPr>
            <w:tcW w:w="0" w:type="auto"/>
            <w:vMerge/>
            <w:vAlign w:val="center"/>
          </w:tcPr>
          <w:p w14:paraId="3ED038F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5525C75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255D91F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2DF0D4EB" w14:textId="77777777" w:rsidTr="00663A12">
        <w:trPr>
          <w:trHeight w:val="288"/>
        </w:trPr>
        <w:tc>
          <w:tcPr>
            <w:tcW w:w="0" w:type="auto"/>
            <w:shd w:val="clear" w:color="auto" w:fill="auto"/>
            <w:noWrap/>
            <w:vAlign w:val="center"/>
            <w:hideMark/>
          </w:tcPr>
          <w:p w14:paraId="659B7D2E"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Initial MVC</w:t>
            </w:r>
            <w:r w:rsidRPr="00C33AA4">
              <w:rPr>
                <w:rFonts w:ascii="Times New Roman" w:eastAsia="Times New Roman" w:hAnsi="Times New Roman" w:cs="Times New Roman"/>
                <w:bCs/>
                <w:color w:val="000000"/>
                <w:sz w:val="16"/>
                <w:szCs w:val="16"/>
                <w:vertAlign w:val="subscript"/>
                <w:lang w:val="en-AU" w:eastAsia="en-AU"/>
              </w:rPr>
              <w:t>CON</w:t>
            </w:r>
          </w:p>
        </w:tc>
        <w:tc>
          <w:tcPr>
            <w:tcW w:w="0" w:type="auto"/>
            <w:vAlign w:val="center"/>
          </w:tcPr>
          <w:p w14:paraId="191E411A"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38B451CC"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78B2C04B"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7C87FE7E"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083B34B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62621D9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6915B372"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0091FFD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7C10DCBA"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7CA269CB" w14:textId="77777777" w:rsidTr="00663A12">
        <w:trPr>
          <w:trHeight w:val="288"/>
        </w:trPr>
        <w:tc>
          <w:tcPr>
            <w:tcW w:w="0" w:type="auto"/>
            <w:shd w:val="clear" w:color="auto" w:fill="auto"/>
            <w:noWrap/>
            <w:vAlign w:val="center"/>
          </w:tcPr>
          <w:p w14:paraId="0B24F871"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Intercept</w:t>
            </w:r>
          </w:p>
        </w:tc>
        <w:tc>
          <w:tcPr>
            <w:tcW w:w="0" w:type="auto"/>
            <w:vAlign w:val="center"/>
          </w:tcPr>
          <w:p w14:paraId="245BBBF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6E463C4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178287CC" w14:textId="5233D519"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0.21 (</w:t>
            </w:r>
            <w:r>
              <w:rPr>
                <w:rFonts w:ascii="Times New Roman" w:hAnsi="Times New Roman" w:cs="Times New Roman"/>
                <w:sz w:val="16"/>
                <w:szCs w:val="16"/>
              </w:rPr>
              <w:t>–</w:t>
            </w:r>
            <w:r w:rsidR="00663A12" w:rsidRPr="00C33AA4">
              <w:rPr>
                <w:rFonts w:ascii="Times New Roman" w:hAnsi="Times New Roman" w:cs="Times New Roman"/>
                <w:sz w:val="16"/>
                <w:szCs w:val="16"/>
              </w:rPr>
              <w:t>1.05, 0.62)</w:t>
            </w:r>
          </w:p>
        </w:tc>
        <w:tc>
          <w:tcPr>
            <w:tcW w:w="0" w:type="auto"/>
            <w:shd w:val="clear" w:color="auto" w:fill="auto"/>
            <w:noWrap/>
            <w:vAlign w:val="center"/>
          </w:tcPr>
          <w:p w14:paraId="05A04C1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0.42</w:t>
            </w:r>
          </w:p>
        </w:tc>
        <w:tc>
          <w:tcPr>
            <w:tcW w:w="0" w:type="auto"/>
            <w:shd w:val="clear" w:color="auto" w:fill="auto"/>
            <w:noWrap/>
            <w:vAlign w:val="center"/>
          </w:tcPr>
          <w:p w14:paraId="7193E3EC" w14:textId="24A01788"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0.51</w:t>
            </w:r>
          </w:p>
        </w:tc>
        <w:tc>
          <w:tcPr>
            <w:tcW w:w="0" w:type="auto"/>
            <w:shd w:val="clear" w:color="auto" w:fill="auto"/>
            <w:noWrap/>
            <w:vAlign w:val="center"/>
          </w:tcPr>
          <w:p w14:paraId="519BBF35"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0.61</w:t>
            </w:r>
          </w:p>
        </w:tc>
        <w:tc>
          <w:tcPr>
            <w:tcW w:w="0" w:type="auto"/>
            <w:vMerge w:val="restart"/>
            <w:vAlign w:val="center"/>
          </w:tcPr>
          <w:p w14:paraId="5F033270"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 xml:space="preserve">200.78 </w:t>
            </w:r>
          </w:p>
          <w:p w14:paraId="18B2D8E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bCs/>
                <w:sz w:val="16"/>
                <w:szCs w:val="16"/>
                <w:lang w:val="en-AU" w:eastAsia="en-AU"/>
              </w:rPr>
              <w:t>(&lt;0.001)</w:t>
            </w:r>
          </w:p>
        </w:tc>
        <w:tc>
          <w:tcPr>
            <w:tcW w:w="0" w:type="auto"/>
            <w:vMerge w:val="restart"/>
            <w:vAlign w:val="center"/>
          </w:tcPr>
          <w:p w14:paraId="2037736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0.191</w:t>
            </w:r>
          </w:p>
          <w:p w14:paraId="0A520DD5"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 xml:space="preserve"> (0.662)</w:t>
            </w:r>
          </w:p>
        </w:tc>
        <w:tc>
          <w:tcPr>
            <w:tcW w:w="0" w:type="auto"/>
            <w:vMerge w:val="restart"/>
            <w:vAlign w:val="center"/>
          </w:tcPr>
          <w:p w14:paraId="08E963B2"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19.7</w:t>
            </w:r>
          </w:p>
        </w:tc>
      </w:tr>
      <w:tr w:rsidR="00663A12" w:rsidRPr="00C33AA4" w14:paraId="6C063207" w14:textId="77777777" w:rsidTr="00663A12">
        <w:trPr>
          <w:trHeight w:val="288"/>
        </w:trPr>
        <w:tc>
          <w:tcPr>
            <w:tcW w:w="0" w:type="auto"/>
            <w:shd w:val="clear" w:color="auto" w:fill="auto"/>
            <w:noWrap/>
            <w:vAlign w:val="center"/>
          </w:tcPr>
          <w:p w14:paraId="7DC1918B"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CON</w:t>
            </w:r>
          </w:p>
        </w:tc>
        <w:tc>
          <w:tcPr>
            <w:tcW w:w="0" w:type="auto"/>
            <w:vAlign w:val="center"/>
          </w:tcPr>
          <w:p w14:paraId="05F98AFE"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17</w:t>
            </w:r>
          </w:p>
        </w:tc>
        <w:tc>
          <w:tcPr>
            <w:tcW w:w="0" w:type="auto"/>
            <w:vAlign w:val="center"/>
          </w:tcPr>
          <w:p w14:paraId="5155F1BD"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43</w:t>
            </w:r>
          </w:p>
        </w:tc>
        <w:tc>
          <w:tcPr>
            <w:tcW w:w="0" w:type="auto"/>
            <w:shd w:val="clear" w:color="auto" w:fill="auto"/>
            <w:noWrap/>
            <w:vAlign w:val="center"/>
          </w:tcPr>
          <w:p w14:paraId="6927B3BA" w14:textId="7EF13391"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 (</w:t>
            </w:r>
            <w:r w:rsidR="00657265">
              <w:rPr>
                <w:rFonts w:ascii="Times New Roman" w:hAnsi="Times New Roman" w:cs="Times New Roman"/>
                <w:sz w:val="16"/>
                <w:szCs w:val="16"/>
              </w:rPr>
              <w:t>–</w:t>
            </w:r>
            <w:r w:rsidRPr="00C33AA4">
              <w:rPr>
                <w:rFonts w:ascii="Times New Roman" w:hAnsi="Times New Roman" w:cs="Times New Roman"/>
                <w:sz w:val="16"/>
                <w:szCs w:val="16"/>
              </w:rPr>
              <w:t>0.01, 0)</w:t>
            </w:r>
          </w:p>
        </w:tc>
        <w:tc>
          <w:tcPr>
            <w:tcW w:w="0" w:type="auto"/>
            <w:shd w:val="clear" w:color="auto" w:fill="auto"/>
            <w:noWrap/>
            <w:vAlign w:val="center"/>
          </w:tcPr>
          <w:p w14:paraId="3326DF22"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0.00</w:t>
            </w:r>
          </w:p>
        </w:tc>
        <w:tc>
          <w:tcPr>
            <w:tcW w:w="0" w:type="auto"/>
            <w:shd w:val="clear" w:color="auto" w:fill="auto"/>
            <w:noWrap/>
            <w:vAlign w:val="center"/>
          </w:tcPr>
          <w:p w14:paraId="754AD8CA" w14:textId="682B552C"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0.44</w:t>
            </w:r>
          </w:p>
        </w:tc>
        <w:tc>
          <w:tcPr>
            <w:tcW w:w="0" w:type="auto"/>
            <w:shd w:val="clear" w:color="auto" w:fill="auto"/>
            <w:noWrap/>
            <w:vAlign w:val="center"/>
          </w:tcPr>
          <w:p w14:paraId="536BBB7C"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0.66</w:t>
            </w:r>
          </w:p>
        </w:tc>
        <w:tc>
          <w:tcPr>
            <w:tcW w:w="0" w:type="auto"/>
            <w:vMerge/>
            <w:vAlign w:val="center"/>
          </w:tcPr>
          <w:p w14:paraId="670478DC"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319D7095"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7FF4C3BD"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06B9235B" w14:textId="77777777" w:rsidTr="00663A12">
        <w:trPr>
          <w:trHeight w:val="288"/>
        </w:trPr>
        <w:tc>
          <w:tcPr>
            <w:tcW w:w="0" w:type="auto"/>
            <w:shd w:val="clear" w:color="auto" w:fill="auto"/>
            <w:noWrap/>
            <w:vAlign w:val="center"/>
          </w:tcPr>
          <w:p w14:paraId="44BA26DC"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Initial MVC</w:t>
            </w:r>
            <w:r w:rsidRPr="00C33AA4">
              <w:rPr>
                <w:rFonts w:ascii="Times New Roman" w:eastAsia="Times New Roman" w:hAnsi="Times New Roman" w:cs="Times New Roman"/>
                <w:bCs/>
                <w:color w:val="000000"/>
                <w:sz w:val="16"/>
                <w:szCs w:val="16"/>
                <w:vertAlign w:val="subscript"/>
                <w:lang w:val="en-AU" w:eastAsia="en-AU"/>
              </w:rPr>
              <w:t>ECC</w:t>
            </w:r>
          </w:p>
        </w:tc>
        <w:tc>
          <w:tcPr>
            <w:tcW w:w="0" w:type="auto"/>
            <w:vAlign w:val="center"/>
          </w:tcPr>
          <w:p w14:paraId="3471AA8D"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07A8BAE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6F16843B"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4DDBCF9B"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04B8570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2EEFB310"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3CB5288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0CE0BA55"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245908F3"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19078C13" w14:textId="77777777" w:rsidTr="00663A12">
        <w:trPr>
          <w:trHeight w:val="288"/>
        </w:trPr>
        <w:tc>
          <w:tcPr>
            <w:tcW w:w="0" w:type="auto"/>
            <w:shd w:val="clear" w:color="auto" w:fill="auto"/>
            <w:noWrap/>
            <w:vAlign w:val="center"/>
          </w:tcPr>
          <w:p w14:paraId="078DFBB5"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Intercept</w:t>
            </w:r>
          </w:p>
        </w:tc>
        <w:tc>
          <w:tcPr>
            <w:tcW w:w="0" w:type="auto"/>
            <w:vAlign w:val="center"/>
          </w:tcPr>
          <w:p w14:paraId="6CFDF13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651BE07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797EF717" w14:textId="19CA549E"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0.48 (</w:t>
            </w:r>
            <w:r>
              <w:rPr>
                <w:rFonts w:ascii="Times New Roman" w:hAnsi="Times New Roman" w:cs="Times New Roman"/>
                <w:sz w:val="16"/>
                <w:szCs w:val="16"/>
              </w:rPr>
              <w:t>–</w:t>
            </w:r>
            <w:r w:rsidR="00663A12" w:rsidRPr="00C33AA4">
              <w:rPr>
                <w:rFonts w:ascii="Times New Roman" w:hAnsi="Times New Roman" w:cs="Times New Roman"/>
                <w:sz w:val="16"/>
                <w:szCs w:val="16"/>
              </w:rPr>
              <w:t>1.35, 0.4)</w:t>
            </w:r>
          </w:p>
        </w:tc>
        <w:tc>
          <w:tcPr>
            <w:tcW w:w="0" w:type="auto"/>
            <w:shd w:val="clear" w:color="auto" w:fill="auto"/>
            <w:noWrap/>
            <w:vAlign w:val="center"/>
          </w:tcPr>
          <w:p w14:paraId="16DA209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0.45</w:t>
            </w:r>
          </w:p>
        </w:tc>
        <w:tc>
          <w:tcPr>
            <w:tcW w:w="0" w:type="auto"/>
            <w:shd w:val="clear" w:color="auto" w:fill="auto"/>
            <w:noWrap/>
            <w:vAlign w:val="center"/>
          </w:tcPr>
          <w:p w14:paraId="49214F25" w14:textId="2CEC2FDD"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1.06</w:t>
            </w:r>
          </w:p>
        </w:tc>
        <w:tc>
          <w:tcPr>
            <w:tcW w:w="0" w:type="auto"/>
            <w:shd w:val="clear" w:color="auto" w:fill="auto"/>
            <w:noWrap/>
            <w:vAlign w:val="center"/>
          </w:tcPr>
          <w:p w14:paraId="1DE615CF"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0.29</w:t>
            </w:r>
          </w:p>
        </w:tc>
        <w:tc>
          <w:tcPr>
            <w:tcW w:w="0" w:type="auto"/>
            <w:vMerge w:val="restart"/>
            <w:vAlign w:val="center"/>
          </w:tcPr>
          <w:p w14:paraId="1EDF781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 xml:space="preserve">196.8 </w:t>
            </w:r>
          </w:p>
          <w:p w14:paraId="7E0F1F02"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bCs/>
                <w:sz w:val="16"/>
                <w:szCs w:val="16"/>
                <w:lang w:val="en-AU" w:eastAsia="en-AU"/>
              </w:rPr>
              <w:t>(&lt;0.001)</w:t>
            </w:r>
          </w:p>
        </w:tc>
        <w:tc>
          <w:tcPr>
            <w:tcW w:w="0" w:type="auto"/>
            <w:vMerge w:val="restart"/>
            <w:vAlign w:val="center"/>
          </w:tcPr>
          <w:p w14:paraId="25259E5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 xml:space="preserve">0.083 </w:t>
            </w:r>
          </w:p>
          <w:p w14:paraId="2F37566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(0.774)</w:t>
            </w:r>
          </w:p>
        </w:tc>
        <w:tc>
          <w:tcPr>
            <w:tcW w:w="0" w:type="auto"/>
            <w:vMerge w:val="restart"/>
            <w:vAlign w:val="center"/>
          </w:tcPr>
          <w:p w14:paraId="78F98F9E"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14.5</w:t>
            </w:r>
          </w:p>
        </w:tc>
      </w:tr>
      <w:tr w:rsidR="00663A12" w:rsidRPr="00C33AA4" w14:paraId="52957C2E" w14:textId="77777777" w:rsidTr="00663A12">
        <w:trPr>
          <w:trHeight w:val="288"/>
        </w:trPr>
        <w:tc>
          <w:tcPr>
            <w:tcW w:w="0" w:type="auto"/>
            <w:shd w:val="clear" w:color="auto" w:fill="auto"/>
            <w:noWrap/>
            <w:vAlign w:val="center"/>
          </w:tcPr>
          <w:p w14:paraId="51956920"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ECC</w:t>
            </w:r>
          </w:p>
        </w:tc>
        <w:tc>
          <w:tcPr>
            <w:tcW w:w="0" w:type="auto"/>
            <w:vAlign w:val="center"/>
          </w:tcPr>
          <w:p w14:paraId="6BEEE19D"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17</w:t>
            </w:r>
          </w:p>
        </w:tc>
        <w:tc>
          <w:tcPr>
            <w:tcW w:w="0" w:type="auto"/>
            <w:vAlign w:val="center"/>
          </w:tcPr>
          <w:p w14:paraId="465240F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43</w:t>
            </w:r>
          </w:p>
        </w:tc>
        <w:tc>
          <w:tcPr>
            <w:tcW w:w="0" w:type="auto"/>
            <w:shd w:val="clear" w:color="auto" w:fill="auto"/>
            <w:noWrap/>
            <w:vAlign w:val="center"/>
          </w:tcPr>
          <w:p w14:paraId="5C922F9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0.00 (0.00, 0.01)</w:t>
            </w:r>
          </w:p>
        </w:tc>
        <w:tc>
          <w:tcPr>
            <w:tcW w:w="0" w:type="auto"/>
            <w:shd w:val="clear" w:color="auto" w:fill="auto"/>
            <w:noWrap/>
            <w:vAlign w:val="center"/>
          </w:tcPr>
          <w:p w14:paraId="6F38D673"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0.00</w:t>
            </w:r>
          </w:p>
        </w:tc>
        <w:tc>
          <w:tcPr>
            <w:tcW w:w="0" w:type="auto"/>
            <w:shd w:val="clear" w:color="auto" w:fill="auto"/>
            <w:noWrap/>
            <w:vAlign w:val="center"/>
          </w:tcPr>
          <w:p w14:paraId="7287D9C2"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0.29</w:t>
            </w:r>
          </w:p>
        </w:tc>
        <w:tc>
          <w:tcPr>
            <w:tcW w:w="0" w:type="auto"/>
            <w:shd w:val="clear" w:color="auto" w:fill="auto"/>
            <w:noWrap/>
            <w:vAlign w:val="center"/>
          </w:tcPr>
          <w:p w14:paraId="60B9DB8A"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0.77</w:t>
            </w:r>
          </w:p>
        </w:tc>
        <w:tc>
          <w:tcPr>
            <w:tcW w:w="0" w:type="auto"/>
            <w:vMerge/>
            <w:vAlign w:val="center"/>
          </w:tcPr>
          <w:p w14:paraId="552824E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001CC81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6B345B0A"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57916375" w14:textId="77777777" w:rsidTr="00663A12">
        <w:trPr>
          <w:trHeight w:val="288"/>
        </w:trPr>
        <w:tc>
          <w:tcPr>
            <w:tcW w:w="0" w:type="auto"/>
            <w:shd w:val="clear" w:color="auto" w:fill="auto"/>
            <w:noWrap/>
            <w:vAlign w:val="center"/>
          </w:tcPr>
          <w:p w14:paraId="4BC9C801"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Initial ECC/CON ratio</w:t>
            </w:r>
          </w:p>
        </w:tc>
        <w:tc>
          <w:tcPr>
            <w:tcW w:w="0" w:type="auto"/>
            <w:vAlign w:val="center"/>
          </w:tcPr>
          <w:p w14:paraId="170A994B"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0CA79E4D"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1570B177"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1F54CC4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132D22B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4599DAC3"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3A6A569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1C8899FA"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3F87CB5C"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64ECDF16" w14:textId="77777777" w:rsidTr="00663A12">
        <w:trPr>
          <w:trHeight w:val="288"/>
        </w:trPr>
        <w:tc>
          <w:tcPr>
            <w:tcW w:w="0" w:type="auto"/>
            <w:shd w:val="clear" w:color="auto" w:fill="auto"/>
            <w:noWrap/>
            <w:vAlign w:val="center"/>
          </w:tcPr>
          <w:p w14:paraId="7FA173F0"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Intercept</w:t>
            </w:r>
          </w:p>
        </w:tc>
        <w:tc>
          <w:tcPr>
            <w:tcW w:w="0" w:type="auto"/>
            <w:vAlign w:val="center"/>
          </w:tcPr>
          <w:p w14:paraId="6FE9C8BA"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76C6823A"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387ED23F" w14:textId="7F7FB86A"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2.14 (</w:t>
            </w:r>
            <w:r w:rsidR="00657265">
              <w:rPr>
                <w:rFonts w:ascii="Times New Roman" w:hAnsi="Times New Roman" w:cs="Times New Roman"/>
                <w:sz w:val="16"/>
                <w:szCs w:val="16"/>
              </w:rPr>
              <w:t>–</w:t>
            </w:r>
            <w:r w:rsidRPr="00C33AA4">
              <w:rPr>
                <w:rFonts w:ascii="Times New Roman" w:hAnsi="Times New Roman" w:cs="Times New Roman"/>
                <w:sz w:val="16"/>
                <w:szCs w:val="16"/>
              </w:rPr>
              <w:t>1.52, 5.81)</w:t>
            </w:r>
          </w:p>
        </w:tc>
        <w:tc>
          <w:tcPr>
            <w:tcW w:w="0" w:type="auto"/>
            <w:shd w:val="clear" w:color="auto" w:fill="auto"/>
            <w:noWrap/>
            <w:vAlign w:val="center"/>
          </w:tcPr>
          <w:p w14:paraId="7454995E"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1.87</w:t>
            </w:r>
          </w:p>
        </w:tc>
        <w:tc>
          <w:tcPr>
            <w:tcW w:w="0" w:type="auto"/>
            <w:shd w:val="clear" w:color="auto" w:fill="auto"/>
            <w:noWrap/>
            <w:vAlign w:val="center"/>
          </w:tcPr>
          <w:p w14:paraId="6C8CAD3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1.15</w:t>
            </w:r>
          </w:p>
        </w:tc>
        <w:tc>
          <w:tcPr>
            <w:tcW w:w="0" w:type="auto"/>
            <w:shd w:val="clear" w:color="auto" w:fill="auto"/>
            <w:noWrap/>
            <w:vAlign w:val="center"/>
          </w:tcPr>
          <w:p w14:paraId="6BDE4A22"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0.25</w:t>
            </w:r>
          </w:p>
        </w:tc>
        <w:tc>
          <w:tcPr>
            <w:tcW w:w="0" w:type="auto"/>
            <w:vMerge w:val="restart"/>
            <w:vAlign w:val="center"/>
          </w:tcPr>
          <w:p w14:paraId="49CEDFE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 xml:space="preserve">271.6 </w:t>
            </w:r>
          </w:p>
          <w:p w14:paraId="206F9960"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bCs/>
                <w:sz w:val="16"/>
                <w:szCs w:val="16"/>
                <w:lang w:val="en-AU" w:eastAsia="en-AU"/>
              </w:rPr>
              <w:t>(&lt;0.001)</w:t>
            </w:r>
          </w:p>
        </w:tc>
        <w:tc>
          <w:tcPr>
            <w:tcW w:w="0" w:type="auto"/>
            <w:vMerge w:val="restart"/>
            <w:vAlign w:val="center"/>
          </w:tcPr>
          <w:p w14:paraId="745BBB2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 xml:space="preserve">1.844 </w:t>
            </w:r>
          </w:p>
          <w:p w14:paraId="7E27F213"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(0.174)</w:t>
            </w:r>
          </w:p>
        </w:tc>
        <w:tc>
          <w:tcPr>
            <w:tcW w:w="0" w:type="auto"/>
            <w:vMerge w:val="restart"/>
            <w:vAlign w:val="center"/>
          </w:tcPr>
          <w:p w14:paraId="5D7ECF8B"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5.2</w:t>
            </w:r>
          </w:p>
        </w:tc>
      </w:tr>
      <w:tr w:rsidR="00663A12" w:rsidRPr="00C33AA4" w14:paraId="4CF387F7" w14:textId="77777777" w:rsidTr="00663A12">
        <w:trPr>
          <w:trHeight w:val="288"/>
        </w:trPr>
        <w:tc>
          <w:tcPr>
            <w:tcW w:w="0" w:type="auto"/>
            <w:shd w:val="clear" w:color="auto" w:fill="auto"/>
            <w:noWrap/>
            <w:vAlign w:val="center"/>
          </w:tcPr>
          <w:p w14:paraId="6E3735CB"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ECC/CON ratio</w:t>
            </w:r>
          </w:p>
        </w:tc>
        <w:tc>
          <w:tcPr>
            <w:tcW w:w="0" w:type="auto"/>
            <w:vAlign w:val="center"/>
          </w:tcPr>
          <w:p w14:paraId="57178EAD"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18</w:t>
            </w:r>
          </w:p>
        </w:tc>
        <w:tc>
          <w:tcPr>
            <w:tcW w:w="0" w:type="auto"/>
            <w:vAlign w:val="center"/>
          </w:tcPr>
          <w:p w14:paraId="3DC96C4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51</w:t>
            </w:r>
          </w:p>
        </w:tc>
        <w:tc>
          <w:tcPr>
            <w:tcW w:w="0" w:type="auto"/>
            <w:shd w:val="clear" w:color="auto" w:fill="auto"/>
            <w:noWrap/>
            <w:vAlign w:val="center"/>
          </w:tcPr>
          <w:p w14:paraId="734B82B5" w14:textId="003F1010"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2.42 (</w:t>
            </w:r>
            <w:r>
              <w:rPr>
                <w:rFonts w:ascii="Times New Roman" w:hAnsi="Times New Roman" w:cs="Times New Roman"/>
                <w:sz w:val="16"/>
                <w:szCs w:val="16"/>
              </w:rPr>
              <w:t>–</w:t>
            </w:r>
            <w:r w:rsidR="00663A12" w:rsidRPr="00C33AA4">
              <w:rPr>
                <w:rFonts w:ascii="Times New Roman" w:hAnsi="Times New Roman" w:cs="Times New Roman"/>
                <w:sz w:val="16"/>
                <w:szCs w:val="16"/>
              </w:rPr>
              <w:t>5.91, 1.07)</w:t>
            </w:r>
          </w:p>
        </w:tc>
        <w:tc>
          <w:tcPr>
            <w:tcW w:w="0" w:type="auto"/>
            <w:shd w:val="clear" w:color="auto" w:fill="auto"/>
            <w:noWrap/>
            <w:vAlign w:val="center"/>
          </w:tcPr>
          <w:p w14:paraId="32E24C52"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1.78</w:t>
            </w:r>
          </w:p>
        </w:tc>
        <w:tc>
          <w:tcPr>
            <w:tcW w:w="0" w:type="auto"/>
            <w:shd w:val="clear" w:color="auto" w:fill="auto"/>
            <w:noWrap/>
            <w:vAlign w:val="center"/>
          </w:tcPr>
          <w:p w14:paraId="2E96B54A" w14:textId="5E35E6B3"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1.36</w:t>
            </w:r>
          </w:p>
        </w:tc>
        <w:tc>
          <w:tcPr>
            <w:tcW w:w="0" w:type="auto"/>
            <w:shd w:val="clear" w:color="auto" w:fill="auto"/>
            <w:noWrap/>
            <w:vAlign w:val="center"/>
          </w:tcPr>
          <w:p w14:paraId="66B5A70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0.17</w:t>
            </w:r>
          </w:p>
        </w:tc>
        <w:tc>
          <w:tcPr>
            <w:tcW w:w="0" w:type="auto"/>
            <w:vMerge/>
            <w:vAlign w:val="center"/>
          </w:tcPr>
          <w:p w14:paraId="61D4CA5F"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3B6485C3"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1A6C6F3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079B8A20" w14:textId="77777777" w:rsidTr="00663A12">
        <w:trPr>
          <w:trHeight w:val="288"/>
        </w:trPr>
        <w:tc>
          <w:tcPr>
            <w:tcW w:w="0" w:type="auto"/>
            <w:shd w:val="clear" w:color="auto" w:fill="auto"/>
            <w:noWrap/>
            <w:vAlign w:val="center"/>
            <w:hideMark/>
          </w:tcPr>
          <w:p w14:paraId="35B3F9A7" w14:textId="77777777" w:rsidR="00663A12" w:rsidRPr="00C33AA4" w:rsidRDefault="00663A12" w:rsidP="00663A12">
            <w:pPr>
              <w:spacing w:after="0" w:line="240" w:lineRule="auto"/>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Training related variables</w:t>
            </w:r>
          </w:p>
        </w:tc>
        <w:tc>
          <w:tcPr>
            <w:tcW w:w="0" w:type="auto"/>
            <w:vAlign w:val="center"/>
          </w:tcPr>
          <w:p w14:paraId="547D5D3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686E4093"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68B044AE"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4D47BC0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540512D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61B081B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4B6D51D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3BE9E22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1695B05C"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664D279F" w14:textId="77777777" w:rsidTr="00663A12">
        <w:trPr>
          <w:trHeight w:val="288"/>
        </w:trPr>
        <w:tc>
          <w:tcPr>
            <w:tcW w:w="0" w:type="auto"/>
            <w:shd w:val="clear" w:color="auto" w:fill="auto"/>
            <w:noWrap/>
            <w:vAlign w:val="center"/>
            <w:hideMark/>
          </w:tcPr>
          <w:p w14:paraId="750E92C9"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Intercept</w:t>
            </w:r>
          </w:p>
        </w:tc>
        <w:tc>
          <w:tcPr>
            <w:tcW w:w="0" w:type="auto"/>
            <w:vAlign w:val="center"/>
          </w:tcPr>
          <w:p w14:paraId="4B222CD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Align w:val="center"/>
          </w:tcPr>
          <w:p w14:paraId="791E3B3E"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17D3BA41" w14:textId="3D186403"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1.87 (</w:t>
            </w:r>
            <w:r w:rsidR="00657265">
              <w:rPr>
                <w:rFonts w:ascii="Times New Roman" w:hAnsi="Times New Roman" w:cs="Times New Roman"/>
                <w:sz w:val="16"/>
                <w:szCs w:val="16"/>
              </w:rPr>
              <w:t>–</w:t>
            </w:r>
            <w:r w:rsidRPr="00C33AA4">
              <w:rPr>
                <w:rFonts w:ascii="Times New Roman" w:hAnsi="Times New Roman" w:cs="Times New Roman"/>
                <w:sz w:val="16"/>
                <w:szCs w:val="16"/>
              </w:rPr>
              <w:t>2.33, 6.07)</w:t>
            </w:r>
          </w:p>
        </w:tc>
        <w:tc>
          <w:tcPr>
            <w:tcW w:w="0" w:type="auto"/>
            <w:shd w:val="clear" w:color="auto" w:fill="auto"/>
            <w:noWrap/>
            <w:vAlign w:val="center"/>
          </w:tcPr>
          <w:p w14:paraId="309D057D"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2.14</w:t>
            </w:r>
          </w:p>
        </w:tc>
        <w:tc>
          <w:tcPr>
            <w:tcW w:w="0" w:type="auto"/>
            <w:shd w:val="clear" w:color="auto" w:fill="auto"/>
            <w:noWrap/>
            <w:vAlign w:val="center"/>
          </w:tcPr>
          <w:p w14:paraId="12E856E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0.87</w:t>
            </w:r>
          </w:p>
        </w:tc>
        <w:tc>
          <w:tcPr>
            <w:tcW w:w="0" w:type="auto"/>
            <w:shd w:val="clear" w:color="auto" w:fill="auto"/>
            <w:noWrap/>
            <w:vAlign w:val="center"/>
          </w:tcPr>
          <w:p w14:paraId="765A316E"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0.38</w:t>
            </w:r>
          </w:p>
        </w:tc>
        <w:tc>
          <w:tcPr>
            <w:tcW w:w="0" w:type="auto"/>
            <w:vMerge w:val="restart"/>
            <w:vAlign w:val="center"/>
          </w:tcPr>
          <w:p w14:paraId="7D27498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 xml:space="preserve">307.4 </w:t>
            </w:r>
          </w:p>
          <w:p w14:paraId="673D014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bCs/>
                <w:sz w:val="16"/>
                <w:szCs w:val="16"/>
                <w:lang w:val="en-AU" w:eastAsia="en-AU"/>
              </w:rPr>
              <w:t>(&lt;0.001)</w:t>
            </w:r>
          </w:p>
        </w:tc>
        <w:tc>
          <w:tcPr>
            <w:tcW w:w="0" w:type="auto"/>
            <w:vMerge w:val="restart"/>
            <w:vAlign w:val="center"/>
          </w:tcPr>
          <w:p w14:paraId="2A67126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 xml:space="preserve">5.731 </w:t>
            </w:r>
          </w:p>
          <w:p w14:paraId="4F38EA4E"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(0.220)</w:t>
            </w:r>
          </w:p>
        </w:tc>
        <w:tc>
          <w:tcPr>
            <w:tcW w:w="0" w:type="auto"/>
            <w:vMerge w:val="restart"/>
            <w:vAlign w:val="center"/>
          </w:tcPr>
          <w:p w14:paraId="55818EB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40.7</w:t>
            </w:r>
          </w:p>
        </w:tc>
      </w:tr>
      <w:tr w:rsidR="00663A12" w:rsidRPr="00C33AA4" w14:paraId="54AFC9DA" w14:textId="77777777" w:rsidTr="00663A12">
        <w:trPr>
          <w:trHeight w:val="288"/>
        </w:trPr>
        <w:tc>
          <w:tcPr>
            <w:tcW w:w="0" w:type="auto"/>
            <w:shd w:val="clear" w:color="auto" w:fill="auto"/>
            <w:noWrap/>
            <w:vAlign w:val="center"/>
            <w:hideMark/>
          </w:tcPr>
          <w:p w14:paraId="38F5E57D"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Repetitions (per set)</w:t>
            </w:r>
          </w:p>
        </w:tc>
        <w:tc>
          <w:tcPr>
            <w:tcW w:w="0" w:type="auto"/>
            <w:vAlign w:val="center"/>
          </w:tcPr>
          <w:p w14:paraId="4C71C75F"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23</w:t>
            </w:r>
          </w:p>
        </w:tc>
        <w:tc>
          <w:tcPr>
            <w:tcW w:w="0" w:type="auto"/>
            <w:vAlign w:val="center"/>
          </w:tcPr>
          <w:p w14:paraId="43FA74FB"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65</w:t>
            </w:r>
          </w:p>
        </w:tc>
        <w:tc>
          <w:tcPr>
            <w:tcW w:w="0" w:type="auto"/>
            <w:shd w:val="clear" w:color="auto" w:fill="auto"/>
            <w:noWrap/>
            <w:vAlign w:val="center"/>
          </w:tcPr>
          <w:p w14:paraId="7A66A97B" w14:textId="6DA3C6A0"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0.21 (</w:t>
            </w:r>
            <w:r>
              <w:rPr>
                <w:rFonts w:ascii="Times New Roman" w:hAnsi="Times New Roman" w:cs="Times New Roman"/>
                <w:sz w:val="16"/>
                <w:szCs w:val="16"/>
              </w:rPr>
              <w:t>–</w:t>
            </w:r>
            <w:r w:rsidR="00663A12" w:rsidRPr="00C33AA4">
              <w:rPr>
                <w:rFonts w:ascii="Times New Roman" w:hAnsi="Times New Roman" w:cs="Times New Roman"/>
                <w:sz w:val="16"/>
                <w:szCs w:val="16"/>
              </w:rPr>
              <w:t>0.45, 0.04)</w:t>
            </w:r>
          </w:p>
        </w:tc>
        <w:tc>
          <w:tcPr>
            <w:tcW w:w="0" w:type="auto"/>
            <w:shd w:val="clear" w:color="auto" w:fill="auto"/>
            <w:noWrap/>
            <w:vAlign w:val="center"/>
          </w:tcPr>
          <w:p w14:paraId="4F80CDE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0.12</w:t>
            </w:r>
          </w:p>
        </w:tc>
        <w:tc>
          <w:tcPr>
            <w:tcW w:w="0" w:type="auto"/>
            <w:shd w:val="clear" w:color="auto" w:fill="auto"/>
            <w:noWrap/>
            <w:vAlign w:val="center"/>
          </w:tcPr>
          <w:p w14:paraId="1B67878F" w14:textId="2BCAC2E3"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1.67</w:t>
            </w:r>
          </w:p>
        </w:tc>
        <w:tc>
          <w:tcPr>
            <w:tcW w:w="0" w:type="auto"/>
            <w:shd w:val="clear" w:color="auto" w:fill="auto"/>
            <w:noWrap/>
            <w:vAlign w:val="center"/>
          </w:tcPr>
          <w:p w14:paraId="6DC849B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0.10</w:t>
            </w:r>
          </w:p>
        </w:tc>
        <w:tc>
          <w:tcPr>
            <w:tcW w:w="0" w:type="auto"/>
            <w:vMerge/>
            <w:vAlign w:val="center"/>
          </w:tcPr>
          <w:p w14:paraId="37C110B4"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04AAA2C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2133A0E2"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28B4B742" w14:textId="77777777" w:rsidTr="00663A12">
        <w:trPr>
          <w:trHeight w:val="288"/>
        </w:trPr>
        <w:tc>
          <w:tcPr>
            <w:tcW w:w="0" w:type="auto"/>
            <w:shd w:val="clear" w:color="auto" w:fill="auto"/>
            <w:noWrap/>
            <w:vAlign w:val="center"/>
          </w:tcPr>
          <w:p w14:paraId="76DFA288"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Sets (per session)</w:t>
            </w:r>
          </w:p>
        </w:tc>
        <w:tc>
          <w:tcPr>
            <w:tcW w:w="0" w:type="auto"/>
            <w:vAlign w:val="center"/>
          </w:tcPr>
          <w:p w14:paraId="7C6B42A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23</w:t>
            </w:r>
          </w:p>
        </w:tc>
        <w:tc>
          <w:tcPr>
            <w:tcW w:w="0" w:type="auto"/>
            <w:vAlign w:val="center"/>
          </w:tcPr>
          <w:p w14:paraId="39E8D543"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65</w:t>
            </w:r>
          </w:p>
        </w:tc>
        <w:tc>
          <w:tcPr>
            <w:tcW w:w="0" w:type="auto"/>
            <w:shd w:val="clear" w:color="auto" w:fill="auto"/>
            <w:noWrap/>
            <w:vAlign w:val="center"/>
          </w:tcPr>
          <w:p w14:paraId="344A4807" w14:textId="3F6BB1EF"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0.27 (</w:t>
            </w:r>
            <w:r w:rsidR="00657265">
              <w:rPr>
                <w:rFonts w:ascii="Times New Roman" w:hAnsi="Times New Roman" w:cs="Times New Roman"/>
                <w:sz w:val="16"/>
                <w:szCs w:val="16"/>
              </w:rPr>
              <w:t>–</w:t>
            </w:r>
            <w:r w:rsidRPr="00C33AA4">
              <w:rPr>
                <w:rFonts w:ascii="Times New Roman" w:hAnsi="Times New Roman" w:cs="Times New Roman"/>
                <w:sz w:val="16"/>
                <w:szCs w:val="16"/>
              </w:rPr>
              <w:t>0.03, 0.57)</w:t>
            </w:r>
          </w:p>
        </w:tc>
        <w:tc>
          <w:tcPr>
            <w:tcW w:w="0" w:type="auto"/>
            <w:shd w:val="clear" w:color="auto" w:fill="auto"/>
            <w:noWrap/>
            <w:vAlign w:val="center"/>
          </w:tcPr>
          <w:p w14:paraId="20BA0278"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0.15</w:t>
            </w:r>
          </w:p>
        </w:tc>
        <w:tc>
          <w:tcPr>
            <w:tcW w:w="0" w:type="auto"/>
            <w:shd w:val="clear" w:color="auto" w:fill="auto"/>
            <w:noWrap/>
            <w:vAlign w:val="center"/>
          </w:tcPr>
          <w:p w14:paraId="1AFD8BD7"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1.74</w:t>
            </w:r>
          </w:p>
        </w:tc>
        <w:tc>
          <w:tcPr>
            <w:tcW w:w="0" w:type="auto"/>
            <w:shd w:val="clear" w:color="auto" w:fill="auto"/>
            <w:noWrap/>
            <w:vAlign w:val="center"/>
          </w:tcPr>
          <w:p w14:paraId="0BEA6D35"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0.08</w:t>
            </w:r>
          </w:p>
        </w:tc>
        <w:tc>
          <w:tcPr>
            <w:tcW w:w="0" w:type="auto"/>
            <w:vMerge/>
            <w:vAlign w:val="center"/>
          </w:tcPr>
          <w:p w14:paraId="3B6C434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435DB709"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7D43AF9B"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2BC07B46" w14:textId="77777777" w:rsidTr="00663A12">
        <w:trPr>
          <w:trHeight w:val="288"/>
        </w:trPr>
        <w:tc>
          <w:tcPr>
            <w:tcW w:w="0" w:type="auto"/>
            <w:shd w:val="clear" w:color="auto" w:fill="auto"/>
            <w:noWrap/>
            <w:vAlign w:val="center"/>
          </w:tcPr>
          <w:p w14:paraId="37E732D2"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Duration (in weeks)</w:t>
            </w:r>
          </w:p>
        </w:tc>
        <w:tc>
          <w:tcPr>
            <w:tcW w:w="0" w:type="auto"/>
            <w:vAlign w:val="center"/>
          </w:tcPr>
          <w:p w14:paraId="3B9585F2"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24</w:t>
            </w:r>
          </w:p>
        </w:tc>
        <w:tc>
          <w:tcPr>
            <w:tcW w:w="0" w:type="auto"/>
            <w:vAlign w:val="center"/>
          </w:tcPr>
          <w:p w14:paraId="72405EB7"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66</w:t>
            </w:r>
          </w:p>
        </w:tc>
        <w:tc>
          <w:tcPr>
            <w:tcW w:w="0" w:type="auto"/>
            <w:shd w:val="clear" w:color="auto" w:fill="auto"/>
            <w:noWrap/>
            <w:vAlign w:val="center"/>
          </w:tcPr>
          <w:p w14:paraId="2A7E8F76" w14:textId="568BA386"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0.1 (</w:t>
            </w:r>
            <w:r>
              <w:rPr>
                <w:rFonts w:ascii="Times New Roman" w:hAnsi="Times New Roman" w:cs="Times New Roman"/>
                <w:sz w:val="16"/>
                <w:szCs w:val="16"/>
              </w:rPr>
              <w:t>–</w:t>
            </w:r>
            <w:r w:rsidR="00663A12" w:rsidRPr="00C33AA4">
              <w:rPr>
                <w:rFonts w:ascii="Times New Roman" w:hAnsi="Times New Roman" w:cs="Times New Roman"/>
                <w:sz w:val="16"/>
                <w:szCs w:val="16"/>
              </w:rPr>
              <w:t>0.21, 0.01)</w:t>
            </w:r>
          </w:p>
        </w:tc>
        <w:tc>
          <w:tcPr>
            <w:tcW w:w="0" w:type="auto"/>
            <w:shd w:val="clear" w:color="auto" w:fill="auto"/>
            <w:noWrap/>
            <w:vAlign w:val="center"/>
          </w:tcPr>
          <w:p w14:paraId="54527ACE"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0.06</w:t>
            </w:r>
          </w:p>
        </w:tc>
        <w:tc>
          <w:tcPr>
            <w:tcW w:w="0" w:type="auto"/>
            <w:shd w:val="clear" w:color="auto" w:fill="auto"/>
            <w:noWrap/>
            <w:vAlign w:val="center"/>
          </w:tcPr>
          <w:p w14:paraId="7B3E21F9" w14:textId="024566E8"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1.73</w:t>
            </w:r>
          </w:p>
        </w:tc>
        <w:tc>
          <w:tcPr>
            <w:tcW w:w="0" w:type="auto"/>
            <w:shd w:val="clear" w:color="auto" w:fill="auto"/>
            <w:noWrap/>
            <w:vAlign w:val="center"/>
          </w:tcPr>
          <w:p w14:paraId="19AA584D"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0.08</w:t>
            </w:r>
          </w:p>
        </w:tc>
        <w:tc>
          <w:tcPr>
            <w:tcW w:w="0" w:type="auto"/>
            <w:vMerge/>
            <w:vAlign w:val="center"/>
          </w:tcPr>
          <w:p w14:paraId="370A4BC7"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2109E7EA"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1412AE9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C33AA4" w14:paraId="3710B7DE" w14:textId="77777777" w:rsidTr="00663A12">
        <w:trPr>
          <w:trHeight w:val="288"/>
        </w:trPr>
        <w:tc>
          <w:tcPr>
            <w:tcW w:w="0" w:type="auto"/>
            <w:shd w:val="clear" w:color="auto" w:fill="auto"/>
            <w:noWrap/>
            <w:vAlign w:val="center"/>
          </w:tcPr>
          <w:p w14:paraId="1245EA8C" w14:textId="77777777" w:rsidR="00663A12" w:rsidRPr="00C33AA4" w:rsidRDefault="00663A12" w:rsidP="00663A12">
            <w:pPr>
              <w:spacing w:after="0" w:line="240" w:lineRule="auto"/>
              <w:jc w:val="right"/>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Frequency (per week)</w:t>
            </w:r>
          </w:p>
        </w:tc>
        <w:tc>
          <w:tcPr>
            <w:tcW w:w="0" w:type="auto"/>
            <w:vAlign w:val="center"/>
          </w:tcPr>
          <w:p w14:paraId="1F43C697"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24</w:t>
            </w:r>
          </w:p>
        </w:tc>
        <w:tc>
          <w:tcPr>
            <w:tcW w:w="0" w:type="auto"/>
            <w:vAlign w:val="center"/>
          </w:tcPr>
          <w:p w14:paraId="06265E82"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sz w:val="16"/>
                <w:szCs w:val="16"/>
                <w:lang w:val="en-AU" w:eastAsia="en-AU"/>
              </w:rPr>
              <w:t>66</w:t>
            </w:r>
          </w:p>
        </w:tc>
        <w:tc>
          <w:tcPr>
            <w:tcW w:w="0" w:type="auto"/>
            <w:shd w:val="clear" w:color="auto" w:fill="auto"/>
            <w:noWrap/>
            <w:vAlign w:val="center"/>
          </w:tcPr>
          <w:p w14:paraId="090457EE" w14:textId="37163822"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0.1 (</w:t>
            </w:r>
            <w:r>
              <w:rPr>
                <w:rFonts w:ascii="Times New Roman" w:hAnsi="Times New Roman" w:cs="Times New Roman"/>
                <w:sz w:val="16"/>
                <w:szCs w:val="16"/>
              </w:rPr>
              <w:t>–</w:t>
            </w:r>
            <w:r w:rsidR="00663A12" w:rsidRPr="00C33AA4">
              <w:rPr>
                <w:rFonts w:ascii="Times New Roman" w:hAnsi="Times New Roman" w:cs="Times New Roman"/>
                <w:sz w:val="16"/>
                <w:szCs w:val="16"/>
              </w:rPr>
              <w:t>0.92, 0.73)</w:t>
            </w:r>
          </w:p>
        </w:tc>
        <w:tc>
          <w:tcPr>
            <w:tcW w:w="0" w:type="auto"/>
            <w:shd w:val="clear" w:color="auto" w:fill="auto"/>
            <w:noWrap/>
            <w:vAlign w:val="center"/>
          </w:tcPr>
          <w:p w14:paraId="06ADE981"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0.42</w:t>
            </w:r>
          </w:p>
        </w:tc>
        <w:tc>
          <w:tcPr>
            <w:tcW w:w="0" w:type="auto"/>
            <w:shd w:val="clear" w:color="auto" w:fill="auto"/>
            <w:noWrap/>
            <w:vAlign w:val="center"/>
          </w:tcPr>
          <w:p w14:paraId="58E3BB80" w14:textId="0A632A92" w:rsidR="00663A12" w:rsidRPr="00C33AA4" w:rsidRDefault="00657265" w:rsidP="00663A12">
            <w:pPr>
              <w:spacing w:after="0" w:line="240" w:lineRule="auto"/>
              <w:jc w:val="center"/>
              <w:rPr>
                <w:rFonts w:ascii="Times New Roman" w:eastAsia="Times New Roman" w:hAnsi="Times New Roman" w:cs="Times New Roman"/>
                <w:sz w:val="16"/>
                <w:szCs w:val="16"/>
                <w:lang w:val="en-AU" w:eastAsia="en-AU"/>
              </w:rPr>
            </w:pPr>
            <w:r>
              <w:rPr>
                <w:rFonts w:ascii="Times New Roman" w:hAnsi="Times New Roman" w:cs="Times New Roman"/>
                <w:sz w:val="16"/>
                <w:szCs w:val="16"/>
              </w:rPr>
              <w:t>–</w:t>
            </w:r>
            <w:r w:rsidR="00663A12" w:rsidRPr="00C33AA4">
              <w:rPr>
                <w:rFonts w:ascii="Times New Roman" w:hAnsi="Times New Roman" w:cs="Times New Roman"/>
                <w:sz w:val="16"/>
                <w:szCs w:val="16"/>
              </w:rPr>
              <w:t>0.23</w:t>
            </w:r>
          </w:p>
        </w:tc>
        <w:tc>
          <w:tcPr>
            <w:tcW w:w="0" w:type="auto"/>
            <w:shd w:val="clear" w:color="auto" w:fill="auto"/>
            <w:noWrap/>
            <w:vAlign w:val="center"/>
          </w:tcPr>
          <w:p w14:paraId="339CFBD6"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hAnsi="Times New Roman" w:cs="Times New Roman"/>
                <w:sz w:val="16"/>
                <w:szCs w:val="16"/>
              </w:rPr>
              <w:t>0.82</w:t>
            </w:r>
          </w:p>
        </w:tc>
        <w:tc>
          <w:tcPr>
            <w:tcW w:w="0" w:type="auto"/>
            <w:vMerge/>
            <w:vAlign w:val="center"/>
          </w:tcPr>
          <w:p w14:paraId="28760E85"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5417CC9F"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vAlign w:val="center"/>
          </w:tcPr>
          <w:p w14:paraId="3011D477"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p>
        </w:tc>
      </w:tr>
    </w:tbl>
    <w:p w14:paraId="405515EE" w14:textId="77777777" w:rsidR="005E6481" w:rsidRPr="00AA210D" w:rsidRDefault="005E6481" w:rsidP="005E6481">
      <w:pPr>
        <w:spacing w:after="0" w:line="256" w:lineRule="auto"/>
        <w:jc w:val="both"/>
        <w:rPr>
          <w:rFonts w:ascii="Times New Roman" w:eastAsia="Times New Roman" w:hAnsi="Times New Roman" w:cs="Times New Roman"/>
          <w:sz w:val="20"/>
          <w:szCs w:val="20"/>
          <w:lang w:eastAsia="es-ES"/>
        </w:rPr>
      </w:pPr>
      <w:r w:rsidRPr="00AA210D">
        <w:rPr>
          <w:rFonts w:ascii="Times New Roman" w:eastAsia="Times New Roman" w:hAnsi="Times New Roman" w:cs="Times New Roman"/>
          <w:sz w:val="20"/>
          <w:szCs w:val="20"/>
          <w:lang w:eastAsia="es-ES"/>
        </w:rPr>
        <w:t>In the subgroup analysis (categorical variables), the first variable of the category was considered as the reference</w:t>
      </w:r>
    </w:p>
    <w:p w14:paraId="1B37217B" w14:textId="50F12731" w:rsidR="005E6481" w:rsidRDefault="005E6481" w:rsidP="005E6481">
      <w:pPr>
        <w:spacing w:after="0" w:line="240" w:lineRule="auto"/>
        <w:jc w:val="both"/>
        <w:rPr>
          <w:rFonts w:ascii="Times New Roman" w:hAnsi="Times New Roman" w:cs="Times New Roman"/>
          <w:sz w:val="20"/>
          <w:szCs w:val="20"/>
          <w:lang w:val="en-AU"/>
        </w:rPr>
      </w:pPr>
      <w:r w:rsidRPr="00CE1CEE">
        <w:rPr>
          <w:rFonts w:ascii="Times New Roman" w:eastAsia="Times New Roman" w:hAnsi="Times New Roman" w:cs="Times New Roman"/>
          <w:i/>
          <w:sz w:val="20"/>
          <w:szCs w:val="20"/>
          <w:lang w:eastAsia="es-ES"/>
        </w:rPr>
        <w:t>CI</w:t>
      </w:r>
      <w:r>
        <w:rPr>
          <w:rFonts w:ascii="Times New Roman" w:eastAsia="Times New Roman" w:hAnsi="Times New Roman" w:cs="Times New Roman"/>
          <w:sz w:val="20"/>
          <w:szCs w:val="20"/>
          <w:lang w:eastAsia="es-ES"/>
        </w:rPr>
        <w:t xml:space="preserve"> </w:t>
      </w:r>
      <w:r w:rsidRPr="00AA210D">
        <w:rPr>
          <w:rFonts w:ascii="Times New Roman" w:eastAsia="Times New Roman" w:hAnsi="Times New Roman" w:cs="Times New Roman"/>
          <w:sz w:val="20"/>
          <w:szCs w:val="20"/>
          <w:lang w:eastAsia="es-ES"/>
        </w:rPr>
        <w:t>confidence interval</w:t>
      </w:r>
      <w:r>
        <w:rPr>
          <w:rFonts w:ascii="Times New Roman" w:eastAsia="Times New Roman" w:hAnsi="Times New Roman" w:cs="Times New Roman"/>
          <w:sz w:val="20"/>
          <w:szCs w:val="20"/>
          <w:lang w:eastAsia="es-ES"/>
        </w:rPr>
        <w:t>,</w:t>
      </w:r>
      <w:r w:rsidRPr="00AA210D">
        <w:rPr>
          <w:rFonts w:ascii="Times New Roman" w:eastAsia="Times New Roman" w:hAnsi="Times New Roman" w:cs="Times New Roman"/>
          <w:sz w:val="20"/>
          <w:szCs w:val="20"/>
          <w:lang w:eastAsia="es-ES"/>
        </w:rPr>
        <w:t xml:space="preserve"> </w:t>
      </w:r>
      <w:r w:rsidRPr="00CE1CEE">
        <w:rPr>
          <w:rFonts w:ascii="Times New Roman" w:hAnsi="Times New Roman" w:cs="Times New Roman"/>
          <w:i/>
          <w:sz w:val="20"/>
          <w:szCs w:val="20"/>
          <w:lang w:val="en-AU"/>
        </w:rPr>
        <w:t>CON</w:t>
      </w:r>
      <w:r>
        <w:rPr>
          <w:rFonts w:ascii="Times New Roman" w:hAnsi="Times New Roman" w:cs="Times New Roman"/>
          <w:sz w:val="20"/>
          <w:szCs w:val="20"/>
          <w:lang w:val="en-AU"/>
        </w:rPr>
        <w:t xml:space="preserve"> c</w:t>
      </w:r>
      <w:r w:rsidRPr="00AA210D">
        <w:rPr>
          <w:rFonts w:ascii="Times New Roman" w:hAnsi="Times New Roman" w:cs="Times New Roman"/>
          <w:sz w:val="20"/>
          <w:szCs w:val="20"/>
          <w:lang w:val="en-AU"/>
        </w:rPr>
        <w:t>oncentric</w:t>
      </w:r>
      <w:r>
        <w:rPr>
          <w:rFonts w:ascii="Times New Roman" w:hAnsi="Times New Roman" w:cs="Times New Roman"/>
          <w:sz w:val="20"/>
          <w:szCs w:val="20"/>
          <w:lang w:val="en-AU"/>
        </w:rPr>
        <w:t>,</w:t>
      </w:r>
      <w:r w:rsidRPr="00AA210D">
        <w:rPr>
          <w:rFonts w:ascii="Times New Roman" w:hAnsi="Times New Roman" w:cs="Times New Roman"/>
          <w:sz w:val="20"/>
          <w:szCs w:val="20"/>
          <w:lang w:val="en-AU"/>
        </w:rPr>
        <w:t xml:space="preserve"> </w:t>
      </w:r>
      <w:r w:rsidRPr="00CE1CEE">
        <w:rPr>
          <w:rFonts w:ascii="Times New Roman" w:eastAsia="Times New Roman" w:hAnsi="Times New Roman" w:cs="Times New Roman"/>
          <w:i/>
          <w:sz w:val="20"/>
          <w:szCs w:val="20"/>
          <w:lang w:eastAsia="es-ES"/>
        </w:rPr>
        <w:t>SE</w:t>
      </w:r>
      <w:r>
        <w:rPr>
          <w:rFonts w:ascii="Times New Roman" w:eastAsia="Times New Roman" w:hAnsi="Times New Roman" w:cs="Times New Roman"/>
          <w:sz w:val="20"/>
          <w:szCs w:val="20"/>
          <w:lang w:eastAsia="es-ES"/>
        </w:rPr>
        <w:t xml:space="preserve"> </w:t>
      </w:r>
      <w:r w:rsidRPr="00AA210D">
        <w:rPr>
          <w:rFonts w:ascii="Times New Roman" w:eastAsia="Times New Roman" w:hAnsi="Times New Roman" w:cs="Times New Roman"/>
          <w:sz w:val="20"/>
          <w:szCs w:val="20"/>
          <w:lang w:eastAsia="es-ES"/>
        </w:rPr>
        <w:t>standard error</w:t>
      </w:r>
      <w:r>
        <w:rPr>
          <w:rFonts w:ascii="Times New Roman" w:eastAsia="Times New Roman" w:hAnsi="Times New Roman" w:cs="Times New Roman"/>
          <w:sz w:val="20"/>
          <w:szCs w:val="20"/>
          <w:lang w:eastAsia="es-ES"/>
        </w:rPr>
        <w:t>,</w:t>
      </w:r>
      <w:r w:rsidRPr="00AA210D">
        <w:rPr>
          <w:rFonts w:ascii="Times New Roman" w:eastAsia="Times New Roman" w:hAnsi="Times New Roman" w:cs="Times New Roman"/>
          <w:sz w:val="20"/>
          <w:szCs w:val="20"/>
          <w:lang w:eastAsia="es-ES"/>
        </w:rPr>
        <w:t xml:space="preserve"> </w:t>
      </w:r>
      <w:r w:rsidRPr="00CE1CEE">
        <w:rPr>
          <w:rFonts w:ascii="Times New Roman" w:hAnsi="Times New Roman" w:cs="Times New Roman"/>
          <w:i/>
          <w:sz w:val="20"/>
          <w:szCs w:val="20"/>
          <w:lang w:val="en-AU"/>
        </w:rPr>
        <w:t>ECC</w:t>
      </w:r>
      <w:r>
        <w:rPr>
          <w:rFonts w:ascii="Times New Roman" w:hAnsi="Times New Roman" w:cs="Times New Roman"/>
          <w:sz w:val="20"/>
          <w:szCs w:val="20"/>
          <w:lang w:val="en-AU"/>
        </w:rPr>
        <w:t xml:space="preserve"> e</w:t>
      </w:r>
      <w:r w:rsidRPr="00AA210D">
        <w:rPr>
          <w:rFonts w:ascii="Times New Roman" w:hAnsi="Times New Roman" w:cs="Times New Roman"/>
          <w:sz w:val="20"/>
          <w:szCs w:val="20"/>
          <w:lang w:val="en-AU"/>
        </w:rPr>
        <w:t>ccentric</w:t>
      </w:r>
      <w:r>
        <w:rPr>
          <w:rFonts w:ascii="Times New Roman" w:hAnsi="Times New Roman" w:cs="Times New Roman"/>
          <w:sz w:val="20"/>
          <w:szCs w:val="20"/>
          <w:lang w:val="en-AU"/>
        </w:rPr>
        <w:t>,</w:t>
      </w:r>
      <w:r w:rsidRPr="00AA210D">
        <w:rPr>
          <w:rFonts w:ascii="Times New Roman" w:hAnsi="Times New Roman" w:cs="Times New Roman"/>
          <w:sz w:val="20"/>
          <w:szCs w:val="20"/>
          <w:lang w:val="en-AU"/>
        </w:rPr>
        <w:t xml:space="preserve"> </w:t>
      </w:r>
      <w:r w:rsidRPr="00CE1CEE">
        <w:rPr>
          <w:rFonts w:ascii="Times New Roman" w:hAnsi="Times New Roman" w:cs="Times New Roman"/>
          <w:i/>
          <w:sz w:val="20"/>
          <w:szCs w:val="20"/>
          <w:lang w:val="en-AU"/>
        </w:rPr>
        <w:t>ISO</w:t>
      </w:r>
      <w:r>
        <w:rPr>
          <w:rFonts w:ascii="Times New Roman" w:hAnsi="Times New Roman" w:cs="Times New Roman"/>
          <w:sz w:val="20"/>
          <w:szCs w:val="20"/>
          <w:lang w:val="en-AU"/>
        </w:rPr>
        <w:t xml:space="preserve"> i</w:t>
      </w:r>
      <w:r w:rsidRPr="00AA210D">
        <w:rPr>
          <w:rFonts w:ascii="Times New Roman" w:hAnsi="Times New Roman" w:cs="Times New Roman"/>
          <w:sz w:val="20"/>
          <w:szCs w:val="20"/>
          <w:lang w:val="en-AU"/>
        </w:rPr>
        <w:t>sometric</w:t>
      </w:r>
      <w:r>
        <w:rPr>
          <w:rFonts w:ascii="Times New Roman" w:hAnsi="Times New Roman" w:cs="Times New Roman"/>
          <w:sz w:val="20"/>
          <w:szCs w:val="20"/>
          <w:lang w:val="en-AU"/>
        </w:rPr>
        <w:t>,</w:t>
      </w:r>
      <w:r w:rsidRPr="00AA210D">
        <w:rPr>
          <w:rFonts w:ascii="Times New Roman" w:hAnsi="Times New Roman" w:cs="Times New Roman"/>
          <w:sz w:val="20"/>
          <w:szCs w:val="20"/>
          <w:lang w:val="en-AU"/>
        </w:rPr>
        <w:t xml:space="preserve"> </w:t>
      </w:r>
      <w:r w:rsidRPr="00CE1CEE">
        <w:rPr>
          <w:rFonts w:ascii="Times New Roman" w:hAnsi="Times New Roman" w:cs="Times New Roman"/>
          <w:i/>
          <w:sz w:val="20"/>
          <w:szCs w:val="20"/>
          <w:lang w:val="en-AU"/>
        </w:rPr>
        <w:t>MVC</w:t>
      </w:r>
      <w:r>
        <w:rPr>
          <w:rFonts w:ascii="Times New Roman" w:hAnsi="Times New Roman" w:cs="Times New Roman"/>
          <w:sz w:val="20"/>
          <w:szCs w:val="20"/>
          <w:lang w:val="en-AU"/>
        </w:rPr>
        <w:t xml:space="preserve"> m</w:t>
      </w:r>
      <w:r w:rsidRPr="00AA210D">
        <w:rPr>
          <w:rFonts w:ascii="Times New Roman" w:hAnsi="Times New Roman" w:cs="Times New Roman"/>
          <w:sz w:val="20"/>
          <w:szCs w:val="20"/>
          <w:lang w:val="en-AU"/>
        </w:rPr>
        <w:t xml:space="preserve">aximal </w:t>
      </w:r>
      <w:r>
        <w:rPr>
          <w:rFonts w:ascii="Times New Roman" w:hAnsi="Times New Roman" w:cs="Times New Roman"/>
          <w:sz w:val="20"/>
          <w:szCs w:val="20"/>
          <w:lang w:val="en-AU"/>
        </w:rPr>
        <w:t>v</w:t>
      </w:r>
      <w:r w:rsidRPr="00AA210D">
        <w:rPr>
          <w:rFonts w:ascii="Times New Roman" w:hAnsi="Times New Roman" w:cs="Times New Roman"/>
          <w:sz w:val="20"/>
          <w:szCs w:val="20"/>
          <w:lang w:val="en-AU"/>
        </w:rPr>
        <w:t xml:space="preserve">oluntary </w:t>
      </w:r>
      <w:r>
        <w:rPr>
          <w:rFonts w:ascii="Times New Roman" w:hAnsi="Times New Roman" w:cs="Times New Roman"/>
          <w:sz w:val="20"/>
          <w:szCs w:val="20"/>
          <w:lang w:val="en-AU"/>
        </w:rPr>
        <w:t>c</w:t>
      </w:r>
      <w:r w:rsidRPr="00AA210D">
        <w:rPr>
          <w:rFonts w:ascii="Times New Roman" w:hAnsi="Times New Roman" w:cs="Times New Roman"/>
          <w:sz w:val="20"/>
          <w:szCs w:val="20"/>
          <w:lang w:val="en-AU"/>
        </w:rPr>
        <w:t>ontraction</w:t>
      </w:r>
    </w:p>
    <w:p w14:paraId="3850D7EE" w14:textId="77777777" w:rsidR="00663A12" w:rsidRPr="00AA210D" w:rsidRDefault="00663A12" w:rsidP="00663A12">
      <w:pPr>
        <w:spacing w:after="0" w:line="240" w:lineRule="auto"/>
        <w:jc w:val="both"/>
        <w:rPr>
          <w:rFonts w:ascii="Times New Roman" w:hAnsi="Times New Roman" w:cs="Times New Roman"/>
          <w:sz w:val="20"/>
          <w:szCs w:val="20"/>
          <w:lang w:val="en-AU"/>
        </w:rPr>
      </w:pPr>
      <w:r>
        <w:rPr>
          <w:rFonts w:ascii="Times New Roman" w:hAnsi="Times New Roman" w:cs="Times New Roman"/>
          <w:sz w:val="20"/>
          <w:szCs w:val="20"/>
          <w:vertAlign w:val="superscript"/>
          <w:lang w:val="en-AU"/>
        </w:rPr>
        <w:t>a</w:t>
      </w:r>
      <w:r w:rsidRPr="00AA210D">
        <w:rPr>
          <w:rFonts w:ascii="Times New Roman" w:hAnsi="Times New Roman" w:cs="Times New Roman"/>
          <w:sz w:val="20"/>
          <w:szCs w:val="20"/>
          <w:lang w:val="en-AU"/>
        </w:rPr>
        <w:t xml:space="preserve"> training and testing at same isokinetic velocity </w:t>
      </w:r>
    </w:p>
    <w:p w14:paraId="10789603" w14:textId="481696E8" w:rsidR="00663A12" w:rsidRPr="00AA210D" w:rsidRDefault="00663A12" w:rsidP="00663A12">
      <w:pPr>
        <w:spacing w:after="0" w:line="240" w:lineRule="auto"/>
        <w:jc w:val="both"/>
        <w:rPr>
          <w:rFonts w:ascii="Times New Roman" w:hAnsi="Times New Roman" w:cs="Times New Roman"/>
          <w:sz w:val="20"/>
          <w:szCs w:val="20"/>
          <w:lang w:val="en-AU"/>
        </w:rPr>
      </w:pPr>
      <w:r>
        <w:rPr>
          <w:rFonts w:ascii="Times New Roman" w:hAnsi="Times New Roman" w:cs="Times New Roman"/>
          <w:sz w:val="20"/>
          <w:szCs w:val="20"/>
          <w:vertAlign w:val="superscript"/>
          <w:lang w:val="en-AU"/>
        </w:rPr>
        <w:t>b</w:t>
      </w:r>
      <w:r w:rsidRPr="00AA210D">
        <w:rPr>
          <w:rFonts w:ascii="Times New Roman" w:hAnsi="Times New Roman" w:cs="Times New Roman"/>
          <w:sz w:val="20"/>
          <w:szCs w:val="20"/>
          <w:lang w:val="en-AU"/>
        </w:rPr>
        <w:t xml:space="preserve"> </w:t>
      </w:r>
      <w:r w:rsidR="005E6481">
        <w:rPr>
          <w:rFonts w:ascii="Times New Roman" w:hAnsi="Times New Roman" w:cs="Times New Roman"/>
          <w:sz w:val="20"/>
          <w:szCs w:val="20"/>
          <w:lang w:val="en-AU"/>
        </w:rPr>
        <w:t>t</w:t>
      </w:r>
      <w:r w:rsidRPr="00AA210D">
        <w:rPr>
          <w:rFonts w:ascii="Times New Roman" w:hAnsi="Times New Roman" w:cs="Times New Roman"/>
          <w:sz w:val="20"/>
          <w:szCs w:val="20"/>
          <w:lang w:val="en-AU"/>
        </w:rPr>
        <w:t>raining at lower velocity than testing</w:t>
      </w:r>
    </w:p>
    <w:p w14:paraId="7D1FAEAD" w14:textId="77777777" w:rsidR="00663A12" w:rsidRPr="00AA210D" w:rsidRDefault="00663A12" w:rsidP="00663A12">
      <w:pPr>
        <w:spacing w:after="0" w:line="240" w:lineRule="auto"/>
        <w:jc w:val="both"/>
        <w:rPr>
          <w:rFonts w:ascii="Times New Roman" w:hAnsi="Times New Roman" w:cs="Times New Roman"/>
          <w:sz w:val="20"/>
          <w:szCs w:val="20"/>
          <w:lang w:val="en-AU"/>
        </w:rPr>
      </w:pPr>
      <w:r>
        <w:rPr>
          <w:rFonts w:ascii="Times New Roman" w:hAnsi="Times New Roman" w:cs="Times New Roman"/>
          <w:sz w:val="20"/>
          <w:szCs w:val="20"/>
          <w:vertAlign w:val="superscript"/>
          <w:lang w:val="en-AU"/>
        </w:rPr>
        <w:t>c</w:t>
      </w:r>
      <w:r w:rsidRPr="00AA210D">
        <w:rPr>
          <w:rFonts w:ascii="Times New Roman" w:hAnsi="Times New Roman" w:cs="Times New Roman"/>
          <w:sz w:val="20"/>
          <w:szCs w:val="20"/>
          <w:lang w:val="en-AU"/>
        </w:rPr>
        <w:t xml:space="preserve"> training at higher velocity than testing</w:t>
      </w:r>
    </w:p>
    <w:p w14:paraId="437D2EE4" w14:textId="5A62F4E3" w:rsidR="00663A12" w:rsidRPr="00AA210D" w:rsidRDefault="00663A12" w:rsidP="00663A12">
      <w:pPr>
        <w:spacing w:after="0" w:line="240" w:lineRule="auto"/>
        <w:jc w:val="both"/>
        <w:rPr>
          <w:rFonts w:ascii="Times New Roman" w:hAnsi="Times New Roman" w:cs="Times New Roman"/>
          <w:sz w:val="20"/>
          <w:szCs w:val="20"/>
          <w:lang w:val="en-AU"/>
        </w:rPr>
      </w:pPr>
      <w:r w:rsidRPr="00AA210D">
        <w:rPr>
          <w:rFonts w:ascii="Times New Roman" w:hAnsi="Times New Roman" w:cs="Times New Roman"/>
          <w:sz w:val="20"/>
          <w:szCs w:val="20"/>
          <w:vertAlign w:val="superscript"/>
          <w:lang w:val="en-AU"/>
        </w:rPr>
        <w:t>d</w:t>
      </w:r>
      <w:r w:rsidRPr="00AA210D">
        <w:rPr>
          <w:rFonts w:ascii="Times New Roman" w:hAnsi="Times New Roman" w:cs="Times New Roman"/>
          <w:sz w:val="20"/>
          <w:szCs w:val="20"/>
          <w:lang w:val="en-AU"/>
        </w:rPr>
        <w:t xml:space="preserve"> </w:t>
      </w:r>
      <w:r w:rsidR="005E6481">
        <w:rPr>
          <w:rFonts w:ascii="Times New Roman" w:hAnsi="Times New Roman" w:cs="Times New Roman"/>
          <w:sz w:val="20"/>
          <w:szCs w:val="20"/>
          <w:lang w:val="en-AU"/>
        </w:rPr>
        <w:t>v</w:t>
      </w:r>
      <w:r w:rsidRPr="00AA210D">
        <w:rPr>
          <w:rFonts w:ascii="Times New Roman" w:hAnsi="Times New Roman" w:cs="Times New Roman"/>
          <w:sz w:val="20"/>
          <w:szCs w:val="20"/>
          <w:lang w:val="en-AU"/>
        </w:rPr>
        <w:t>elocity spectrum pyramidal ordering concept training</w:t>
      </w:r>
    </w:p>
    <w:p w14:paraId="347CA709" w14:textId="77777777" w:rsidR="00663A12" w:rsidRDefault="00663A12" w:rsidP="00663A12">
      <w:pPr>
        <w:rPr>
          <w:rFonts w:ascii="Times New Roman" w:hAnsi="Times New Roman" w:cs="Times New Roman"/>
          <w:b/>
          <w:lang w:val="en-AU"/>
        </w:rPr>
      </w:pPr>
      <w:r w:rsidRPr="00AA210D">
        <w:rPr>
          <w:rFonts w:ascii="Times New Roman" w:hAnsi="Times New Roman" w:cs="Times New Roman"/>
          <w:b/>
          <w:sz w:val="20"/>
          <w:szCs w:val="20"/>
          <w:lang w:val="en-AU"/>
        </w:rPr>
        <w:br w:type="page"/>
      </w:r>
    </w:p>
    <w:p w14:paraId="2D20E5AE" w14:textId="4617DF92" w:rsidR="00663A12" w:rsidRPr="004628E7" w:rsidRDefault="00663A12" w:rsidP="00663A12">
      <w:pPr>
        <w:spacing w:line="240" w:lineRule="auto"/>
        <w:rPr>
          <w:rFonts w:ascii="Times New Roman" w:hAnsi="Times New Roman" w:cs="Times New Roman"/>
          <w:b/>
          <w:lang w:val="en-AU"/>
        </w:rPr>
      </w:pPr>
      <w:r w:rsidRPr="004628E7">
        <w:rPr>
          <w:rFonts w:ascii="Times New Roman" w:hAnsi="Times New Roman" w:cs="Times New Roman"/>
          <w:b/>
          <w:lang w:val="en-AU"/>
        </w:rPr>
        <w:lastRenderedPageBreak/>
        <w:t xml:space="preserve">Electronic Supplementary Material </w:t>
      </w:r>
      <w:r>
        <w:rPr>
          <w:rFonts w:ascii="Times New Roman" w:hAnsi="Times New Roman" w:cs="Times New Roman"/>
          <w:b/>
          <w:lang w:val="en-AU"/>
        </w:rPr>
        <w:t>Table</w:t>
      </w:r>
      <w:r w:rsidRPr="004628E7">
        <w:rPr>
          <w:rFonts w:ascii="Times New Roman" w:hAnsi="Times New Roman" w:cs="Times New Roman"/>
          <w:b/>
          <w:lang w:val="en-AU"/>
        </w:rPr>
        <w:t xml:space="preserve"> S</w:t>
      </w:r>
      <w:r>
        <w:rPr>
          <w:rFonts w:ascii="Times New Roman" w:hAnsi="Times New Roman" w:cs="Times New Roman"/>
          <w:b/>
          <w:lang w:val="en-AU"/>
        </w:rPr>
        <w:t>6</w:t>
      </w:r>
    </w:p>
    <w:p w14:paraId="6217FCC8" w14:textId="77777777" w:rsidR="00663A12" w:rsidRPr="004628E7" w:rsidRDefault="00663A12" w:rsidP="00663A12">
      <w:pPr>
        <w:spacing w:after="0" w:line="240" w:lineRule="auto"/>
        <w:rPr>
          <w:rFonts w:ascii="Times New Roman" w:hAnsi="Times New Roman" w:cs="Times New Roman"/>
          <w:b/>
          <w:bCs/>
          <w:lang w:val="en-AU"/>
        </w:rPr>
      </w:pPr>
      <w:r w:rsidRPr="004628E7">
        <w:rPr>
          <w:rFonts w:ascii="Times New Roman" w:hAnsi="Times New Roman" w:cs="Times New Roman"/>
          <w:b/>
          <w:lang w:val="en-AU"/>
        </w:rPr>
        <w:t xml:space="preserve">Article title: </w:t>
      </w:r>
      <w:r w:rsidRPr="004628E7">
        <w:rPr>
          <w:rFonts w:ascii="Times New Roman" w:hAnsi="Times New Roman" w:cs="Times New Roman"/>
          <w:bCs/>
          <w:lang w:val="en-AU"/>
        </w:rPr>
        <w:t>Systematic review and meta-analysis of eccentric-only versus concentric-only strength training effects on maximal voluntary eccentric, concentric and isometric contraction strength</w:t>
      </w:r>
    </w:p>
    <w:p w14:paraId="4D4963D1" w14:textId="77777777" w:rsidR="00663A12" w:rsidRPr="004628E7" w:rsidRDefault="00663A12" w:rsidP="00663A12">
      <w:pPr>
        <w:spacing w:after="0" w:line="240" w:lineRule="auto"/>
        <w:rPr>
          <w:rFonts w:ascii="Times New Roman" w:hAnsi="Times New Roman" w:cs="Times New Roman"/>
          <w:b/>
          <w:bCs/>
          <w:lang w:val="en-AU"/>
        </w:rPr>
      </w:pPr>
    </w:p>
    <w:p w14:paraId="138716A1" w14:textId="77777777" w:rsidR="00663A12" w:rsidRPr="004628E7" w:rsidRDefault="00663A12" w:rsidP="00663A12">
      <w:pPr>
        <w:spacing w:after="0" w:line="240" w:lineRule="auto"/>
        <w:rPr>
          <w:rFonts w:ascii="Times New Roman" w:hAnsi="Times New Roman" w:cs="Times New Roman"/>
          <w:vertAlign w:val="superscript"/>
          <w:lang w:val="en-AU"/>
        </w:rPr>
      </w:pPr>
      <w:r w:rsidRPr="004628E7">
        <w:rPr>
          <w:rFonts w:ascii="Times New Roman" w:hAnsi="Times New Roman" w:cs="Times New Roman"/>
          <w:b/>
          <w:lang w:val="en-AU"/>
        </w:rPr>
        <w:t xml:space="preserve">Author names: </w:t>
      </w:r>
      <w:r w:rsidRPr="004628E7">
        <w:rPr>
          <w:rFonts w:ascii="Times New Roman" w:hAnsi="Times New Roman" w:cs="Times New Roman"/>
          <w:lang w:val="en-AU"/>
        </w:rPr>
        <w:t xml:space="preserve">Darjan Spudić, Kazunori </w:t>
      </w:r>
      <w:proofErr w:type="spellStart"/>
      <w:r w:rsidRPr="004628E7">
        <w:rPr>
          <w:rFonts w:ascii="Times New Roman" w:hAnsi="Times New Roman" w:cs="Times New Roman"/>
          <w:lang w:val="en-AU"/>
        </w:rPr>
        <w:t>Nosaka</w:t>
      </w:r>
      <w:proofErr w:type="spellEnd"/>
    </w:p>
    <w:p w14:paraId="407BDFD3" w14:textId="77777777" w:rsidR="00663A12" w:rsidRPr="004628E7" w:rsidRDefault="00663A12" w:rsidP="00663A12">
      <w:pPr>
        <w:spacing w:after="0" w:line="240" w:lineRule="auto"/>
        <w:rPr>
          <w:rFonts w:ascii="Times New Roman" w:hAnsi="Times New Roman" w:cs="Times New Roman"/>
          <w:b/>
          <w:lang w:val="en-AU"/>
        </w:rPr>
      </w:pPr>
    </w:p>
    <w:p w14:paraId="6B468A7A" w14:textId="77777777" w:rsidR="00663A12" w:rsidRDefault="00663A12" w:rsidP="00663A12">
      <w:pPr>
        <w:spacing w:line="240" w:lineRule="auto"/>
        <w:rPr>
          <w:rFonts w:ascii="Times New Roman" w:hAnsi="Times New Roman" w:cs="Times New Roman"/>
          <w:lang w:val="en-AU"/>
        </w:rPr>
      </w:pPr>
      <w:r w:rsidRPr="004628E7">
        <w:rPr>
          <w:rFonts w:ascii="Times New Roman" w:hAnsi="Times New Roman" w:cs="Times New Roman"/>
          <w:b/>
          <w:lang w:val="en-AU"/>
        </w:rPr>
        <w:t xml:space="preserve">Affiliation and e-mail of the corresponding author: </w:t>
      </w:r>
      <w:r w:rsidRPr="004628E7">
        <w:rPr>
          <w:rFonts w:ascii="Times New Roman" w:hAnsi="Times New Roman" w:cs="Times New Roman" w:hint="eastAsia"/>
          <w:lang w:val="en-AU" w:eastAsia="ja-JP"/>
        </w:rPr>
        <w:t>D</w:t>
      </w:r>
      <w:r w:rsidRPr="004628E7">
        <w:rPr>
          <w:rFonts w:ascii="Times New Roman" w:hAnsi="Times New Roman" w:cs="Times New Roman"/>
          <w:lang w:val="en-AU"/>
        </w:rPr>
        <w:t xml:space="preserve">r. Darjan Spudić, Faculty of Sport, University of Ljubljana, Slovenia; </w:t>
      </w:r>
      <w:hyperlink r:id="rId18" w:history="1">
        <w:r w:rsidRPr="004628E7">
          <w:rPr>
            <w:rFonts w:ascii="Times New Roman" w:hAnsi="Times New Roman" w:cs="Times New Roman"/>
            <w:lang w:val="en-AU"/>
          </w:rPr>
          <w:t>darjan.spudic@fsp.uni-lj.si</w:t>
        </w:r>
      </w:hyperlink>
      <w:r w:rsidRPr="004628E7">
        <w:rPr>
          <w:rFonts w:ascii="Times New Roman" w:hAnsi="Times New Roman" w:cs="Times New Roman"/>
          <w:lang w:val="en-AU"/>
        </w:rPr>
        <w:t>; ORCID-ID: 0000-0001-8353-2958</w:t>
      </w:r>
    </w:p>
    <w:p w14:paraId="0C3B4895" w14:textId="61C8DDF4" w:rsidR="00663A12" w:rsidRPr="00CE20E8" w:rsidRDefault="00663A12" w:rsidP="00B85D37">
      <w:pPr>
        <w:pStyle w:val="Odstavekseznama"/>
        <w:spacing w:after="0"/>
        <w:ind w:left="0"/>
        <w:jc w:val="both"/>
        <w:rPr>
          <w:rFonts w:ascii="Times New Roman" w:hAnsi="Times New Roman" w:cs="Times New Roman"/>
          <w:lang w:val="en-AU"/>
        </w:rPr>
      </w:pPr>
      <w:r w:rsidRPr="00CE20E8">
        <w:rPr>
          <w:rFonts w:ascii="Times New Roman" w:hAnsi="Times New Roman" w:cs="Times New Roman"/>
          <w:b/>
          <w:lang w:val="en-AU"/>
        </w:rPr>
        <w:t xml:space="preserve">Table </w:t>
      </w:r>
      <w:r>
        <w:rPr>
          <w:rFonts w:ascii="Times New Roman" w:hAnsi="Times New Roman" w:cs="Times New Roman"/>
          <w:b/>
          <w:lang w:val="en-AU"/>
        </w:rPr>
        <w:t>S6</w:t>
      </w:r>
      <w:r w:rsidRPr="00CE20E8">
        <w:rPr>
          <w:rFonts w:ascii="Times New Roman" w:hAnsi="Times New Roman" w:cs="Times New Roman"/>
          <w:b/>
          <w:lang w:val="en-AU"/>
        </w:rPr>
        <w:t>.</w:t>
      </w:r>
      <w:r w:rsidRPr="00CE20E8">
        <w:rPr>
          <w:rFonts w:ascii="Times New Roman" w:hAnsi="Times New Roman" w:cs="Times New Roman"/>
          <w:lang w:val="en-AU"/>
        </w:rPr>
        <w:t xml:space="preserve"> </w:t>
      </w:r>
      <w:r w:rsidR="004C3C83" w:rsidRPr="002B4BC4">
        <w:rPr>
          <w:rFonts w:ascii="Times New Roman" w:hAnsi="Times New Roman" w:cs="Times New Roman"/>
          <w:lang w:val="en-AU"/>
        </w:rPr>
        <w:t>Results of subgroup analyses and meta-regressions in search of possible moderators explaining the variability of maximal voluntary</w:t>
      </w:r>
      <w:r w:rsidR="004C3C83">
        <w:rPr>
          <w:rFonts w:ascii="Times New Roman" w:hAnsi="Times New Roman" w:cs="Times New Roman"/>
          <w:lang w:val="en-AU"/>
        </w:rPr>
        <w:t xml:space="preserve"> isometric</w:t>
      </w:r>
      <w:r w:rsidR="004C3C83" w:rsidRPr="002B4BC4">
        <w:rPr>
          <w:rFonts w:ascii="Times New Roman" w:hAnsi="Times New Roman" w:cs="Times New Roman"/>
          <w:lang w:val="en-AU"/>
        </w:rPr>
        <w:t xml:space="preserve"> contraction strength (MVC</w:t>
      </w:r>
      <w:r w:rsidR="004C3C83">
        <w:rPr>
          <w:rFonts w:ascii="Times New Roman" w:hAnsi="Times New Roman" w:cs="Times New Roman"/>
          <w:vertAlign w:val="subscript"/>
          <w:lang w:val="en-AU"/>
        </w:rPr>
        <w:t>ISO</w:t>
      </w:r>
      <w:r w:rsidR="004C3C83" w:rsidRPr="002B4BC4">
        <w:rPr>
          <w:rFonts w:ascii="Times New Roman" w:hAnsi="Times New Roman" w:cs="Times New Roman"/>
          <w:lang w:val="en-AU"/>
        </w:rPr>
        <w:t>) increase difference following eccentric-only versus concentric-only training</w:t>
      </w:r>
    </w:p>
    <w:tbl>
      <w:tblPr>
        <w:tblW w:w="0" w:type="auto"/>
        <w:tblLook w:val="04A0" w:firstRow="1" w:lastRow="0" w:firstColumn="1" w:lastColumn="0" w:noHBand="0" w:noVBand="1"/>
      </w:tblPr>
      <w:tblGrid>
        <w:gridCol w:w="2233"/>
        <w:gridCol w:w="1399"/>
        <w:gridCol w:w="1669"/>
        <w:gridCol w:w="1523"/>
        <w:gridCol w:w="496"/>
        <w:gridCol w:w="576"/>
        <w:gridCol w:w="496"/>
        <w:gridCol w:w="1687"/>
        <w:gridCol w:w="1296"/>
        <w:gridCol w:w="1146"/>
      </w:tblGrid>
      <w:tr w:rsidR="00663A12" w:rsidRPr="00B85D37" w14:paraId="36C8FD1D" w14:textId="77777777" w:rsidTr="00663A12">
        <w:trPr>
          <w:trHeight w:val="300"/>
        </w:trPr>
        <w:tc>
          <w:tcPr>
            <w:tcW w:w="0" w:type="auto"/>
            <w:tcBorders>
              <w:top w:val="single" w:sz="4" w:space="0" w:color="auto"/>
              <w:bottom w:val="single" w:sz="4" w:space="0" w:color="auto"/>
            </w:tcBorders>
            <w:shd w:val="clear" w:color="auto" w:fill="auto"/>
            <w:noWrap/>
            <w:vAlign w:val="center"/>
          </w:tcPr>
          <w:p w14:paraId="595C4316"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Moderators</w:t>
            </w:r>
          </w:p>
        </w:tc>
        <w:tc>
          <w:tcPr>
            <w:tcW w:w="0" w:type="auto"/>
            <w:tcBorders>
              <w:top w:val="single" w:sz="4" w:space="0" w:color="auto"/>
              <w:bottom w:val="single" w:sz="4" w:space="0" w:color="auto"/>
            </w:tcBorders>
            <w:shd w:val="clear" w:color="auto" w:fill="auto"/>
            <w:vAlign w:val="center"/>
          </w:tcPr>
          <w:p w14:paraId="43867D5B"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Number of studies</w:t>
            </w:r>
          </w:p>
        </w:tc>
        <w:tc>
          <w:tcPr>
            <w:tcW w:w="0" w:type="auto"/>
            <w:tcBorders>
              <w:top w:val="single" w:sz="4" w:space="0" w:color="auto"/>
              <w:bottom w:val="single" w:sz="4" w:space="0" w:color="auto"/>
            </w:tcBorders>
            <w:shd w:val="clear" w:color="auto" w:fill="auto"/>
            <w:vAlign w:val="center"/>
          </w:tcPr>
          <w:p w14:paraId="1983E826"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Number of effect sizes</w:t>
            </w:r>
          </w:p>
        </w:tc>
        <w:tc>
          <w:tcPr>
            <w:tcW w:w="0" w:type="auto"/>
            <w:tcBorders>
              <w:top w:val="single" w:sz="4" w:space="0" w:color="auto"/>
              <w:bottom w:val="single" w:sz="4" w:space="0" w:color="auto"/>
            </w:tcBorders>
            <w:shd w:val="clear" w:color="auto" w:fill="auto"/>
            <w:noWrap/>
            <w:vAlign w:val="center"/>
          </w:tcPr>
          <w:p w14:paraId="746DB658" w14:textId="4057CE73"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 xml:space="preserve">Hedge’s </w:t>
            </w:r>
            <w:r w:rsidR="00AB6A1F">
              <w:rPr>
                <w:rFonts w:ascii="Times New Roman" w:eastAsia="Times New Roman" w:hAnsi="Times New Roman" w:cs="Times New Roman"/>
                <w:bCs/>
                <w:sz w:val="16"/>
                <w:szCs w:val="16"/>
                <w:lang w:val="en-AU" w:eastAsia="en-AU"/>
              </w:rPr>
              <w:t>g</w:t>
            </w:r>
            <w:r w:rsidRPr="00B85D37">
              <w:rPr>
                <w:rFonts w:ascii="Times New Roman" w:eastAsia="Times New Roman" w:hAnsi="Times New Roman" w:cs="Times New Roman"/>
                <w:bCs/>
                <w:sz w:val="16"/>
                <w:szCs w:val="16"/>
                <w:lang w:val="en-AU" w:eastAsia="en-AU"/>
              </w:rPr>
              <w:t xml:space="preserve"> (95% CI)</w:t>
            </w:r>
          </w:p>
        </w:tc>
        <w:tc>
          <w:tcPr>
            <w:tcW w:w="0" w:type="auto"/>
            <w:tcBorders>
              <w:top w:val="single" w:sz="4" w:space="0" w:color="auto"/>
              <w:bottom w:val="single" w:sz="4" w:space="0" w:color="auto"/>
            </w:tcBorders>
            <w:shd w:val="clear" w:color="auto" w:fill="auto"/>
            <w:noWrap/>
            <w:vAlign w:val="center"/>
          </w:tcPr>
          <w:p w14:paraId="2FF9452E"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SE</w:t>
            </w:r>
          </w:p>
        </w:tc>
        <w:tc>
          <w:tcPr>
            <w:tcW w:w="0" w:type="auto"/>
            <w:tcBorders>
              <w:top w:val="single" w:sz="4" w:space="0" w:color="auto"/>
              <w:bottom w:val="single" w:sz="4" w:space="0" w:color="auto"/>
            </w:tcBorders>
            <w:shd w:val="clear" w:color="auto" w:fill="auto"/>
            <w:noWrap/>
            <w:vAlign w:val="center"/>
          </w:tcPr>
          <w:p w14:paraId="08DFCF41"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Z</w:t>
            </w:r>
          </w:p>
        </w:tc>
        <w:tc>
          <w:tcPr>
            <w:tcW w:w="0" w:type="auto"/>
            <w:tcBorders>
              <w:top w:val="single" w:sz="4" w:space="0" w:color="auto"/>
              <w:bottom w:val="single" w:sz="4" w:space="0" w:color="auto"/>
            </w:tcBorders>
            <w:shd w:val="clear" w:color="auto" w:fill="auto"/>
            <w:noWrap/>
            <w:vAlign w:val="center"/>
          </w:tcPr>
          <w:p w14:paraId="0D1EA66A" w14:textId="77777777" w:rsidR="00663A12" w:rsidRPr="00B85D37" w:rsidRDefault="00663A12" w:rsidP="00663A12">
            <w:pPr>
              <w:spacing w:after="0" w:line="240" w:lineRule="auto"/>
              <w:jc w:val="center"/>
              <w:rPr>
                <w:rFonts w:ascii="Times New Roman" w:eastAsia="Times New Roman" w:hAnsi="Times New Roman" w:cs="Times New Roman"/>
                <w:bCs/>
                <w:i/>
                <w:sz w:val="16"/>
                <w:szCs w:val="16"/>
                <w:lang w:val="en-AU" w:eastAsia="en-AU"/>
              </w:rPr>
            </w:pPr>
            <w:r w:rsidRPr="00B85D37">
              <w:rPr>
                <w:rFonts w:ascii="Times New Roman" w:eastAsia="Times New Roman" w:hAnsi="Times New Roman" w:cs="Times New Roman"/>
                <w:bCs/>
                <w:i/>
                <w:sz w:val="16"/>
                <w:szCs w:val="16"/>
                <w:lang w:val="en-AU" w:eastAsia="en-AU"/>
              </w:rPr>
              <w:t>p</w:t>
            </w:r>
          </w:p>
        </w:tc>
        <w:tc>
          <w:tcPr>
            <w:tcW w:w="0" w:type="auto"/>
            <w:tcBorders>
              <w:top w:val="single" w:sz="4" w:space="0" w:color="auto"/>
              <w:bottom w:val="single" w:sz="4" w:space="0" w:color="auto"/>
            </w:tcBorders>
            <w:shd w:val="clear" w:color="auto" w:fill="auto"/>
            <w:vAlign w:val="center"/>
          </w:tcPr>
          <w:p w14:paraId="6BE2F404"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Residual heterogeneity</w:t>
            </w:r>
          </w:p>
          <w:p w14:paraId="7CB8308A" w14:textId="52A077B8" w:rsidR="00663A12" w:rsidRPr="00B85D37" w:rsidRDefault="00657265"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Q-test</w:t>
            </w:r>
            <w:r w:rsidR="00663A12" w:rsidRPr="00B85D37">
              <w:rPr>
                <w:rFonts w:ascii="Times New Roman" w:eastAsia="Times New Roman" w:hAnsi="Times New Roman" w:cs="Times New Roman"/>
                <w:bCs/>
                <w:sz w:val="16"/>
                <w:szCs w:val="16"/>
                <w:lang w:val="en-AU" w:eastAsia="en-AU"/>
              </w:rPr>
              <w:t xml:space="preserve"> (</w:t>
            </w:r>
            <w:r w:rsidR="00663A12" w:rsidRPr="00B85D37">
              <w:rPr>
                <w:rFonts w:ascii="Times New Roman" w:eastAsia="Times New Roman" w:hAnsi="Times New Roman" w:cs="Times New Roman"/>
                <w:bCs/>
                <w:i/>
                <w:sz w:val="16"/>
                <w:szCs w:val="16"/>
                <w:lang w:val="en-AU" w:eastAsia="en-AU"/>
              </w:rPr>
              <w:t>p</w:t>
            </w:r>
            <w:r w:rsidR="00663A12" w:rsidRPr="00B85D37">
              <w:rPr>
                <w:rFonts w:ascii="Times New Roman" w:eastAsia="Times New Roman" w:hAnsi="Times New Roman" w:cs="Times New Roman"/>
                <w:bCs/>
                <w:sz w:val="16"/>
                <w:szCs w:val="16"/>
                <w:lang w:val="en-AU" w:eastAsia="en-AU"/>
              </w:rPr>
              <w:t>-value)</w:t>
            </w:r>
          </w:p>
        </w:tc>
        <w:tc>
          <w:tcPr>
            <w:tcW w:w="0" w:type="auto"/>
            <w:tcBorders>
              <w:top w:val="single" w:sz="4" w:space="0" w:color="auto"/>
              <w:bottom w:val="single" w:sz="4" w:space="0" w:color="auto"/>
            </w:tcBorders>
            <w:shd w:val="clear" w:color="auto" w:fill="auto"/>
            <w:vAlign w:val="center"/>
          </w:tcPr>
          <w:p w14:paraId="412B1E56"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Moderator effect</w:t>
            </w:r>
          </w:p>
          <w:p w14:paraId="2E379AFE"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Chi</w:t>
            </w:r>
            <w:r w:rsidRPr="00B85D37">
              <w:rPr>
                <w:rFonts w:ascii="Times New Roman" w:eastAsia="Times New Roman" w:hAnsi="Times New Roman" w:cs="Times New Roman"/>
                <w:bCs/>
                <w:sz w:val="16"/>
                <w:szCs w:val="16"/>
                <w:vertAlign w:val="superscript"/>
                <w:lang w:val="en-AU" w:eastAsia="en-AU"/>
              </w:rPr>
              <w:t>2</w:t>
            </w:r>
            <w:r w:rsidRPr="00B85D37">
              <w:rPr>
                <w:rFonts w:ascii="Times New Roman" w:eastAsia="Times New Roman" w:hAnsi="Times New Roman" w:cs="Times New Roman"/>
                <w:bCs/>
                <w:sz w:val="16"/>
                <w:szCs w:val="16"/>
                <w:lang w:val="en-AU" w:eastAsia="en-AU"/>
              </w:rPr>
              <w:t xml:space="preserve"> statistics</w:t>
            </w:r>
          </w:p>
          <w:p w14:paraId="2641BC4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w:t>
            </w:r>
            <w:r w:rsidRPr="00B85D37">
              <w:rPr>
                <w:rFonts w:ascii="Times New Roman" w:eastAsia="Times New Roman" w:hAnsi="Times New Roman" w:cs="Times New Roman"/>
                <w:bCs/>
                <w:i/>
                <w:sz w:val="16"/>
                <w:szCs w:val="16"/>
                <w:lang w:val="en-AU" w:eastAsia="en-AU"/>
              </w:rPr>
              <w:t>p</w:t>
            </w:r>
            <w:r w:rsidRPr="00B85D37">
              <w:rPr>
                <w:rFonts w:ascii="Times New Roman" w:eastAsia="Times New Roman" w:hAnsi="Times New Roman" w:cs="Times New Roman"/>
                <w:bCs/>
                <w:sz w:val="16"/>
                <w:szCs w:val="16"/>
                <w:lang w:val="en-AU" w:eastAsia="en-AU"/>
              </w:rPr>
              <w:t>-value)</w:t>
            </w:r>
          </w:p>
        </w:tc>
        <w:tc>
          <w:tcPr>
            <w:tcW w:w="0" w:type="auto"/>
            <w:tcBorders>
              <w:top w:val="single" w:sz="4" w:space="0" w:color="auto"/>
              <w:bottom w:val="single" w:sz="4" w:space="0" w:color="auto"/>
            </w:tcBorders>
            <w:shd w:val="clear" w:color="auto" w:fill="auto"/>
            <w:vAlign w:val="center"/>
          </w:tcPr>
          <w:p w14:paraId="42E06D2C"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pseudo R</w:t>
            </w:r>
            <w:r w:rsidRPr="00B85D37">
              <w:rPr>
                <w:rFonts w:ascii="Times New Roman" w:eastAsia="Times New Roman" w:hAnsi="Times New Roman" w:cs="Times New Roman"/>
                <w:bCs/>
                <w:sz w:val="16"/>
                <w:szCs w:val="16"/>
                <w:vertAlign w:val="superscript"/>
                <w:lang w:val="en-AU" w:eastAsia="en-AU"/>
              </w:rPr>
              <w:t>2</w:t>
            </w:r>
            <w:r w:rsidRPr="00B85D37">
              <w:rPr>
                <w:rFonts w:ascii="Times New Roman" w:eastAsia="Times New Roman" w:hAnsi="Times New Roman" w:cs="Times New Roman"/>
                <w:bCs/>
                <w:sz w:val="16"/>
                <w:szCs w:val="16"/>
                <w:lang w:val="en-AU" w:eastAsia="en-AU"/>
              </w:rPr>
              <w:t xml:space="preserve"> (%)</w:t>
            </w:r>
          </w:p>
        </w:tc>
      </w:tr>
      <w:tr w:rsidR="00663A12" w:rsidRPr="00B85D37" w14:paraId="7BFCFBC9" w14:textId="77777777" w:rsidTr="00663A12">
        <w:trPr>
          <w:trHeight w:val="288"/>
        </w:trPr>
        <w:tc>
          <w:tcPr>
            <w:tcW w:w="0" w:type="auto"/>
            <w:shd w:val="clear" w:color="auto" w:fill="auto"/>
            <w:noWrap/>
            <w:vAlign w:val="center"/>
          </w:tcPr>
          <w:p w14:paraId="57A309FD" w14:textId="77777777" w:rsidR="00663A12" w:rsidRPr="00B85D37" w:rsidRDefault="00663A12" w:rsidP="00663A12">
            <w:pPr>
              <w:spacing w:after="0" w:line="240" w:lineRule="auto"/>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Sex</w:t>
            </w:r>
          </w:p>
        </w:tc>
        <w:tc>
          <w:tcPr>
            <w:tcW w:w="0" w:type="auto"/>
            <w:shd w:val="clear" w:color="auto" w:fill="auto"/>
            <w:vAlign w:val="center"/>
          </w:tcPr>
          <w:p w14:paraId="24C3218D"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6CEAF49D"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0CB71570"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66BE1A77"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260A2A96"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6F1090C9"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698F561E"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3AE7BAB4"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66F26441"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B85D37" w14:paraId="291A16B4" w14:textId="77777777" w:rsidTr="00663A12">
        <w:trPr>
          <w:trHeight w:val="288"/>
        </w:trPr>
        <w:tc>
          <w:tcPr>
            <w:tcW w:w="0" w:type="auto"/>
            <w:shd w:val="clear" w:color="auto" w:fill="auto"/>
            <w:noWrap/>
            <w:vAlign w:val="center"/>
          </w:tcPr>
          <w:p w14:paraId="3354369F"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Reference (Women)</w:t>
            </w:r>
          </w:p>
        </w:tc>
        <w:tc>
          <w:tcPr>
            <w:tcW w:w="0" w:type="auto"/>
            <w:shd w:val="clear" w:color="auto" w:fill="auto"/>
            <w:vAlign w:val="center"/>
          </w:tcPr>
          <w:p w14:paraId="40C03B1E"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1</w:t>
            </w:r>
          </w:p>
        </w:tc>
        <w:tc>
          <w:tcPr>
            <w:tcW w:w="0" w:type="auto"/>
            <w:shd w:val="clear" w:color="auto" w:fill="auto"/>
            <w:vAlign w:val="center"/>
          </w:tcPr>
          <w:p w14:paraId="29A8C112"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4</w:t>
            </w:r>
          </w:p>
        </w:tc>
        <w:tc>
          <w:tcPr>
            <w:tcW w:w="0" w:type="auto"/>
            <w:shd w:val="clear" w:color="auto" w:fill="auto"/>
            <w:vAlign w:val="center"/>
          </w:tcPr>
          <w:p w14:paraId="4A039AD7" w14:textId="1954FAA5"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0.16 (</w:t>
            </w:r>
            <w:r w:rsidR="00657265" w:rsidRPr="00B85D37">
              <w:rPr>
                <w:rFonts w:ascii="Times New Roman" w:hAnsi="Times New Roman" w:cs="Times New Roman"/>
                <w:sz w:val="16"/>
                <w:szCs w:val="16"/>
              </w:rPr>
              <w:t>–</w:t>
            </w:r>
            <w:r w:rsidRPr="00B85D37">
              <w:rPr>
                <w:rFonts w:ascii="Times New Roman" w:hAnsi="Times New Roman" w:cs="Times New Roman"/>
                <w:sz w:val="16"/>
                <w:szCs w:val="16"/>
              </w:rPr>
              <w:t>2.79, 3.11)</w:t>
            </w:r>
          </w:p>
        </w:tc>
        <w:tc>
          <w:tcPr>
            <w:tcW w:w="0" w:type="auto"/>
            <w:shd w:val="clear" w:color="auto" w:fill="auto"/>
            <w:vAlign w:val="center"/>
          </w:tcPr>
          <w:p w14:paraId="07581901"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1.51</w:t>
            </w:r>
          </w:p>
        </w:tc>
        <w:tc>
          <w:tcPr>
            <w:tcW w:w="0" w:type="auto"/>
            <w:shd w:val="clear" w:color="auto" w:fill="auto"/>
            <w:vAlign w:val="center"/>
          </w:tcPr>
          <w:p w14:paraId="59C3E83E"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0.11</w:t>
            </w:r>
          </w:p>
        </w:tc>
        <w:tc>
          <w:tcPr>
            <w:tcW w:w="0" w:type="auto"/>
            <w:shd w:val="clear" w:color="auto" w:fill="auto"/>
            <w:vAlign w:val="center"/>
          </w:tcPr>
          <w:p w14:paraId="4BB18B28"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0.91</w:t>
            </w:r>
          </w:p>
        </w:tc>
        <w:tc>
          <w:tcPr>
            <w:tcW w:w="0" w:type="auto"/>
            <w:vMerge w:val="restart"/>
            <w:shd w:val="clear" w:color="auto" w:fill="auto"/>
            <w:vAlign w:val="center"/>
          </w:tcPr>
          <w:p w14:paraId="7534684D"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74.6</w:t>
            </w:r>
          </w:p>
          <w:p w14:paraId="76924BF4"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(&lt;0.001)</w:t>
            </w:r>
          </w:p>
        </w:tc>
        <w:tc>
          <w:tcPr>
            <w:tcW w:w="0" w:type="auto"/>
            <w:vMerge w:val="restart"/>
            <w:shd w:val="clear" w:color="auto" w:fill="auto"/>
            <w:vAlign w:val="center"/>
          </w:tcPr>
          <w:p w14:paraId="6578C4C0"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 xml:space="preserve">0.015 </w:t>
            </w:r>
          </w:p>
          <w:p w14:paraId="6520F65B"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(0.993)</w:t>
            </w:r>
          </w:p>
        </w:tc>
        <w:tc>
          <w:tcPr>
            <w:tcW w:w="0" w:type="auto"/>
            <w:vMerge w:val="restart"/>
            <w:shd w:val="clear" w:color="auto" w:fill="auto"/>
            <w:vAlign w:val="center"/>
          </w:tcPr>
          <w:p w14:paraId="3C97DD8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47.0</w:t>
            </w:r>
          </w:p>
        </w:tc>
      </w:tr>
      <w:tr w:rsidR="00663A12" w:rsidRPr="00B85D37" w14:paraId="6F6387C3" w14:textId="77777777" w:rsidTr="00663A12">
        <w:trPr>
          <w:trHeight w:val="288"/>
        </w:trPr>
        <w:tc>
          <w:tcPr>
            <w:tcW w:w="0" w:type="auto"/>
            <w:shd w:val="clear" w:color="auto" w:fill="auto"/>
            <w:noWrap/>
            <w:vAlign w:val="center"/>
          </w:tcPr>
          <w:p w14:paraId="68E5B3A1"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Man</w:t>
            </w:r>
          </w:p>
        </w:tc>
        <w:tc>
          <w:tcPr>
            <w:tcW w:w="0" w:type="auto"/>
            <w:shd w:val="clear" w:color="auto" w:fill="auto"/>
            <w:vAlign w:val="center"/>
          </w:tcPr>
          <w:p w14:paraId="4F292930"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4</w:t>
            </w:r>
          </w:p>
        </w:tc>
        <w:tc>
          <w:tcPr>
            <w:tcW w:w="0" w:type="auto"/>
            <w:shd w:val="clear" w:color="auto" w:fill="auto"/>
            <w:vAlign w:val="center"/>
          </w:tcPr>
          <w:p w14:paraId="791E0062"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8</w:t>
            </w:r>
          </w:p>
        </w:tc>
        <w:tc>
          <w:tcPr>
            <w:tcW w:w="0" w:type="auto"/>
            <w:shd w:val="clear" w:color="auto" w:fill="auto"/>
            <w:vAlign w:val="center"/>
          </w:tcPr>
          <w:p w14:paraId="0F01A9AA" w14:textId="275792F1" w:rsidR="00663A12" w:rsidRPr="00B85D37" w:rsidRDefault="00657265"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0.19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3.53, 3.14)</w:t>
            </w:r>
          </w:p>
        </w:tc>
        <w:tc>
          <w:tcPr>
            <w:tcW w:w="0" w:type="auto"/>
            <w:shd w:val="clear" w:color="auto" w:fill="auto"/>
            <w:vAlign w:val="center"/>
          </w:tcPr>
          <w:p w14:paraId="4DD68E30"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1.70</w:t>
            </w:r>
          </w:p>
        </w:tc>
        <w:tc>
          <w:tcPr>
            <w:tcW w:w="0" w:type="auto"/>
            <w:shd w:val="clear" w:color="auto" w:fill="auto"/>
            <w:vAlign w:val="center"/>
          </w:tcPr>
          <w:p w14:paraId="3B19A074" w14:textId="352198C8" w:rsidR="00663A12" w:rsidRPr="00B85D37" w:rsidRDefault="00657265"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0.11</w:t>
            </w:r>
          </w:p>
        </w:tc>
        <w:tc>
          <w:tcPr>
            <w:tcW w:w="0" w:type="auto"/>
            <w:shd w:val="clear" w:color="auto" w:fill="auto"/>
            <w:vAlign w:val="center"/>
          </w:tcPr>
          <w:p w14:paraId="612D53E3"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0.91</w:t>
            </w:r>
          </w:p>
        </w:tc>
        <w:tc>
          <w:tcPr>
            <w:tcW w:w="0" w:type="auto"/>
            <w:vMerge/>
            <w:shd w:val="clear" w:color="auto" w:fill="auto"/>
            <w:vAlign w:val="center"/>
          </w:tcPr>
          <w:p w14:paraId="22F80BD3"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shd w:val="clear" w:color="auto" w:fill="auto"/>
            <w:vAlign w:val="center"/>
          </w:tcPr>
          <w:p w14:paraId="20EA67C2"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shd w:val="clear" w:color="auto" w:fill="auto"/>
            <w:vAlign w:val="center"/>
          </w:tcPr>
          <w:p w14:paraId="5B9B499A"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B85D37" w14:paraId="7149B913" w14:textId="77777777" w:rsidTr="00663A12">
        <w:trPr>
          <w:trHeight w:val="288"/>
        </w:trPr>
        <w:tc>
          <w:tcPr>
            <w:tcW w:w="0" w:type="auto"/>
            <w:shd w:val="clear" w:color="auto" w:fill="auto"/>
            <w:noWrap/>
            <w:vAlign w:val="center"/>
          </w:tcPr>
          <w:p w14:paraId="585C367B"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Mixed sample</w:t>
            </w:r>
          </w:p>
        </w:tc>
        <w:tc>
          <w:tcPr>
            <w:tcW w:w="0" w:type="auto"/>
            <w:shd w:val="clear" w:color="auto" w:fill="auto"/>
            <w:vAlign w:val="center"/>
          </w:tcPr>
          <w:p w14:paraId="64A2E339"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4</w:t>
            </w:r>
          </w:p>
        </w:tc>
        <w:tc>
          <w:tcPr>
            <w:tcW w:w="0" w:type="auto"/>
            <w:shd w:val="clear" w:color="auto" w:fill="auto"/>
            <w:vAlign w:val="center"/>
          </w:tcPr>
          <w:p w14:paraId="57F3FA0A"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6</w:t>
            </w:r>
          </w:p>
        </w:tc>
        <w:tc>
          <w:tcPr>
            <w:tcW w:w="0" w:type="auto"/>
            <w:shd w:val="clear" w:color="auto" w:fill="auto"/>
            <w:vAlign w:val="center"/>
          </w:tcPr>
          <w:p w14:paraId="45CC46E5" w14:textId="441B29B4" w:rsidR="00663A12" w:rsidRPr="00B85D37" w:rsidRDefault="00657265"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0.1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3.43, 3.22)</w:t>
            </w:r>
          </w:p>
        </w:tc>
        <w:tc>
          <w:tcPr>
            <w:tcW w:w="0" w:type="auto"/>
            <w:shd w:val="clear" w:color="auto" w:fill="auto"/>
            <w:vAlign w:val="center"/>
          </w:tcPr>
          <w:p w14:paraId="48C8A34C"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1.70</w:t>
            </w:r>
          </w:p>
        </w:tc>
        <w:tc>
          <w:tcPr>
            <w:tcW w:w="0" w:type="auto"/>
            <w:shd w:val="clear" w:color="auto" w:fill="auto"/>
            <w:vAlign w:val="center"/>
          </w:tcPr>
          <w:p w14:paraId="542D67DC" w14:textId="7EE207D4" w:rsidR="00663A12" w:rsidRPr="00B85D37" w:rsidRDefault="00657265"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0.06</w:t>
            </w:r>
          </w:p>
        </w:tc>
        <w:tc>
          <w:tcPr>
            <w:tcW w:w="0" w:type="auto"/>
            <w:shd w:val="clear" w:color="auto" w:fill="auto"/>
            <w:vAlign w:val="center"/>
          </w:tcPr>
          <w:p w14:paraId="6CF6472C"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0.95</w:t>
            </w:r>
          </w:p>
        </w:tc>
        <w:tc>
          <w:tcPr>
            <w:tcW w:w="0" w:type="auto"/>
            <w:vMerge/>
            <w:shd w:val="clear" w:color="auto" w:fill="auto"/>
            <w:vAlign w:val="center"/>
          </w:tcPr>
          <w:p w14:paraId="3F156489"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shd w:val="clear" w:color="auto" w:fill="auto"/>
            <w:vAlign w:val="center"/>
          </w:tcPr>
          <w:p w14:paraId="32BEB7DC"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shd w:val="clear" w:color="auto" w:fill="auto"/>
            <w:vAlign w:val="center"/>
          </w:tcPr>
          <w:p w14:paraId="59A02F76"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B85D37" w14:paraId="13DE50FD" w14:textId="77777777" w:rsidTr="00663A12">
        <w:trPr>
          <w:trHeight w:val="288"/>
        </w:trPr>
        <w:tc>
          <w:tcPr>
            <w:tcW w:w="0" w:type="auto"/>
            <w:shd w:val="clear" w:color="auto" w:fill="auto"/>
            <w:noWrap/>
            <w:vAlign w:val="center"/>
          </w:tcPr>
          <w:p w14:paraId="344E0DBB" w14:textId="77777777" w:rsidR="00663A12" w:rsidRPr="00B85D37" w:rsidRDefault="00663A12" w:rsidP="00663A12">
            <w:pPr>
              <w:spacing w:after="0" w:line="240" w:lineRule="auto"/>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Muscles</w:t>
            </w:r>
          </w:p>
        </w:tc>
        <w:tc>
          <w:tcPr>
            <w:tcW w:w="0" w:type="auto"/>
            <w:shd w:val="clear" w:color="auto" w:fill="auto"/>
            <w:vAlign w:val="center"/>
          </w:tcPr>
          <w:p w14:paraId="31719447"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6D523D5C"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0708DCE6"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7A0F1B60"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309A1814"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229A87D1"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1D591A8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7E5B1FA1"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08D94FFD"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B85D37" w14:paraId="347930B6" w14:textId="77777777" w:rsidTr="00663A12">
        <w:trPr>
          <w:trHeight w:val="288"/>
        </w:trPr>
        <w:tc>
          <w:tcPr>
            <w:tcW w:w="0" w:type="auto"/>
            <w:shd w:val="clear" w:color="auto" w:fill="auto"/>
            <w:noWrap/>
            <w:vAlign w:val="center"/>
          </w:tcPr>
          <w:p w14:paraId="52D5B69A"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Reference (Lower body)</w:t>
            </w:r>
          </w:p>
        </w:tc>
        <w:tc>
          <w:tcPr>
            <w:tcW w:w="0" w:type="auto"/>
            <w:shd w:val="clear" w:color="auto" w:fill="auto"/>
            <w:vAlign w:val="center"/>
          </w:tcPr>
          <w:p w14:paraId="6BCB10BA"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7</w:t>
            </w:r>
          </w:p>
        </w:tc>
        <w:tc>
          <w:tcPr>
            <w:tcW w:w="0" w:type="auto"/>
            <w:shd w:val="clear" w:color="auto" w:fill="auto"/>
            <w:vAlign w:val="center"/>
          </w:tcPr>
          <w:p w14:paraId="684DA727"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14</w:t>
            </w:r>
          </w:p>
        </w:tc>
        <w:tc>
          <w:tcPr>
            <w:tcW w:w="0" w:type="auto"/>
            <w:shd w:val="clear" w:color="auto" w:fill="auto"/>
            <w:vAlign w:val="center"/>
          </w:tcPr>
          <w:p w14:paraId="06127F7A" w14:textId="0BEBAA63" w:rsidR="00663A12" w:rsidRPr="00B85D37" w:rsidRDefault="00657265"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0.07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1.12, 0.97)</w:t>
            </w:r>
          </w:p>
        </w:tc>
        <w:tc>
          <w:tcPr>
            <w:tcW w:w="0" w:type="auto"/>
            <w:shd w:val="clear" w:color="auto" w:fill="auto"/>
            <w:vAlign w:val="center"/>
          </w:tcPr>
          <w:p w14:paraId="0EB12BE9"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0.53</w:t>
            </w:r>
          </w:p>
        </w:tc>
        <w:tc>
          <w:tcPr>
            <w:tcW w:w="0" w:type="auto"/>
            <w:shd w:val="clear" w:color="auto" w:fill="auto"/>
            <w:vAlign w:val="center"/>
          </w:tcPr>
          <w:p w14:paraId="3DEE5326" w14:textId="3702369D" w:rsidR="00663A12" w:rsidRPr="00B85D37" w:rsidRDefault="00657265"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0.14</w:t>
            </w:r>
          </w:p>
        </w:tc>
        <w:tc>
          <w:tcPr>
            <w:tcW w:w="0" w:type="auto"/>
            <w:shd w:val="clear" w:color="auto" w:fill="auto"/>
            <w:vAlign w:val="center"/>
          </w:tcPr>
          <w:p w14:paraId="7AF8B9E9"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0.89</w:t>
            </w:r>
          </w:p>
        </w:tc>
        <w:tc>
          <w:tcPr>
            <w:tcW w:w="0" w:type="auto"/>
            <w:vMerge w:val="restart"/>
            <w:shd w:val="clear" w:color="auto" w:fill="auto"/>
            <w:vAlign w:val="center"/>
          </w:tcPr>
          <w:p w14:paraId="33010912"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73.3</w:t>
            </w:r>
          </w:p>
          <w:p w14:paraId="49C5C0E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(&lt;0.001)</w:t>
            </w:r>
          </w:p>
        </w:tc>
        <w:tc>
          <w:tcPr>
            <w:tcW w:w="0" w:type="auto"/>
            <w:vMerge w:val="restart"/>
            <w:shd w:val="clear" w:color="auto" w:fill="auto"/>
            <w:vAlign w:val="center"/>
          </w:tcPr>
          <w:p w14:paraId="4285E45D"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 xml:space="preserve">0.195 </w:t>
            </w:r>
          </w:p>
          <w:p w14:paraId="25968F17"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(0.659)</w:t>
            </w:r>
          </w:p>
        </w:tc>
        <w:tc>
          <w:tcPr>
            <w:tcW w:w="0" w:type="auto"/>
            <w:vMerge w:val="restart"/>
            <w:shd w:val="clear" w:color="auto" w:fill="auto"/>
            <w:vAlign w:val="center"/>
          </w:tcPr>
          <w:p w14:paraId="1BFC2DE3"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18.3</w:t>
            </w:r>
          </w:p>
        </w:tc>
      </w:tr>
      <w:tr w:rsidR="00663A12" w:rsidRPr="00B85D37" w14:paraId="2358AA94" w14:textId="77777777" w:rsidTr="00663A12">
        <w:trPr>
          <w:trHeight w:val="288"/>
        </w:trPr>
        <w:tc>
          <w:tcPr>
            <w:tcW w:w="0" w:type="auto"/>
            <w:shd w:val="clear" w:color="auto" w:fill="auto"/>
            <w:noWrap/>
            <w:vAlign w:val="center"/>
          </w:tcPr>
          <w:p w14:paraId="284E8864"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Upper body</w:t>
            </w:r>
          </w:p>
        </w:tc>
        <w:tc>
          <w:tcPr>
            <w:tcW w:w="0" w:type="auto"/>
            <w:shd w:val="clear" w:color="auto" w:fill="auto"/>
            <w:vAlign w:val="center"/>
          </w:tcPr>
          <w:p w14:paraId="67D328BC"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2</w:t>
            </w:r>
          </w:p>
        </w:tc>
        <w:tc>
          <w:tcPr>
            <w:tcW w:w="0" w:type="auto"/>
            <w:shd w:val="clear" w:color="auto" w:fill="auto"/>
            <w:vAlign w:val="center"/>
          </w:tcPr>
          <w:p w14:paraId="2ACEAE48"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4</w:t>
            </w:r>
          </w:p>
        </w:tc>
        <w:tc>
          <w:tcPr>
            <w:tcW w:w="0" w:type="auto"/>
            <w:shd w:val="clear" w:color="auto" w:fill="auto"/>
            <w:vAlign w:val="center"/>
          </w:tcPr>
          <w:p w14:paraId="5600CEE8" w14:textId="7A4568C9"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0.5 (</w:t>
            </w:r>
            <w:r w:rsidR="00657265" w:rsidRPr="00B85D37">
              <w:rPr>
                <w:rFonts w:ascii="Times New Roman" w:hAnsi="Times New Roman" w:cs="Times New Roman"/>
                <w:sz w:val="16"/>
                <w:szCs w:val="16"/>
              </w:rPr>
              <w:t>–</w:t>
            </w:r>
            <w:r w:rsidRPr="00B85D37">
              <w:rPr>
                <w:rFonts w:ascii="Times New Roman" w:hAnsi="Times New Roman" w:cs="Times New Roman"/>
                <w:sz w:val="16"/>
                <w:szCs w:val="16"/>
              </w:rPr>
              <w:t>1.7, 2.69)</w:t>
            </w:r>
          </w:p>
        </w:tc>
        <w:tc>
          <w:tcPr>
            <w:tcW w:w="0" w:type="auto"/>
            <w:shd w:val="clear" w:color="auto" w:fill="auto"/>
            <w:vAlign w:val="center"/>
          </w:tcPr>
          <w:p w14:paraId="780E7072"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1.12</w:t>
            </w:r>
          </w:p>
        </w:tc>
        <w:tc>
          <w:tcPr>
            <w:tcW w:w="0" w:type="auto"/>
            <w:shd w:val="clear" w:color="auto" w:fill="auto"/>
            <w:vAlign w:val="center"/>
          </w:tcPr>
          <w:p w14:paraId="5CFCC14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0.44</w:t>
            </w:r>
          </w:p>
        </w:tc>
        <w:tc>
          <w:tcPr>
            <w:tcW w:w="0" w:type="auto"/>
            <w:shd w:val="clear" w:color="auto" w:fill="auto"/>
            <w:vAlign w:val="center"/>
          </w:tcPr>
          <w:p w14:paraId="678F57A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0.66</w:t>
            </w:r>
          </w:p>
        </w:tc>
        <w:tc>
          <w:tcPr>
            <w:tcW w:w="0" w:type="auto"/>
            <w:vMerge/>
            <w:shd w:val="clear" w:color="auto" w:fill="auto"/>
            <w:vAlign w:val="center"/>
          </w:tcPr>
          <w:p w14:paraId="01223E2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shd w:val="clear" w:color="auto" w:fill="auto"/>
            <w:vAlign w:val="center"/>
          </w:tcPr>
          <w:p w14:paraId="19B6C5D2"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shd w:val="clear" w:color="auto" w:fill="auto"/>
            <w:vAlign w:val="center"/>
          </w:tcPr>
          <w:p w14:paraId="13CFBB7F"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B85D37" w14:paraId="0A3F6B95" w14:textId="77777777" w:rsidTr="00663A12">
        <w:trPr>
          <w:trHeight w:val="288"/>
        </w:trPr>
        <w:tc>
          <w:tcPr>
            <w:tcW w:w="0" w:type="auto"/>
            <w:shd w:val="clear" w:color="auto" w:fill="auto"/>
            <w:noWrap/>
            <w:vAlign w:val="center"/>
          </w:tcPr>
          <w:p w14:paraId="1B94AAC6" w14:textId="77777777" w:rsidR="00663A12" w:rsidRPr="00B85D37" w:rsidRDefault="00663A12" w:rsidP="00663A12">
            <w:pPr>
              <w:spacing w:after="0" w:line="240" w:lineRule="auto"/>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Training status</w:t>
            </w:r>
          </w:p>
        </w:tc>
        <w:tc>
          <w:tcPr>
            <w:tcW w:w="0" w:type="auto"/>
            <w:shd w:val="clear" w:color="auto" w:fill="auto"/>
            <w:vAlign w:val="center"/>
          </w:tcPr>
          <w:p w14:paraId="31683633"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05F41092"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7F2C5830"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634012E6"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2C21E18A"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2AD638C3"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774C4B3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44EE1D33"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shd w:val="clear" w:color="auto" w:fill="auto"/>
            <w:vAlign w:val="center"/>
          </w:tcPr>
          <w:p w14:paraId="7DE30B8F"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B85D37" w14:paraId="19D0AD33" w14:textId="77777777" w:rsidTr="00663A12">
        <w:trPr>
          <w:trHeight w:val="288"/>
        </w:trPr>
        <w:tc>
          <w:tcPr>
            <w:tcW w:w="0" w:type="auto"/>
            <w:shd w:val="clear" w:color="auto" w:fill="auto"/>
            <w:noWrap/>
            <w:vAlign w:val="center"/>
          </w:tcPr>
          <w:p w14:paraId="3E0EE5B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Reference (Moderately trained)</w:t>
            </w:r>
          </w:p>
        </w:tc>
        <w:tc>
          <w:tcPr>
            <w:tcW w:w="0" w:type="auto"/>
            <w:shd w:val="clear" w:color="auto" w:fill="auto"/>
            <w:vAlign w:val="center"/>
          </w:tcPr>
          <w:p w14:paraId="5C8F1B88"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6</w:t>
            </w:r>
          </w:p>
        </w:tc>
        <w:tc>
          <w:tcPr>
            <w:tcW w:w="0" w:type="auto"/>
            <w:shd w:val="clear" w:color="auto" w:fill="auto"/>
            <w:vAlign w:val="center"/>
          </w:tcPr>
          <w:p w14:paraId="792014E2"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12</w:t>
            </w:r>
          </w:p>
        </w:tc>
        <w:tc>
          <w:tcPr>
            <w:tcW w:w="0" w:type="auto"/>
            <w:shd w:val="clear" w:color="auto" w:fill="auto"/>
            <w:vAlign w:val="center"/>
          </w:tcPr>
          <w:p w14:paraId="5ECE1231" w14:textId="25985A16" w:rsidR="00663A12" w:rsidRPr="00B85D37" w:rsidRDefault="00657265"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0.42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1.42, 0.58)</w:t>
            </w:r>
          </w:p>
        </w:tc>
        <w:tc>
          <w:tcPr>
            <w:tcW w:w="0" w:type="auto"/>
            <w:shd w:val="clear" w:color="auto" w:fill="auto"/>
            <w:vAlign w:val="center"/>
          </w:tcPr>
          <w:p w14:paraId="229CD7D1"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0.51</w:t>
            </w:r>
          </w:p>
        </w:tc>
        <w:tc>
          <w:tcPr>
            <w:tcW w:w="0" w:type="auto"/>
            <w:shd w:val="clear" w:color="auto" w:fill="auto"/>
            <w:vAlign w:val="center"/>
          </w:tcPr>
          <w:p w14:paraId="7610239F" w14:textId="768566FE" w:rsidR="00663A12" w:rsidRPr="00B85D37" w:rsidRDefault="00657265"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0.82</w:t>
            </w:r>
          </w:p>
        </w:tc>
        <w:tc>
          <w:tcPr>
            <w:tcW w:w="0" w:type="auto"/>
            <w:shd w:val="clear" w:color="auto" w:fill="auto"/>
            <w:vAlign w:val="center"/>
          </w:tcPr>
          <w:p w14:paraId="64337B87"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0.41</w:t>
            </w:r>
          </w:p>
        </w:tc>
        <w:tc>
          <w:tcPr>
            <w:tcW w:w="0" w:type="auto"/>
            <w:vMerge w:val="restart"/>
            <w:shd w:val="clear" w:color="auto" w:fill="auto"/>
            <w:vAlign w:val="center"/>
          </w:tcPr>
          <w:p w14:paraId="2616D21F"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64.8</w:t>
            </w:r>
          </w:p>
          <w:p w14:paraId="5487AE33"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(&lt;0.001)</w:t>
            </w:r>
          </w:p>
        </w:tc>
        <w:tc>
          <w:tcPr>
            <w:tcW w:w="0" w:type="auto"/>
            <w:vMerge w:val="restart"/>
            <w:shd w:val="clear" w:color="auto" w:fill="auto"/>
            <w:vAlign w:val="center"/>
          </w:tcPr>
          <w:p w14:paraId="7432CA8B"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2.850</w:t>
            </w:r>
          </w:p>
          <w:p w14:paraId="5B91258A"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(0.240)</w:t>
            </w:r>
          </w:p>
        </w:tc>
        <w:tc>
          <w:tcPr>
            <w:tcW w:w="0" w:type="auto"/>
            <w:vMerge w:val="restart"/>
            <w:shd w:val="clear" w:color="auto" w:fill="auto"/>
            <w:vAlign w:val="center"/>
          </w:tcPr>
          <w:p w14:paraId="6A5A0076"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8.7</w:t>
            </w:r>
          </w:p>
        </w:tc>
      </w:tr>
      <w:tr w:rsidR="00663A12" w:rsidRPr="00B85D37" w14:paraId="6A98CC6D" w14:textId="77777777" w:rsidTr="00663A12">
        <w:trPr>
          <w:trHeight w:val="288"/>
        </w:trPr>
        <w:tc>
          <w:tcPr>
            <w:tcW w:w="0" w:type="auto"/>
            <w:shd w:val="clear" w:color="auto" w:fill="auto"/>
            <w:noWrap/>
            <w:vAlign w:val="center"/>
          </w:tcPr>
          <w:p w14:paraId="75913A71"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Not reported</w:t>
            </w:r>
          </w:p>
        </w:tc>
        <w:tc>
          <w:tcPr>
            <w:tcW w:w="0" w:type="auto"/>
            <w:shd w:val="clear" w:color="auto" w:fill="auto"/>
            <w:vAlign w:val="center"/>
          </w:tcPr>
          <w:p w14:paraId="5F7BF4BD"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1</w:t>
            </w:r>
          </w:p>
        </w:tc>
        <w:tc>
          <w:tcPr>
            <w:tcW w:w="0" w:type="auto"/>
            <w:shd w:val="clear" w:color="auto" w:fill="auto"/>
            <w:vAlign w:val="center"/>
          </w:tcPr>
          <w:p w14:paraId="3168E1E2"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1</w:t>
            </w:r>
          </w:p>
        </w:tc>
        <w:tc>
          <w:tcPr>
            <w:tcW w:w="0" w:type="auto"/>
            <w:shd w:val="clear" w:color="auto" w:fill="auto"/>
            <w:vAlign w:val="center"/>
          </w:tcPr>
          <w:p w14:paraId="1FAE722C" w14:textId="35FD214F"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1.72 (</w:t>
            </w:r>
            <w:r w:rsidR="00657265" w:rsidRPr="00B85D37">
              <w:rPr>
                <w:rFonts w:ascii="Times New Roman" w:hAnsi="Times New Roman" w:cs="Times New Roman"/>
                <w:sz w:val="16"/>
                <w:szCs w:val="16"/>
              </w:rPr>
              <w:t>–</w:t>
            </w:r>
            <w:r w:rsidRPr="00B85D37">
              <w:rPr>
                <w:rFonts w:ascii="Times New Roman" w:hAnsi="Times New Roman" w:cs="Times New Roman"/>
                <w:sz w:val="16"/>
                <w:szCs w:val="16"/>
              </w:rPr>
              <w:t>0.31, 3.75)</w:t>
            </w:r>
          </w:p>
        </w:tc>
        <w:tc>
          <w:tcPr>
            <w:tcW w:w="0" w:type="auto"/>
            <w:shd w:val="clear" w:color="auto" w:fill="auto"/>
            <w:vAlign w:val="center"/>
          </w:tcPr>
          <w:p w14:paraId="025EB803"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1.04</w:t>
            </w:r>
          </w:p>
        </w:tc>
        <w:tc>
          <w:tcPr>
            <w:tcW w:w="0" w:type="auto"/>
            <w:shd w:val="clear" w:color="auto" w:fill="auto"/>
            <w:vAlign w:val="center"/>
          </w:tcPr>
          <w:p w14:paraId="06C5FD2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1.66</w:t>
            </w:r>
          </w:p>
        </w:tc>
        <w:tc>
          <w:tcPr>
            <w:tcW w:w="0" w:type="auto"/>
            <w:shd w:val="clear" w:color="auto" w:fill="auto"/>
            <w:vAlign w:val="center"/>
          </w:tcPr>
          <w:p w14:paraId="748D34CE"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0.10</w:t>
            </w:r>
          </w:p>
        </w:tc>
        <w:tc>
          <w:tcPr>
            <w:tcW w:w="0" w:type="auto"/>
            <w:vMerge/>
            <w:shd w:val="clear" w:color="auto" w:fill="auto"/>
            <w:vAlign w:val="center"/>
          </w:tcPr>
          <w:p w14:paraId="682FB4CA"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shd w:val="clear" w:color="auto" w:fill="auto"/>
            <w:vAlign w:val="center"/>
          </w:tcPr>
          <w:p w14:paraId="0937A4F1"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shd w:val="clear" w:color="auto" w:fill="auto"/>
            <w:vAlign w:val="center"/>
          </w:tcPr>
          <w:p w14:paraId="36BF792F"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B85D37" w14:paraId="7C86C6BF" w14:textId="77777777" w:rsidTr="00663A12">
        <w:trPr>
          <w:trHeight w:val="288"/>
        </w:trPr>
        <w:tc>
          <w:tcPr>
            <w:tcW w:w="0" w:type="auto"/>
            <w:shd w:val="clear" w:color="auto" w:fill="auto"/>
            <w:noWrap/>
            <w:vAlign w:val="center"/>
          </w:tcPr>
          <w:p w14:paraId="02E74EF6"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Untrained</w:t>
            </w:r>
          </w:p>
        </w:tc>
        <w:tc>
          <w:tcPr>
            <w:tcW w:w="0" w:type="auto"/>
            <w:shd w:val="clear" w:color="auto" w:fill="auto"/>
            <w:vAlign w:val="center"/>
          </w:tcPr>
          <w:p w14:paraId="7ECCF347"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2</w:t>
            </w:r>
          </w:p>
        </w:tc>
        <w:tc>
          <w:tcPr>
            <w:tcW w:w="0" w:type="auto"/>
            <w:shd w:val="clear" w:color="auto" w:fill="auto"/>
            <w:vAlign w:val="center"/>
          </w:tcPr>
          <w:p w14:paraId="179DE8AD"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5</w:t>
            </w:r>
          </w:p>
        </w:tc>
        <w:tc>
          <w:tcPr>
            <w:tcW w:w="0" w:type="auto"/>
            <w:shd w:val="clear" w:color="auto" w:fill="auto"/>
            <w:vAlign w:val="center"/>
          </w:tcPr>
          <w:p w14:paraId="1FF40566" w14:textId="7D6D05CE"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0.85 (</w:t>
            </w:r>
            <w:r w:rsidR="00657265" w:rsidRPr="00B85D37">
              <w:rPr>
                <w:rFonts w:ascii="Times New Roman" w:hAnsi="Times New Roman" w:cs="Times New Roman"/>
                <w:sz w:val="16"/>
                <w:szCs w:val="16"/>
              </w:rPr>
              <w:t>–</w:t>
            </w:r>
            <w:r w:rsidRPr="00B85D37">
              <w:rPr>
                <w:rFonts w:ascii="Times New Roman" w:hAnsi="Times New Roman" w:cs="Times New Roman"/>
                <w:sz w:val="16"/>
                <w:szCs w:val="16"/>
              </w:rPr>
              <w:t>1.92, 3.63)</w:t>
            </w:r>
          </w:p>
        </w:tc>
        <w:tc>
          <w:tcPr>
            <w:tcW w:w="0" w:type="auto"/>
            <w:shd w:val="clear" w:color="auto" w:fill="auto"/>
            <w:vAlign w:val="center"/>
          </w:tcPr>
          <w:p w14:paraId="6F7FD7A5"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1.42</w:t>
            </w:r>
          </w:p>
        </w:tc>
        <w:tc>
          <w:tcPr>
            <w:tcW w:w="0" w:type="auto"/>
            <w:shd w:val="clear" w:color="auto" w:fill="auto"/>
            <w:vAlign w:val="center"/>
          </w:tcPr>
          <w:p w14:paraId="1680BA9F"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0.60</w:t>
            </w:r>
          </w:p>
        </w:tc>
        <w:tc>
          <w:tcPr>
            <w:tcW w:w="0" w:type="auto"/>
            <w:shd w:val="clear" w:color="auto" w:fill="auto"/>
            <w:vAlign w:val="center"/>
          </w:tcPr>
          <w:p w14:paraId="63842BF8"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r w:rsidRPr="00B85D37">
              <w:rPr>
                <w:rFonts w:ascii="Times New Roman" w:hAnsi="Times New Roman" w:cs="Times New Roman"/>
                <w:sz w:val="16"/>
                <w:szCs w:val="16"/>
              </w:rPr>
              <w:t>0.55</w:t>
            </w:r>
          </w:p>
        </w:tc>
        <w:tc>
          <w:tcPr>
            <w:tcW w:w="0" w:type="auto"/>
            <w:vMerge/>
            <w:shd w:val="clear" w:color="auto" w:fill="auto"/>
            <w:vAlign w:val="center"/>
          </w:tcPr>
          <w:p w14:paraId="6097AA80"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shd w:val="clear" w:color="auto" w:fill="auto"/>
            <w:vAlign w:val="center"/>
          </w:tcPr>
          <w:p w14:paraId="3574CF6F"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c>
          <w:tcPr>
            <w:tcW w:w="0" w:type="auto"/>
            <w:vMerge/>
            <w:shd w:val="clear" w:color="auto" w:fill="auto"/>
            <w:vAlign w:val="center"/>
          </w:tcPr>
          <w:p w14:paraId="5D46B47B" w14:textId="77777777" w:rsidR="00663A12" w:rsidRPr="00B85D37" w:rsidRDefault="00663A12" w:rsidP="00663A12">
            <w:pPr>
              <w:spacing w:after="0" w:line="240" w:lineRule="auto"/>
              <w:jc w:val="center"/>
              <w:rPr>
                <w:rFonts w:ascii="Times New Roman" w:eastAsia="Times New Roman" w:hAnsi="Times New Roman" w:cs="Times New Roman"/>
                <w:bCs/>
                <w:sz w:val="16"/>
                <w:szCs w:val="16"/>
                <w:lang w:val="en-AU" w:eastAsia="en-AU"/>
              </w:rPr>
            </w:pPr>
          </w:p>
        </w:tc>
      </w:tr>
      <w:tr w:rsidR="00663A12" w:rsidRPr="00B85D37" w14:paraId="268B04D3" w14:textId="77777777" w:rsidTr="00663A12">
        <w:trPr>
          <w:trHeight w:val="288"/>
        </w:trPr>
        <w:tc>
          <w:tcPr>
            <w:tcW w:w="0" w:type="auto"/>
            <w:shd w:val="clear" w:color="auto" w:fill="auto"/>
            <w:noWrap/>
            <w:vAlign w:val="center"/>
          </w:tcPr>
          <w:p w14:paraId="59837516" w14:textId="77777777" w:rsidR="00663A12" w:rsidRPr="00B85D37" w:rsidRDefault="00663A12" w:rsidP="00663A12">
            <w:pPr>
              <w:spacing w:after="0" w:line="240" w:lineRule="auto"/>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Age</w:t>
            </w:r>
          </w:p>
        </w:tc>
        <w:tc>
          <w:tcPr>
            <w:tcW w:w="0" w:type="auto"/>
            <w:shd w:val="clear" w:color="auto" w:fill="auto"/>
            <w:vAlign w:val="center"/>
          </w:tcPr>
          <w:p w14:paraId="232FB5D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785EF12F"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6D57853E"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noWrap/>
            <w:vAlign w:val="center"/>
          </w:tcPr>
          <w:p w14:paraId="519F8E63"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noWrap/>
            <w:vAlign w:val="center"/>
          </w:tcPr>
          <w:p w14:paraId="71265756"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noWrap/>
            <w:vAlign w:val="center"/>
          </w:tcPr>
          <w:p w14:paraId="66F1633E"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vAlign w:val="center"/>
          </w:tcPr>
          <w:p w14:paraId="55793C0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2700D81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666E0A3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389BD871" w14:textId="77777777" w:rsidTr="00663A12">
        <w:trPr>
          <w:trHeight w:val="288"/>
        </w:trPr>
        <w:tc>
          <w:tcPr>
            <w:tcW w:w="0" w:type="auto"/>
            <w:shd w:val="clear" w:color="auto" w:fill="auto"/>
            <w:noWrap/>
            <w:vAlign w:val="center"/>
          </w:tcPr>
          <w:p w14:paraId="3E44DD82"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Intercept</w:t>
            </w:r>
          </w:p>
        </w:tc>
        <w:tc>
          <w:tcPr>
            <w:tcW w:w="0" w:type="auto"/>
            <w:shd w:val="clear" w:color="auto" w:fill="auto"/>
            <w:vAlign w:val="center"/>
          </w:tcPr>
          <w:p w14:paraId="72F2894F"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5D8A87AB"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2683A196" w14:textId="318468CF"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3.40 (</w:t>
            </w:r>
            <w:r w:rsidR="00657265" w:rsidRPr="00B85D37">
              <w:rPr>
                <w:rFonts w:ascii="Times New Roman" w:hAnsi="Times New Roman" w:cs="Times New Roman"/>
                <w:sz w:val="16"/>
                <w:szCs w:val="16"/>
              </w:rPr>
              <w:t>–</w:t>
            </w:r>
            <w:r w:rsidRPr="00B85D37">
              <w:rPr>
                <w:rFonts w:ascii="Times New Roman" w:hAnsi="Times New Roman" w:cs="Times New Roman"/>
                <w:sz w:val="16"/>
                <w:szCs w:val="16"/>
              </w:rPr>
              <w:t>8.59, 15.39)</w:t>
            </w:r>
          </w:p>
        </w:tc>
        <w:tc>
          <w:tcPr>
            <w:tcW w:w="0" w:type="auto"/>
            <w:shd w:val="clear" w:color="auto" w:fill="auto"/>
            <w:noWrap/>
            <w:vAlign w:val="center"/>
          </w:tcPr>
          <w:p w14:paraId="22DAB1A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6.12</w:t>
            </w:r>
          </w:p>
        </w:tc>
        <w:tc>
          <w:tcPr>
            <w:tcW w:w="0" w:type="auto"/>
            <w:shd w:val="clear" w:color="auto" w:fill="auto"/>
            <w:noWrap/>
            <w:vAlign w:val="center"/>
          </w:tcPr>
          <w:p w14:paraId="3ADD924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0.56</w:t>
            </w:r>
          </w:p>
        </w:tc>
        <w:tc>
          <w:tcPr>
            <w:tcW w:w="0" w:type="auto"/>
            <w:shd w:val="clear" w:color="auto" w:fill="auto"/>
            <w:noWrap/>
            <w:vAlign w:val="center"/>
          </w:tcPr>
          <w:p w14:paraId="6140B1DC"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0.58</w:t>
            </w:r>
          </w:p>
        </w:tc>
        <w:tc>
          <w:tcPr>
            <w:tcW w:w="0" w:type="auto"/>
            <w:vMerge w:val="restart"/>
            <w:shd w:val="clear" w:color="auto" w:fill="auto"/>
            <w:vAlign w:val="center"/>
          </w:tcPr>
          <w:p w14:paraId="09F4347E"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 xml:space="preserve">73.9 </w:t>
            </w:r>
          </w:p>
          <w:p w14:paraId="788E8B01"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bCs/>
                <w:sz w:val="16"/>
                <w:szCs w:val="16"/>
                <w:lang w:val="en-AU" w:eastAsia="en-AU"/>
              </w:rPr>
              <w:t>(&lt;0.001)</w:t>
            </w:r>
          </w:p>
        </w:tc>
        <w:tc>
          <w:tcPr>
            <w:tcW w:w="0" w:type="auto"/>
            <w:vMerge w:val="restart"/>
            <w:shd w:val="clear" w:color="auto" w:fill="auto"/>
            <w:vAlign w:val="center"/>
          </w:tcPr>
          <w:p w14:paraId="0F779F46"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 xml:space="preserve">0.300 </w:t>
            </w:r>
          </w:p>
          <w:p w14:paraId="7B26084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(0.581)</w:t>
            </w:r>
          </w:p>
        </w:tc>
        <w:tc>
          <w:tcPr>
            <w:tcW w:w="0" w:type="auto"/>
            <w:vMerge w:val="restart"/>
            <w:shd w:val="clear" w:color="auto" w:fill="auto"/>
            <w:vAlign w:val="center"/>
          </w:tcPr>
          <w:p w14:paraId="7D18B9C6"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14.7</w:t>
            </w:r>
          </w:p>
        </w:tc>
      </w:tr>
      <w:tr w:rsidR="00663A12" w:rsidRPr="00B85D37" w14:paraId="791626C7" w14:textId="77777777" w:rsidTr="00663A12">
        <w:trPr>
          <w:trHeight w:val="288"/>
        </w:trPr>
        <w:tc>
          <w:tcPr>
            <w:tcW w:w="0" w:type="auto"/>
            <w:shd w:val="clear" w:color="auto" w:fill="auto"/>
            <w:noWrap/>
            <w:vAlign w:val="center"/>
          </w:tcPr>
          <w:p w14:paraId="4DCB361A" w14:textId="77777777" w:rsidR="00663A12" w:rsidRPr="00B85D37" w:rsidRDefault="00663A12" w:rsidP="00663A12">
            <w:pPr>
              <w:spacing w:after="0" w:line="240" w:lineRule="auto"/>
              <w:jc w:val="right"/>
              <w:rPr>
                <w:rFonts w:ascii="Times New Roman" w:eastAsia="Times New Roman" w:hAnsi="Times New Roman" w:cs="Times New Roman"/>
                <w:bCs/>
                <w:sz w:val="16"/>
                <w:szCs w:val="16"/>
                <w:highlight w:val="yellow"/>
                <w:lang w:val="en-AU" w:eastAsia="en-AU"/>
              </w:rPr>
            </w:pPr>
            <w:r w:rsidRPr="00B85D37">
              <w:rPr>
                <w:rFonts w:ascii="Times New Roman" w:eastAsia="Times New Roman" w:hAnsi="Times New Roman" w:cs="Times New Roman"/>
                <w:bCs/>
                <w:sz w:val="16"/>
                <w:szCs w:val="16"/>
                <w:lang w:val="en-AU" w:eastAsia="en-AU"/>
              </w:rPr>
              <w:t>Age</w:t>
            </w:r>
          </w:p>
        </w:tc>
        <w:tc>
          <w:tcPr>
            <w:tcW w:w="0" w:type="auto"/>
            <w:shd w:val="clear" w:color="auto" w:fill="auto"/>
            <w:vAlign w:val="center"/>
          </w:tcPr>
          <w:p w14:paraId="07E74F2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9</w:t>
            </w:r>
          </w:p>
        </w:tc>
        <w:tc>
          <w:tcPr>
            <w:tcW w:w="0" w:type="auto"/>
            <w:shd w:val="clear" w:color="auto" w:fill="auto"/>
            <w:vAlign w:val="center"/>
          </w:tcPr>
          <w:p w14:paraId="4FD343A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18</w:t>
            </w:r>
          </w:p>
        </w:tc>
        <w:tc>
          <w:tcPr>
            <w:tcW w:w="0" w:type="auto"/>
            <w:shd w:val="clear" w:color="auto" w:fill="auto"/>
            <w:noWrap/>
            <w:vAlign w:val="center"/>
          </w:tcPr>
          <w:p w14:paraId="76D682DA" w14:textId="0ECCC5DC"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0.14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0.65, 0.37)</w:t>
            </w:r>
          </w:p>
        </w:tc>
        <w:tc>
          <w:tcPr>
            <w:tcW w:w="0" w:type="auto"/>
            <w:shd w:val="clear" w:color="auto" w:fill="auto"/>
            <w:noWrap/>
            <w:vAlign w:val="center"/>
          </w:tcPr>
          <w:p w14:paraId="1E66DFB5"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0.26</w:t>
            </w:r>
          </w:p>
        </w:tc>
        <w:tc>
          <w:tcPr>
            <w:tcW w:w="0" w:type="auto"/>
            <w:shd w:val="clear" w:color="auto" w:fill="auto"/>
            <w:noWrap/>
            <w:vAlign w:val="center"/>
          </w:tcPr>
          <w:p w14:paraId="6BA0D5A1" w14:textId="08DCCBC6"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0.55</w:t>
            </w:r>
          </w:p>
        </w:tc>
        <w:tc>
          <w:tcPr>
            <w:tcW w:w="0" w:type="auto"/>
            <w:shd w:val="clear" w:color="auto" w:fill="auto"/>
            <w:noWrap/>
            <w:vAlign w:val="center"/>
          </w:tcPr>
          <w:p w14:paraId="14306825"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0.58</w:t>
            </w:r>
          </w:p>
        </w:tc>
        <w:tc>
          <w:tcPr>
            <w:tcW w:w="0" w:type="auto"/>
            <w:vMerge/>
            <w:shd w:val="clear" w:color="auto" w:fill="auto"/>
            <w:vAlign w:val="center"/>
          </w:tcPr>
          <w:p w14:paraId="2018013A"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53F3C0DF"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493B0AB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1DCDEF2D" w14:textId="77777777" w:rsidTr="00663A12">
        <w:trPr>
          <w:trHeight w:val="288"/>
        </w:trPr>
        <w:tc>
          <w:tcPr>
            <w:tcW w:w="0" w:type="auto"/>
            <w:shd w:val="clear" w:color="auto" w:fill="auto"/>
            <w:noWrap/>
            <w:vAlign w:val="center"/>
          </w:tcPr>
          <w:p w14:paraId="61DA9182" w14:textId="77777777" w:rsidR="00663A12" w:rsidRPr="00B85D37" w:rsidRDefault="00663A12" w:rsidP="00663A12">
            <w:pPr>
              <w:spacing w:after="0" w:line="240" w:lineRule="auto"/>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Initial MVC</w:t>
            </w:r>
            <w:r w:rsidRPr="00B85D37">
              <w:rPr>
                <w:rFonts w:ascii="Times New Roman" w:eastAsia="Times New Roman" w:hAnsi="Times New Roman" w:cs="Times New Roman"/>
                <w:bCs/>
                <w:sz w:val="16"/>
                <w:szCs w:val="16"/>
                <w:vertAlign w:val="subscript"/>
                <w:lang w:val="en-AU" w:eastAsia="en-AU"/>
              </w:rPr>
              <w:t>CON</w:t>
            </w:r>
          </w:p>
        </w:tc>
        <w:tc>
          <w:tcPr>
            <w:tcW w:w="0" w:type="auto"/>
            <w:shd w:val="clear" w:color="auto" w:fill="auto"/>
            <w:vAlign w:val="center"/>
          </w:tcPr>
          <w:p w14:paraId="190D13C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25BB7954"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242A576C"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noWrap/>
            <w:vAlign w:val="center"/>
          </w:tcPr>
          <w:p w14:paraId="07687DCA"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noWrap/>
            <w:vAlign w:val="center"/>
          </w:tcPr>
          <w:p w14:paraId="4EAE60A9"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noWrap/>
            <w:vAlign w:val="center"/>
          </w:tcPr>
          <w:p w14:paraId="12BF08AB"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vAlign w:val="center"/>
          </w:tcPr>
          <w:p w14:paraId="45BC305C"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5F9801A7"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65844167"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3EA35F54" w14:textId="77777777" w:rsidTr="00663A12">
        <w:trPr>
          <w:trHeight w:val="288"/>
        </w:trPr>
        <w:tc>
          <w:tcPr>
            <w:tcW w:w="0" w:type="auto"/>
            <w:shd w:val="clear" w:color="auto" w:fill="auto"/>
            <w:noWrap/>
            <w:vAlign w:val="center"/>
          </w:tcPr>
          <w:p w14:paraId="005D5443"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Intercept</w:t>
            </w:r>
          </w:p>
        </w:tc>
        <w:tc>
          <w:tcPr>
            <w:tcW w:w="0" w:type="auto"/>
            <w:shd w:val="clear" w:color="auto" w:fill="auto"/>
            <w:vAlign w:val="center"/>
          </w:tcPr>
          <w:p w14:paraId="177649B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2FF59305"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7B1603DB" w14:textId="19519616"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0.67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2.73, 1.39)</w:t>
            </w:r>
          </w:p>
        </w:tc>
        <w:tc>
          <w:tcPr>
            <w:tcW w:w="0" w:type="auto"/>
            <w:shd w:val="clear" w:color="auto" w:fill="auto"/>
            <w:noWrap/>
            <w:vAlign w:val="center"/>
          </w:tcPr>
          <w:p w14:paraId="169EE13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1.05</w:t>
            </w:r>
          </w:p>
        </w:tc>
        <w:tc>
          <w:tcPr>
            <w:tcW w:w="0" w:type="auto"/>
            <w:shd w:val="clear" w:color="auto" w:fill="auto"/>
            <w:noWrap/>
            <w:vAlign w:val="center"/>
          </w:tcPr>
          <w:p w14:paraId="6831FFB9" w14:textId="583043C5"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0.64</w:t>
            </w:r>
          </w:p>
        </w:tc>
        <w:tc>
          <w:tcPr>
            <w:tcW w:w="0" w:type="auto"/>
            <w:shd w:val="clear" w:color="auto" w:fill="auto"/>
            <w:noWrap/>
            <w:vAlign w:val="center"/>
          </w:tcPr>
          <w:p w14:paraId="612C3DC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0.52</w:t>
            </w:r>
          </w:p>
        </w:tc>
        <w:tc>
          <w:tcPr>
            <w:tcW w:w="0" w:type="auto"/>
            <w:vMerge w:val="restart"/>
            <w:shd w:val="clear" w:color="auto" w:fill="auto"/>
            <w:vAlign w:val="center"/>
          </w:tcPr>
          <w:p w14:paraId="794A4EB5"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 xml:space="preserve">51.9 </w:t>
            </w:r>
          </w:p>
          <w:p w14:paraId="32BA7309"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bCs/>
                <w:sz w:val="16"/>
                <w:szCs w:val="16"/>
                <w:lang w:val="en-AU" w:eastAsia="en-AU"/>
              </w:rPr>
              <w:t>(&lt;0.001)</w:t>
            </w:r>
          </w:p>
        </w:tc>
        <w:tc>
          <w:tcPr>
            <w:tcW w:w="0" w:type="auto"/>
            <w:vMerge w:val="restart"/>
            <w:shd w:val="clear" w:color="auto" w:fill="auto"/>
            <w:vAlign w:val="center"/>
          </w:tcPr>
          <w:p w14:paraId="35DBEEB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 xml:space="preserve">0.510 </w:t>
            </w:r>
          </w:p>
          <w:p w14:paraId="5161E98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(0.476)</w:t>
            </w:r>
          </w:p>
        </w:tc>
        <w:tc>
          <w:tcPr>
            <w:tcW w:w="0" w:type="auto"/>
            <w:vMerge w:val="restart"/>
            <w:shd w:val="clear" w:color="auto" w:fill="auto"/>
            <w:vAlign w:val="center"/>
          </w:tcPr>
          <w:p w14:paraId="3447B97A"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28.7</w:t>
            </w:r>
          </w:p>
        </w:tc>
      </w:tr>
      <w:tr w:rsidR="00663A12" w:rsidRPr="00B85D37" w14:paraId="741CAE06" w14:textId="77777777" w:rsidTr="00663A12">
        <w:trPr>
          <w:trHeight w:val="288"/>
        </w:trPr>
        <w:tc>
          <w:tcPr>
            <w:tcW w:w="0" w:type="auto"/>
            <w:shd w:val="clear" w:color="auto" w:fill="auto"/>
            <w:noWrap/>
            <w:vAlign w:val="center"/>
          </w:tcPr>
          <w:p w14:paraId="1C8CE379"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MVC</w:t>
            </w:r>
            <w:r w:rsidRPr="00B85D37">
              <w:rPr>
                <w:rFonts w:ascii="Times New Roman" w:eastAsia="Times New Roman" w:hAnsi="Times New Roman" w:cs="Times New Roman"/>
                <w:bCs/>
                <w:sz w:val="16"/>
                <w:szCs w:val="16"/>
                <w:vertAlign w:val="subscript"/>
                <w:lang w:val="en-AU" w:eastAsia="en-AU"/>
              </w:rPr>
              <w:t>CON</w:t>
            </w:r>
          </w:p>
        </w:tc>
        <w:tc>
          <w:tcPr>
            <w:tcW w:w="0" w:type="auto"/>
            <w:shd w:val="clear" w:color="auto" w:fill="auto"/>
            <w:vAlign w:val="center"/>
          </w:tcPr>
          <w:p w14:paraId="63FF5725"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6</w:t>
            </w:r>
          </w:p>
        </w:tc>
        <w:tc>
          <w:tcPr>
            <w:tcW w:w="0" w:type="auto"/>
            <w:shd w:val="clear" w:color="auto" w:fill="auto"/>
            <w:vAlign w:val="center"/>
          </w:tcPr>
          <w:p w14:paraId="55BF1D8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13</w:t>
            </w:r>
          </w:p>
        </w:tc>
        <w:tc>
          <w:tcPr>
            <w:tcW w:w="0" w:type="auto"/>
            <w:shd w:val="clear" w:color="auto" w:fill="auto"/>
            <w:noWrap/>
            <w:vAlign w:val="center"/>
          </w:tcPr>
          <w:p w14:paraId="1FDBA965" w14:textId="23913BF1"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0.00 (</w:t>
            </w:r>
            <w:r w:rsidR="00657265" w:rsidRPr="00B85D37">
              <w:rPr>
                <w:rFonts w:ascii="Times New Roman" w:hAnsi="Times New Roman" w:cs="Times New Roman"/>
                <w:sz w:val="16"/>
                <w:szCs w:val="16"/>
              </w:rPr>
              <w:t>–</w:t>
            </w:r>
            <w:r w:rsidRPr="00B85D37">
              <w:rPr>
                <w:rFonts w:ascii="Times New Roman" w:hAnsi="Times New Roman" w:cs="Times New Roman"/>
                <w:sz w:val="16"/>
                <w:szCs w:val="16"/>
              </w:rPr>
              <w:t>0.01, 0.02)</w:t>
            </w:r>
          </w:p>
        </w:tc>
        <w:tc>
          <w:tcPr>
            <w:tcW w:w="0" w:type="auto"/>
            <w:shd w:val="clear" w:color="auto" w:fill="auto"/>
            <w:noWrap/>
            <w:vAlign w:val="center"/>
          </w:tcPr>
          <w:p w14:paraId="48FE3EC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0.01</w:t>
            </w:r>
          </w:p>
        </w:tc>
        <w:tc>
          <w:tcPr>
            <w:tcW w:w="0" w:type="auto"/>
            <w:shd w:val="clear" w:color="auto" w:fill="auto"/>
            <w:noWrap/>
            <w:vAlign w:val="center"/>
          </w:tcPr>
          <w:p w14:paraId="5CBAAC15"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0.71</w:t>
            </w:r>
          </w:p>
        </w:tc>
        <w:tc>
          <w:tcPr>
            <w:tcW w:w="0" w:type="auto"/>
            <w:shd w:val="clear" w:color="auto" w:fill="auto"/>
            <w:noWrap/>
            <w:vAlign w:val="center"/>
          </w:tcPr>
          <w:p w14:paraId="00689B64"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0.48</w:t>
            </w:r>
          </w:p>
        </w:tc>
        <w:tc>
          <w:tcPr>
            <w:tcW w:w="0" w:type="auto"/>
            <w:vMerge/>
            <w:shd w:val="clear" w:color="auto" w:fill="auto"/>
            <w:vAlign w:val="center"/>
          </w:tcPr>
          <w:p w14:paraId="481E052C"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42B94B84"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5992E9B5"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288936D5" w14:textId="77777777" w:rsidTr="00663A12">
        <w:trPr>
          <w:trHeight w:val="288"/>
        </w:trPr>
        <w:tc>
          <w:tcPr>
            <w:tcW w:w="0" w:type="auto"/>
            <w:shd w:val="clear" w:color="auto" w:fill="auto"/>
            <w:noWrap/>
            <w:vAlign w:val="center"/>
          </w:tcPr>
          <w:p w14:paraId="0B4D2441" w14:textId="77777777" w:rsidR="00663A12" w:rsidRPr="00B85D37" w:rsidRDefault="00663A12" w:rsidP="00663A12">
            <w:pPr>
              <w:spacing w:after="0" w:line="240" w:lineRule="auto"/>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Initial MVC</w:t>
            </w:r>
            <w:r w:rsidRPr="00B85D37">
              <w:rPr>
                <w:rFonts w:ascii="Times New Roman" w:eastAsia="Times New Roman" w:hAnsi="Times New Roman" w:cs="Times New Roman"/>
                <w:bCs/>
                <w:sz w:val="16"/>
                <w:szCs w:val="16"/>
                <w:vertAlign w:val="subscript"/>
                <w:lang w:val="en-AU" w:eastAsia="en-AU"/>
              </w:rPr>
              <w:t>ECC</w:t>
            </w:r>
          </w:p>
        </w:tc>
        <w:tc>
          <w:tcPr>
            <w:tcW w:w="0" w:type="auto"/>
            <w:shd w:val="clear" w:color="auto" w:fill="auto"/>
            <w:vAlign w:val="center"/>
          </w:tcPr>
          <w:p w14:paraId="29747FB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75539E56"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23EE3ECF"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05EC3E87"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532784C7"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2E1DA7ED"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42BFFC9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5A49663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4CE2815A"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7AB3BD72" w14:textId="77777777" w:rsidTr="00663A12">
        <w:trPr>
          <w:trHeight w:val="288"/>
        </w:trPr>
        <w:tc>
          <w:tcPr>
            <w:tcW w:w="0" w:type="auto"/>
            <w:shd w:val="clear" w:color="auto" w:fill="auto"/>
            <w:noWrap/>
            <w:vAlign w:val="center"/>
          </w:tcPr>
          <w:p w14:paraId="33095AC1"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Intercept</w:t>
            </w:r>
          </w:p>
        </w:tc>
        <w:tc>
          <w:tcPr>
            <w:tcW w:w="0" w:type="auto"/>
            <w:shd w:val="clear" w:color="auto" w:fill="auto"/>
            <w:vAlign w:val="center"/>
          </w:tcPr>
          <w:p w14:paraId="08EB5BA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48270E3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1D5884C9" w14:textId="03A610C5"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0.39 (</w:t>
            </w:r>
            <w:r w:rsidR="00657265" w:rsidRPr="00B85D37">
              <w:rPr>
                <w:rFonts w:ascii="Times New Roman" w:hAnsi="Times New Roman" w:cs="Times New Roman"/>
                <w:sz w:val="16"/>
                <w:szCs w:val="16"/>
              </w:rPr>
              <w:t>–</w:t>
            </w:r>
            <w:r w:rsidRPr="00B85D37">
              <w:rPr>
                <w:rFonts w:ascii="Times New Roman" w:hAnsi="Times New Roman" w:cs="Times New Roman"/>
                <w:sz w:val="16"/>
                <w:szCs w:val="16"/>
              </w:rPr>
              <w:t>2.42, 3.19)</w:t>
            </w:r>
          </w:p>
        </w:tc>
        <w:tc>
          <w:tcPr>
            <w:tcW w:w="0" w:type="auto"/>
            <w:shd w:val="clear" w:color="auto" w:fill="auto"/>
            <w:noWrap/>
            <w:vAlign w:val="center"/>
          </w:tcPr>
          <w:p w14:paraId="67EAC6B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1.43</w:t>
            </w:r>
          </w:p>
        </w:tc>
        <w:tc>
          <w:tcPr>
            <w:tcW w:w="0" w:type="auto"/>
            <w:shd w:val="clear" w:color="auto" w:fill="auto"/>
            <w:noWrap/>
            <w:vAlign w:val="center"/>
          </w:tcPr>
          <w:p w14:paraId="34D6676C"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0.27</w:t>
            </w:r>
          </w:p>
        </w:tc>
        <w:tc>
          <w:tcPr>
            <w:tcW w:w="0" w:type="auto"/>
            <w:shd w:val="clear" w:color="auto" w:fill="auto"/>
            <w:noWrap/>
            <w:vAlign w:val="center"/>
          </w:tcPr>
          <w:p w14:paraId="204A674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0.79</w:t>
            </w:r>
          </w:p>
        </w:tc>
        <w:tc>
          <w:tcPr>
            <w:tcW w:w="0" w:type="auto"/>
            <w:vMerge w:val="restart"/>
            <w:shd w:val="clear" w:color="auto" w:fill="auto"/>
            <w:vAlign w:val="center"/>
          </w:tcPr>
          <w:p w14:paraId="616844B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 xml:space="preserve">52.4 </w:t>
            </w:r>
          </w:p>
          <w:p w14:paraId="781FFB7C"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bCs/>
                <w:sz w:val="16"/>
                <w:szCs w:val="16"/>
                <w:lang w:val="en-AU" w:eastAsia="en-AU"/>
              </w:rPr>
              <w:lastRenderedPageBreak/>
              <w:t>(&lt;0.001)</w:t>
            </w:r>
          </w:p>
        </w:tc>
        <w:tc>
          <w:tcPr>
            <w:tcW w:w="0" w:type="auto"/>
            <w:vMerge w:val="restart"/>
            <w:shd w:val="clear" w:color="auto" w:fill="auto"/>
            <w:vAlign w:val="center"/>
          </w:tcPr>
          <w:p w14:paraId="7DFFC54B"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lastRenderedPageBreak/>
              <w:t xml:space="preserve">0.098 </w:t>
            </w:r>
          </w:p>
          <w:p w14:paraId="5840DB2F"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lastRenderedPageBreak/>
              <w:t>(0.754)</w:t>
            </w:r>
          </w:p>
        </w:tc>
        <w:tc>
          <w:tcPr>
            <w:tcW w:w="0" w:type="auto"/>
            <w:vMerge w:val="restart"/>
            <w:shd w:val="clear" w:color="auto" w:fill="auto"/>
            <w:vAlign w:val="center"/>
          </w:tcPr>
          <w:p w14:paraId="4B258D8A"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lastRenderedPageBreak/>
              <w:t>3.6</w:t>
            </w:r>
          </w:p>
        </w:tc>
      </w:tr>
      <w:tr w:rsidR="00663A12" w:rsidRPr="00B85D37" w14:paraId="67281ABF" w14:textId="77777777" w:rsidTr="00663A12">
        <w:trPr>
          <w:trHeight w:val="288"/>
        </w:trPr>
        <w:tc>
          <w:tcPr>
            <w:tcW w:w="0" w:type="auto"/>
            <w:shd w:val="clear" w:color="auto" w:fill="auto"/>
            <w:noWrap/>
            <w:vAlign w:val="center"/>
          </w:tcPr>
          <w:p w14:paraId="5C77C835"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lastRenderedPageBreak/>
              <w:t>MVC</w:t>
            </w:r>
            <w:r w:rsidRPr="00B85D37">
              <w:rPr>
                <w:rFonts w:ascii="Times New Roman" w:eastAsia="Times New Roman" w:hAnsi="Times New Roman" w:cs="Times New Roman"/>
                <w:bCs/>
                <w:sz w:val="16"/>
                <w:szCs w:val="16"/>
                <w:vertAlign w:val="subscript"/>
                <w:lang w:val="en-AU" w:eastAsia="en-AU"/>
              </w:rPr>
              <w:t>ECC</w:t>
            </w:r>
          </w:p>
        </w:tc>
        <w:tc>
          <w:tcPr>
            <w:tcW w:w="0" w:type="auto"/>
            <w:shd w:val="clear" w:color="auto" w:fill="auto"/>
            <w:vAlign w:val="center"/>
          </w:tcPr>
          <w:p w14:paraId="7A487497"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6</w:t>
            </w:r>
          </w:p>
        </w:tc>
        <w:tc>
          <w:tcPr>
            <w:tcW w:w="0" w:type="auto"/>
            <w:shd w:val="clear" w:color="auto" w:fill="auto"/>
            <w:vAlign w:val="center"/>
          </w:tcPr>
          <w:p w14:paraId="48ADAECE"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13</w:t>
            </w:r>
          </w:p>
        </w:tc>
        <w:tc>
          <w:tcPr>
            <w:tcW w:w="0" w:type="auto"/>
            <w:shd w:val="clear" w:color="auto" w:fill="auto"/>
            <w:noWrap/>
            <w:vAlign w:val="center"/>
          </w:tcPr>
          <w:p w14:paraId="4A17E8AE" w14:textId="250ADCCD"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 (</w:t>
            </w:r>
            <w:r w:rsidR="00657265" w:rsidRPr="00B85D37">
              <w:rPr>
                <w:rFonts w:ascii="Times New Roman" w:hAnsi="Times New Roman" w:cs="Times New Roman"/>
                <w:sz w:val="16"/>
                <w:szCs w:val="16"/>
              </w:rPr>
              <w:t>–</w:t>
            </w:r>
            <w:r w:rsidRPr="00B85D37">
              <w:rPr>
                <w:rFonts w:ascii="Times New Roman" w:hAnsi="Times New Roman" w:cs="Times New Roman"/>
                <w:sz w:val="16"/>
                <w:szCs w:val="16"/>
              </w:rPr>
              <w:t>0.02, 0.01)</w:t>
            </w:r>
          </w:p>
        </w:tc>
        <w:tc>
          <w:tcPr>
            <w:tcW w:w="0" w:type="auto"/>
            <w:shd w:val="clear" w:color="auto" w:fill="auto"/>
            <w:noWrap/>
            <w:vAlign w:val="center"/>
          </w:tcPr>
          <w:p w14:paraId="12463EDE"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0.01</w:t>
            </w:r>
          </w:p>
        </w:tc>
        <w:tc>
          <w:tcPr>
            <w:tcW w:w="0" w:type="auto"/>
            <w:shd w:val="clear" w:color="auto" w:fill="auto"/>
            <w:noWrap/>
            <w:vAlign w:val="center"/>
          </w:tcPr>
          <w:p w14:paraId="2BE69474" w14:textId="2A58B09D"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0.31</w:t>
            </w:r>
          </w:p>
        </w:tc>
        <w:tc>
          <w:tcPr>
            <w:tcW w:w="0" w:type="auto"/>
            <w:shd w:val="clear" w:color="auto" w:fill="auto"/>
            <w:noWrap/>
            <w:vAlign w:val="center"/>
          </w:tcPr>
          <w:p w14:paraId="47D9FCC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0.75</w:t>
            </w:r>
          </w:p>
        </w:tc>
        <w:tc>
          <w:tcPr>
            <w:tcW w:w="0" w:type="auto"/>
            <w:vMerge/>
            <w:shd w:val="clear" w:color="auto" w:fill="auto"/>
            <w:vAlign w:val="center"/>
          </w:tcPr>
          <w:p w14:paraId="10C2776B"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0F6C0EA7"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3F7ADAC9"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57AC8DEF" w14:textId="77777777" w:rsidTr="00663A12">
        <w:trPr>
          <w:trHeight w:val="288"/>
        </w:trPr>
        <w:tc>
          <w:tcPr>
            <w:tcW w:w="0" w:type="auto"/>
            <w:shd w:val="clear" w:color="auto" w:fill="auto"/>
            <w:noWrap/>
            <w:vAlign w:val="center"/>
          </w:tcPr>
          <w:p w14:paraId="08970767" w14:textId="77777777" w:rsidR="00663A12" w:rsidRPr="00B85D37" w:rsidRDefault="00663A12" w:rsidP="00663A12">
            <w:pPr>
              <w:spacing w:after="0" w:line="240" w:lineRule="auto"/>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Initial ECC/CON ratio</w:t>
            </w:r>
          </w:p>
        </w:tc>
        <w:tc>
          <w:tcPr>
            <w:tcW w:w="0" w:type="auto"/>
            <w:shd w:val="clear" w:color="auto" w:fill="auto"/>
            <w:vAlign w:val="center"/>
          </w:tcPr>
          <w:p w14:paraId="2503B11E"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19AE964E"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59C8EFF9"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0CAB01CC"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17709686"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554B5AFC"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46EE5A4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410927E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174BF2C1"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5BDD9254" w14:textId="77777777" w:rsidTr="00663A12">
        <w:trPr>
          <w:trHeight w:val="288"/>
        </w:trPr>
        <w:tc>
          <w:tcPr>
            <w:tcW w:w="0" w:type="auto"/>
            <w:shd w:val="clear" w:color="auto" w:fill="auto"/>
            <w:noWrap/>
            <w:vAlign w:val="center"/>
          </w:tcPr>
          <w:p w14:paraId="11CDF008"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Intercept</w:t>
            </w:r>
          </w:p>
        </w:tc>
        <w:tc>
          <w:tcPr>
            <w:tcW w:w="0" w:type="auto"/>
            <w:shd w:val="clear" w:color="auto" w:fill="auto"/>
            <w:vAlign w:val="center"/>
          </w:tcPr>
          <w:p w14:paraId="247E0D1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12C90F5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465D2F60" w14:textId="65A22548"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1.24 (</w:t>
            </w:r>
            <w:r w:rsidR="00657265" w:rsidRPr="00B85D37">
              <w:rPr>
                <w:rFonts w:ascii="Times New Roman" w:hAnsi="Times New Roman" w:cs="Times New Roman"/>
                <w:sz w:val="16"/>
                <w:szCs w:val="16"/>
              </w:rPr>
              <w:t>–</w:t>
            </w:r>
            <w:r w:rsidRPr="00B85D37">
              <w:rPr>
                <w:rFonts w:ascii="Times New Roman" w:hAnsi="Times New Roman" w:cs="Times New Roman"/>
                <w:sz w:val="16"/>
                <w:szCs w:val="16"/>
              </w:rPr>
              <w:t>3.89, 6.37)</w:t>
            </w:r>
          </w:p>
        </w:tc>
        <w:tc>
          <w:tcPr>
            <w:tcW w:w="0" w:type="auto"/>
            <w:shd w:val="clear" w:color="auto" w:fill="auto"/>
            <w:noWrap/>
            <w:vAlign w:val="center"/>
          </w:tcPr>
          <w:p w14:paraId="7FEF625E"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2.62</w:t>
            </w:r>
          </w:p>
        </w:tc>
        <w:tc>
          <w:tcPr>
            <w:tcW w:w="0" w:type="auto"/>
            <w:shd w:val="clear" w:color="auto" w:fill="auto"/>
            <w:noWrap/>
            <w:vAlign w:val="center"/>
          </w:tcPr>
          <w:p w14:paraId="1D9DB0F4"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0.47</w:t>
            </w:r>
          </w:p>
        </w:tc>
        <w:tc>
          <w:tcPr>
            <w:tcW w:w="0" w:type="auto"/>
            <w:shd w:val="clear" w:color="auto" w:fill="auto"/>
            <w:noWrap/>
            <w:vAlign w:val="center"/>
          </w:tcPr>
          <w:p w14:paraId="459A3D6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0.64</w:t>
            </w:r>
          </w:p>
        </w:tc>
        <w:tc>
          <w:tcPr>
            <w:tcW w:w="0" w:type="auto"/>
            <w:vMerge w:val="restart"/>
            <w:shd w:val="clear" w:color="auto" w:fill="auto"/>
            <w:vAlign w:val="center"/>
          </w:tcPr>
          <w:p w14:paraId="4932A489"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59.3</w:t>
            </w:r>
          </w:p>
          <w:p w14:paraId="36DEE8DF"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bCs/>
                <w:sz w:val="16"/>
                <w:szCs w:val="16"/>
                <w:lang w:val="en-AU" w:eastAsia="en-AU"/>
              </w:rPr>
              <w:t>(&lt;0.001)</w:t>
            </w:r>
          </w:p>
        </w:tc>
        <w:tc>
          <w:tcPr>
            <w:tcW w:w="0" w:type="auto"/>
            <w:vMerge w:val="restart"/>
            <w:shd w:val="clear" w:color="auto" w:fill="auto"/>
            <w:vAlign w:val="center"/>
          </w:tcPr>
          <w:p w14:paraId="20988955"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 xml:space="preserve">0.168 </w:t>
            </w:r>
          </w:p>
          <w:p w14:paraId="16D93EF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(0.682)</w:t>
            </w:r>
          </w:p>
        </w:tc>
        <w:tc>
          <w:tcPr>
            <w:tcW w:w="0" w:type="auto"/>
            <w:vMerge w:val="restart"/>
            <w:shd w:val="clear" w:color="auto" w:fill="auto"/>
            <w:vAlign w:val="center"/>
          </w:tcPr>
          <w:p w14:paraId="2750A52E"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30.6</w:t>
            </w:r>
          </w:p>
        </w:tc>
      </w:tr>
      <w:tr w:rsidR="00663A12" w:rsidRPr="00B85D37" w14:paraId="241277FF" w14:textId="77777777" w:rsidTr="00663A12">
        <w:trPr>
          <w:trHeight w:val="288"/>
        </w:trPr>
        <w:tc>
          <w:tcPr>
            <w:tcW w:w="0" w:type="auto"/>
            <w:shd w:val="clear" w:color="auto" w:fill="auto"/>
            <w:noWrap/>
            <w:vAlign w:val="center"/>
          </w:tcPr>
          <w:p w14:paraId="5E437854"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ECC/CON ratio</w:t>
            </w:r>
          </w:p>
        </w:tc>
        <w:tc>
          <w:tcPr>
            <w:tcW w:w="0" w:type="auto"/>
            <w:shd w:val="clear" w:color="auto" w:fill="auto"/>
            <w:vAlign w:val="center"/>
          </w:tcPr>
          <w:p w14:paraId="5D6C2A39"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7</w:t>
            </w:r>
          </w:p>
        </w:tc>
        <w:tc>
          <w:tcPr>
            <w:tcW w:w="0" w:type="auto"/>
            <w:shd w:val="clear" w:color="auto" w:fill="auto"/>
            <w:vAlign w:val="center"/>
          </w:tcPr>
          <w:p w14:paraId="199CA247"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14</w:t>
            </w:r>
          </w:p>
        </w:tc>
        <w:tc>
          <w:tcPr>
            <w:tcW w:w="0" w:type="auto"/>
            <w:shd w:val="clear" w:color="auto" w:fill="auto"/>
            <w:noWrap/>
            <w:vAlign w:val="center"/>
          </w:tcPr>
          <w:p w14:paraId="290A41E8" w14:textId="0767332C" w:rsidR="00663A12" w:rsidRPr="00B85D37" w:rsidRDefault="00657265" w:rsidP="00663A12">
            <w:pPr>
              <w:spacing w:after="0" w:line="240" w:lineRule="auto"/>
              <w:jc w:val="center"/>
              <w:rPr>
                <w:rFonts w:ascii="Times New Roman" w:hAnsi="Times New Roman" w:cs="Times New Roman"/>
                <w:sz w:val="16"/>
                <w:szCs w:val="16"/>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1</w:t>
            </w:r>
            <w:r w:rsidRPr="00B85D37">
              <w:rPr>
                <w:rFonts w:ascii="Times New Roman" w:hAnsi="Times New Roman" w:cs="Times New Roman"/>
                <w:sz w:val="16"/>
                <w:szCs w:val="16"/>
              </w:rPr>
              <w:t>.0</w:t>
            </w:r>
            <w:r w:rsidR="00663A12" w:rsidRPr="00B85D37">
              <w:rPr>
                <w:rFonts w:ascii="Times New Roman" w:hAnsi="Times New Roman" w:cs="Times New Roman"/>
                <w:sz w:val="16"/>
                <w:szCs w:val="16"/>
              </w:rPr>
              <w:t xml:space="preserve">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5.77, 3.78)</w:t>
            </w:r>
          </w:p>
        </w:tc>
        <w:tc>
          <w:tcPr>
            <w:tcW w:w="0" w:type="auto"/>
            <w:shd w:val="clear" w:color="auto" w:fill="auto"/>
            <w:noWrap/>
            <w:vAlign w:val="center"/>
          </w:tcPr>
          <w:p w14:paraId="098F1908" w14:textId="77777777" w:rsidR="00663A12" w:rsidRPr="00B85D37" w:rsidRDefault="00663A12" w:rsidP="00663A12">
            <w:pPr>
              <w:spacing w:after="0" w:line="240" w:lineRule="auto"/>
              <w:jc w:val="center"/>
              <w:rPr>
                <w:rFonts w:ascii="Times New Roman" w:hAnsi="Times New Roman" w:cs="Times New Roman"/>
                <w:sz w:val="16"/>
                <w:szCs w:val="16"/>
              </w:rPr>
            </w:pPr>
            <w:r w:rsidRPr="00B85D37">
              <w:rPr>
                <w:rFonts w:ascii="Times New Roman" w:hAnsi="Times New Roman" w:cs="Times New Roman"/>
                <w:sz w:val="16"/>
                <w:szCs w:val="16"/>
              </w:rPr>
              <w:t>2.44</w:t>
            </w:r>
          </w:p>
        </w:tc>
        <w:tc>
          <w:tcPr>
            <w:tcW w:w="0" w:type="auto"/>
            <w:shd w:val="clear" w:color="auto" w:fill="auto"/>
            <w:noWrap/>
            <w:vAlign w:val="center"/>
          </w:tcPr>
          <w:p w14:paraId="51C000C7" w14:textId="6C75B19F" w:rsidR="00663A12" w:rsidRPr="00B85D37" w:rsidRDefault="00657265" w:rsidP="00663A12">
            <w:pPr>
              <w:spacing w:after="0" w:line="240" w:lineRule="auto"/>
              <w:jc w:val="center"/>
              <w:rPr>
                <w:rFonts w:ascii="Times New Roman" w:hAnsi="Times New Roman" w:cs="Times New Roman"/>
                <w:sz w:val="16"/>
                <w:szCs w:val="16"/>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0.41</w:t>
            </w:r>
          </w:p>
        </w:tc>
        <w:tc>
          <w:tcPr>
            <w:tcW w:w="0" w:type="auto"/>
            <w:shd w:val="clear" w:color="auto" w:fill="auto"/>
            <w:noWrap/>
            <w:vAlign w:val="center"/>
          </w:tcPr>
          <w:p w14:paraId="4DEAA6F6" w14:textId="77777777" w:rsidR="00663A12" w:rsidRPr="00B85D37" w:rsidRDefault="00663A12" w:rsidP="00663A12">
            <w:pPr>
              <w:spacing w:after="0" w:line="240" w:lineRule="auto"/>
              <w:jc w:val="center"/>
              <w:rPr>
                <w:rFonts w:ascii="Times New Roman" w:hAnsi="Times New Roman" w:cs="Times New Roman"/>
                <w:sz w:val="16"/>
                <w:szCs w:val="16"/>
              </w:rPr>
            </w:pPr>
            <w:r w:rsidRPr="00B85D37">
              <w:rPr>
                <w:rFonts w:ascii="Times New Roman" w:hAnsi="Times New Roman" w:cs="Times New Roman"/>
                <w:sz w:val="16"/>
                <w:szCs w:val="16"/>
              </w:rPr>
              <w:t>0.68</w:t>
            </w:r>
          </w:p>
        </w:tc>
        <w:tc>
          <w:tcPr>
            <w:tcW w:w="0" w:type="auto"/>
            <w:vMerge/>
            <w:shd w:val="clear" w:color="auto" w:fill="auto"/>
            <w:vAlign w:val="center"/>
          </w:tcPr>
          <w:p w14:paraId="3E140EF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228E431E"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46B18A46"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1640B1FB" w14:textId="77777777" w:rsidTr="00663A12">
        <w:trPr>
          <w:trHeight w:val="288"/>
        </w:trPr>
        <w:tc>
          <w:tcPr>
            <w:tcW w:w="0" w:type="auto"/>
            <w:shd w:val="clear" w:color="auto" w:fill="auto"/>
            <w:noWrap/>
            <w:vAlign w:val="center"/>
          </w:tcPr>
          <w:p w14:paraId="73923FEF" w14:textId="77777777" w:rsidR="00663A12" w:rsidRPr="00B85D37" w:rsidRDefault="00663A12" w:rsidP="00663A12">
            <w:pPr>
              <w:spacing w:after="0" w:line="240" w:lineRule="auto"/>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Training related variables</w:t>
            </w:r>
          </w:p>
        </w:tc>
        <w:tc>
          <w:tcPr>
            <w:tcW w:w="0" w:type="auto"/>
            <w:shd w:val="clear" w:color="auto" w:fill="auto"/>
            <w:vAlign w:val="center"/>
          </w:tcPr>
          <w:p w14:paraId="4CABACE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71152E8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54A5C5C2"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noWrap/>
            <w:vAlign w:val="center"/>
          </w:tcPr>
          <w:p w14:paraId="76A0749F"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noWrap/>
            <w:vAlign w:val="center"/>
          </w:tcPr>
          <w:p w14:paraId="04A6ED1A"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noWrap/>
            <w:vAlign w:val="center"/>
          </w:tcPr>
          <w:p w14:paraId="12E2C34F" w14:textId="77777777" w:rsidR="00663A12" w:rsidRPr="00B85D37" w:rsidRDefault="00663A12" w:rsidP="00663A12">
            <w:pPr>
              <w:spacing w:after="0" w:line="240" w:lineRule="auto"/>
              <w:jc w:val="center"/>
              <w:rPr>
                <w:rFonts w:ascii="Times New Roman" w:hAnsi="Times New Roman" w:cs="Times New Roman"/>
                <w:sz w:val="16"/>
                <w:szCs w:val="16"/>
              </w:rPr>
            </w:pPr>
          </w:p>
        </w:tc>
        <w:tc>
          <w:tcPr>
            <w:tcW w:w="0" w:type="auto"/>
            <w:shd w:val="clear" w:color="auto" w:fill="auto"/>
            <w:vAlign w:val="center"/>
          </w:tcPr>
          <w:p w14:paraId="206B5E6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521171CE"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0247C441"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33A2783C" w14:textId="77777777" w:rsidTr="00663A12">
        <w:trPr>
          <w:trHeight w:val="288"/>
        </w:trPr>
        <w:tc>
          <w:tcPr>
            <w:tcW w:w="0" w:type="auto"/>
            <w:shd w:val="clear" w:color="auto" w:fill="auto"/>
            <w:noWrap/>
            <w:vAlign w:val="center"/>
          </w:tcPr>
          <w:p w14:paraId="4AF89EC9"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Intercept</w:t>
            </w:r>
          </w:p>
        </w:tc>
        <w:tc>
          <w:tcPr>
            <w:tcW w:w="0" w:type="auto"/>
            <w:shd w:val="clear" w:color="auto" w:fill="auto"/>
            <w:vAlign w:val="center"/>
          </w:tcPr>
          <w:p w14:paraId="3EF06321"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vAlign w:val="center"/>
          </w:tcPr>
          <w:p w14:paraId="2717C839"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shd w:val="clear" w:color="auto" w:fill="auto"/>
            <w:noWrap/>
            <w:vAlign w:val="center"/>
          </w:tcPr>
          <w:p w14:paraId="56690760" w14:textId="5BABCDA4"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4.23 (</w:t>
            </w:r>
            <w:r w:rsidR="00657265" w:rsidRPr="00B85D37">
              <w:rPr>
                <w:rFonts w:ascii="Times New Roman" w:hAnsi="Times New Roman" w:cs="Times New Roman"/>
                <w:sz w:val="16"/>
                <w:szCs w:val="16"/>
              </w:rPr>
              <w:t>–</w:t>
            </w:r>
            <w:r w:rsidRPr="00B85D37">
              <w:rPr>
                <w:rFonts w:ascii="Times New Roman" w:hAnsi="Times New Roman" w:cs="Times New Roman"/>
                <w:sz w:val="16"/>
                <w:szCs w:val="16"/>
              </w:rPr>
              <w:t>10.31, 18.77)</w:t>
            </w:r>
          </w:p>
        </w:tc>
        <w:tc>
          <w:tcPr>
            <w:tcW w:w="0" w:type="auto"/>
            <w:shd w:val="clear" w:color="auto" w:fill="auto"/>
            <w:noWrap/>
            <w:vAlign w:val="center"/>
          </w:tcPr>
          <w:p w14:paraId="164CD175"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7.42</w:t>
            </w:r>
          </w:p>
        </w:tc>
        <w:tc>
          <w:tcPr>
            <w:tcW w:w="0" w:type="auto"/>
            <w:shd w:val="clear" w:color="auto" w:fill="auto"/>
            <w:noWrap/>
            <w:vAlign w:val="center"/>
          </w:tcPr>
          <w:p w14:paraId="1C0C385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0.57</w:t>
            </w:r>
          </w:p>
        </w:tc>
        <w:tc>
          <w:tcPr>
            <w:tcW w:w="0" w:type="auto"/>
            <w:shd w:val="clear" w:color="auto" w:fill="auto"/>
            <w:noWrap/>
            <w:vAlign w:val="center"/>
          </w:tcPr>
          <w:p w14:paraId="1BDA3C59"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0.57</w:t>
            </w:r>
          </w:p>
        </w:tc>
        <w:tc>
          <w:tcPr>
            <w:tcW w:w="0" w:type="auto"/>
            <w:vMerge w:val="restart"/>
            <w:shd w:val="clear" w:color="auto" w:fill="auto"/>
            <w:vAlign w:val="center"/>
          </w:tcPr>
          <w:p w14:paraId="1E49D489"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 xml:space="preserve">65.1 </w:t>
            </w:r>
          </w:p>
          <w:p w14:paraId="116B5A1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bCs/>
                <w:sz w:val="16"/>
                <w:szCs w:val="16"/>
                <w:lang w:val="en-AU" w:eastAsia="en-AU"/>
              </w:rPr>
              <w:t>(&lt;0.001)</w:t>
            </w:r>
          </w:p>
        </w:tc>
        <w:tc>
          <w:tcPr>
            <w:tcW w:w="0" w:type="auto"/>
            <w:vMerge w:val="restart"/>
            <w:shd w:val="clear" w:color="auto" w:fill="auto"/>
            <w:vAlign w:val="center"/>
          </w:tcPr>
          <w:p w14:paraId="5E6B374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0.660</w:t>
            </w:r>
          </w:p>
          <w:p w14:paraId="5233CD3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(0.960)</w:t>
            </w:r>
          </w:p>
        </w:tc>
        <w:tc>
          <w:tcPr>
            <w:tcW w:w="0" w:type="auto"/>
            <w:vMerge w:val="restart"/>
            <w:shd w:val="clear" w:color="auto" w:fill="auto"/>
            <w:vAlign w:val="center"/>
          </w:tcPr>
          <w:p w14:paraId="2853D86C"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14.0</w:t>
            </w:r>
          </w:p>
        </w:tc>
      </w:tr>
      <w:tr w:rsidR="00663A12" w:rsidRPr="00B85D37" w14:paraId="78EC9E74" w14:textId="77777777" w:rsidTr="00663A12">
        <w:trPr>
          <w:trHeight w:val="288"/>
        </w:trPr>
        <w:tc>
          <w:tcPr>
            <w:tcW w:w="0" w:type="auto"/>
            <w:shd w:val="clear" w:color="auto" w:fill="auto"/>
            <w:noWrap/>
            <w:vAlign w:val="center"/>
            <w:hideMark/>
          </w:tcPr>
          <w:p w14:paraId="7AEB56D5"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Repetitions (per set)</w:t>
            </w:r>
          </w:p>
        </w:tc>
        <w:tc>
          <w:tcPr>
            <w:tcW w:w="0" w:type="auto"/>
            <w:shd w:val="clear" w:color="auto" w:fill="auto"/>
            <w:vAlign w:val="center"/>
          </w:tcPr>
          <w:p w14:paraId="316F1CB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9</w:t>
            </w:r>
          </w:p>
        </w:tc>
        <w:tc>
          <w:tcPr>
            <w:tcW w:w="0" w:type="auto"/>
            <w:shd w:val="clear" w:color="auto" w:fill="auto"/>
            <w:vAlign w:val="center"/>
          </w:tcPr>
          <w:p w14:paraId="0EACA12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18</w:t>
            </w:r>
          </w:p>
        </w:tc>
        <w:tc>
          <w:tcPr>
            <w:tcW w:w="0" w:type="auto"/>
            <w:shd w:val="clear" w:color="auto" w:fill="auto"/>
            <w:noWrap/>
            <w:vAlign w:val="center"/>
          </w:tcPr>
          <w:p w14:paraId="0FADEE8B" w14:textId="21C52E7F"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0.21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1.25, 0.83)</w:t>
            </w:r>
          </w:p>
        </w:tc>
        <w:tc>
          <w:tcPr>
            <w:tcW w:w="0" w:type="auto"/>
            <w:shd w:val="clear" w:color="auto" w:fill="auto"/>
            <w:noWrap/>
            <w:vAlign w:val="center"/>
          </w:tcPr>
          <w:p w14:paraId="1EA4FA87"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0.53</w:t>
            </w:r>
          </w:p>
        </w:tc>
        <w:tc>
          <w:tcPr>
            <w:tcW w:w="0" w:type="auto"/>
            <w:shd w:val="clear" w:color="auto" w:fill="auto"/>
            <w:noWrap/>
            <w:vAlign w:val="center"/>
          </w:tcPr>
          <w:p w14:paraId="3A2BD114" w14:textId="1445A4EF"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0.40</w:t>
            </w:r>
          </w:p>
        </w:tc>
        <w:tc>
          <w:tcPr>
            <w:tcW w:w="0" w:type="auto"/>
            <w:shd w:val="clear" w:color="auto" w:fill="auto"/>
            <w:noWrap/>
            <w:vAlign w:val="center"/>
          </w:tcPr>
          <w:p w14:paraId="3E00C36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0.69</w:t>
            </w:r>
          </w:p>
        </w:tc>
        <w:tc>
          <w:tcPr>
            <w:tcW w:w="0" w:type="auto"/>
            <w:vMerge/>
            <w:shd w:val="clear" w:color="auto" w:fill="auto"/>
            <w:vAlign w:val="center"/>
          </w:tcPr>
          <w:p w14:paraId="3E55502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69F0230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3C7BEAD4"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104C53BC" w14:textId="77777777" w:rsidTr="00663A12">
        <w:trPr>
          <w:trHeight w:val="288"/>
        </w:trPr>
        <w:tc>
          <w:tcPr>
            <w:tcW w:w="0" w:type="auto"/>
            <w:shd w:val="clear" w:color="auto" w:fill="auto"/>
            <w:noWrap/>
            <w:vAlign w:val="center"/>
            <w:hideMark/>
          </w:tcPr>
          <w:p w14:paraId="2887C75F"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Sets (per session)</w:t>
            </w:r>
          </w:p>
        </w:tc>
        <w:tc>
          <w:tcPr>
            <w:tcW w:w="0" w:type="auto"/>
            <w:shd w:val="clear" w:color="auto" w:fill="auto"/>
            <w:vAlign w:val="center"/>
          </w:tcPr>
          <w:p w14:paraId="7BF84B7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9</w:t>
            </w:r>
          </w:p>
        </w:tc>
        <w:tc>
          <w:tcPr>
            <w:tcW w:w="0" w:type="auto"/>
            <w:shd w:val="clear" w:color="auto" w:fill="auto"/>
            <w:vAlign w:val="center"/>
          </w:tcPr>
          <w:p w14:paraId="7F74312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18</w:t>
            </w:r>
          </w:p>
        </w:tc>
        <w:tc>
          <w:tcPr>
            <w:tcW w:w="0" w:type="auto"/>
            <w:shd w:val="clear" w:color="auto" w:fill="auto"/>
            <w:noWrap/>
            <w:vAlign w:val="center"/>
          </w:tcPr>
          <w:p w14:paraId="278DA69E" w14:textId="434100CB"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0.05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1.88, 1.78)</w:t>
            </w:r>
          </w:p>
        </w:tc>
        <w:tc>
          <w:tcPr>
            <w:tcW w:w="0" w:type="auto"/>
            <w:shd w:val="clear" w:color="auto" w:fill="auto"/>
            <w:noWrap/>
            <w:vAlign w:val="center"/>
          </w:tcPr>
          <w:p w14:paraId="003DB6F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0.93</w:t>
            </w:r>
          </w:p>
        </w:tc>
        <w:tc>
          <w:tcPr>
            <w:tcW w:w="0" w:type="auto"/>
            <w:shd w:val="clear" w:color="auto" w:fill="auto"/>
            <w:noWrap/>
            <w:vAlign w:val="center"/>
          </w:tcPr>
          <w:p w14:paraId="5AA10B14" w14:textId="2E200B4A"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0.05</w:t>
            </w:r>
          </w:p>
        </w:tc>
        <w:tc>
          <w:tcPr>
            <w:tcW w:w="0" w:type="auto"/>
            <w:shd w:val="clear" w:color="auto" w:fill="auto"/>
            <w:noWrap/>
            <w:vAlign w:val="center"/>
          </w:tcPr>
          <w:p w14:paraId="6F32E6F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0.96</w:t>
            </w:r>
          </w:p>
        </w:tc>
        <w:tc>
          <w:tcPr>
            <w:tcW w:w="0" w:type="auto"/>
            <w:vMerge/>
            <w:shd w:val="clear" w:color="auto" w:fill="auto"/>
            <w:vAlign w:val="center"/>
          </w:tcPr>
          <w:p w14:paraId="0ED28A4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3E0EF69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5F16FF4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61C69324" w14:textId="77777777" w:rsidTr="00663A12">
        <w:trPr>
          <w:trHeight w:val="288"/>
        </w:trPr>
        <w:tc>
          <w:tcPr>
            <w:tcW w:w="0" w:type="auto"/>
            <w:shd w:val="clear" w:color="auto" w:fill="auto"/>
            <w:noWrap/>
            <w:vAlign w:val="center"/>
            <w:hideMark/>
          </w:tcPr>
          <w:p w14:paraId="5B352052"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Duration (in weeks)</w:t>
            </w:r>
          </w:p>
        </w:tc>
        <w:tc>
          <w:tcPr>
            <w:tcW w:w="0" w:type="auto"/>
            <w:shd w:val="clear" w:color="auto" w:fill="auto"/>
            <w:vAlign w:val="center"/>
          </w:tcPr>
          <w:p w14:paraId="2025DF81"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9</w:t>
            </w:r>
          </w:p>
        </w:tc>
        <w:tc>
          <w:tcPr>
            <w:tcW w:w="0" w:type="auto"/>
            <w:shd w:val="clear" w:color="auto" w:fill="auto"/>
            <w:vAlign w:val="center"/>
          </w:tcPr>
          <w:p w14:paraId="67FC190C"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18</w:t>
            </w:r>
          </w:p>
        </w:tc>
        <w:tc>
          <w:tcPr>
            <w:tcW w:w="0" w:type="auto"/>
            <w:shd w:val="clear" w:color="auto" w:fill="auto"/>
            <w:noWrap/>
            <w:vAlign w:val="center"/>
          </w:tcPr>
          <w:p w14:paraId="4D59E29C" w14:textId="39E53567"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0.03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0.98, 0.92)</w:t>
            </w:r>
          </w:p>
        </w:tc>
        <w:tc>
          <w:tcPr>
            <w:tcW w:w="0" w:type="auto"/>
            <w:shd w:val="clear" w:color="auto" w:fill="auto"/>
            <w:noWrap/>
            <w:vAlign w:val="center"/>
          </w:tcPr>
          <w:p w14:paraId="0C57612D"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0.49</w:t>
            </w:r>
          </w:p>
        </w:tc>
        <w:tc>
          <w:tcPr>
            <w:tcW w:w="0" w:type="auto"/>
            <w:shd w:val="clear" w:color="auto" w:fill="auto"/>
            <w:noWrap/>
            <w:vAlign w:val="center"/>
          </w:tcPr>
          <w:p w14:paraId="0F37C169" w14:textId="5ED4FCF3"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0.06</w:t>
            </w:r>
          </w:p>
        </w:tc>
        <w:tc>
          <w:tcPr>
            <w:tcW w:w="0" w:type="auto"/>
            <w:shd w:val="clear" w:color="auto" w:fill="auto"/>
            <w:noWrap/>
            <w:vAlign w:val="center"/>
          </w:tcPr>
          <w:p w14:paraId="6903864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0.95</w:t>
            </w:r>
          </w:p>
        </w:tc>
        <w:tc>
          <w:tcPr>
            <w:tcW w:w="0" w:type="auto"/>
            <w:vMerge/>
            <w:shd w:val="clear" w:color="auto" w:fill="auto"/>
            <w:vAlign w:val="center"/>
          </w:tcPr>
          <w:p w14:paraId="47422C6D"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50AF3002"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6BD19178"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r w:rsidR="00663A12" w:rsidRPr="00B85D37" w14:paraId="4000BF7C" w14:textId="77777777" w:rsidTr="00663A12">
        <w:trPr>
          <w:trHeight w:val="288"/>
        </w:trPr>
        <w:tc>
          <w:tcPr>
            <w:tcW w:w="0" w:type="auto"/>
            <w:shd w:val="clear" w:color="auto" w:fill="auto"/>
            <w:noWrap/>
            <w:vAlign w:val="center"/>
            <w:hideMark/>
          </w:tcPr>
          <w:p w14:paraId="1A07B14F" w14:textId="77777777" w:rsidR="00663A12" w:rsidRPr="00B85D37" w:rsidRDefault="00663A12" w:rsidP="00663A12">
            <w:pPr>
              <w:spacing w:after="0" w:line="240" w:lineRule="auto"/>
              <w:jc w:val="right"/>
              <w:rPr>
                <w:rFonts w:ascii="Times New Roman" w:eastAsia="Times New Roman" w:hAnsi="Times New Roman" w:cs="Times New Roman"/>
                <w:bCs/>
                <w:sz w:val="16"/>
                <w:szCs w:val="16"/>
                <w:lang w:val="en-AU" w:eastAsia="en-AU"/>
              </w:rPr>
            </w:pPr>
            <w:r w:rsidRPr="00B85D37">
              <w:rPr>
                <w:rFonts w:ascii="Times New Roman" w:eastAsia="Times New Roman" w:hAnsi="Times New Roman" w:cs="Times New Roman"/>
                <w:bCs/>
                <w:sz w:val="16"/>
                <w:szCs w:val="16"/>
                <w:lang w:val="en-AU" w:eastAsia="en-AU"/>
              </w:rPr>
              <w:t>Frequency (per week)</w:t>
            </w:r>
          </w:p>
        </w:tc>
        <w:tc>
          <w:tcPr>
            <w:tcW w:w="0" w:type="auto"/>
            <w:shd w:val="clear" w:color="auto" w:fill="auto"/>
            <w:vAlign w:val="center"/>
          </w:tcPr>
          <w:p w14:paraId="3429E663"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9</w:t>
            </w:r>
          </w:p>
        </w:tc>
        <w:tc>
          <w:tcPr>
            <w:tcW w:w="0" w:type="auto"/>
            <w:shd w:val="clear" w:color="auto" w:fill="auto"/>
            <w:vAlign w:val="center"/>
          </w:tcPr>
          <w:p w14:paraId="467830C4"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eastAsia="Times New Roman" w:hAnsi="Times New Roman" w:cs="Times New Roman"/>
                <w:sz w:val="16"/>
                <w:szCs w:val="16"/>
                <w:lang w:val="en-AU" w:eastAsia="en-AU"/>
              </w:rPr>
              <w:t>18</w:t>
            </w:r>
          </w:p>
        </w:tc>
        <w:tc>
          <w:tcPr>
            <w:tcW w:w="0" w:type="auto"/>
            <w:shd w:val="clear" w:color="auto" w:fill="auto"/>
            <w:noWrap/>
            <w:vAlign w:val="center"/>
          </w:tcPr>
          <w:p w14:paraId="0BF3B004" w14:textId="1C45B4F2"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0.7 (</w:t>
            </w:r>
            <w:r w:rsidRPr="00B85D37">
              <w:rPr>
                <w:rFonts w:ascii="Times New Roman" w:hAnsi="Times New Roman" w:cs="Times New Roman"/>
                <w:sz w:val="16"/>
                <w:szCs w:val="16"/>
              </w:rPr>
              <w:t>–</w:t>
            </w:r>
            <w:r w:rsidR="00663A12" w:rsidRPr="00B85D37">
              <w:rPr>
                <w:rFonts w:ascii="Times New Roman" w:hAnsi="Times New Roman" w:cs="Times New Roman"/>
                <w:sz w:val="16"/>
                <w:szCs w:val="16"/>
              </w:rPr>
              <w:t>3.79, 2.39)</w:t>
            </w:r>
          </w:p>
        </w:tc>
        <w:tc>
          <w:tcPr>
            <w:tcW w:w="0" w:type="auto"/>
            <w:shd w:val="clear" w:color="auto" w:fill="auto"/>
            <w:noWrap/>
            <w:vAlign w:val="center"/>
          </w:tcPr>
          <w:p w14:paraId="1EB430A5"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1.58</w:t>
            </w:r>
          </w:p>
        </w:tc>
        <w:tc>
          <w:tcPr>
            <w:tcW w:w="0" w:type="auto"/>
            <w:shd w:val="clear" w:color="auto" w:fill="auto"/>
            <w:noWrap/>
            <w:vAlign w:val="center"/>
          </w:tcPr>
          <w:p w14:paraId="01BADD59" w14:textId="363C10D8" w:rsidR="00663A12" w:rsidRPr="00B85D37" w:rsidRDefault="00657265"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w:t>
            </w:r>
            <w:r w:rsidR="00663A12" w:rsidRPr="00B85D37">
              <w:rPr>
                <w:rFonts w:ascii="Times New Roman" w:hAnsi="Times New Roman" w:cs="Times New Roman"/>
                <w:sz w:val="16"/>
                <w:szCs w:val="16"/>
              </w:rPr>
              <w:t>0.44</w:t>
            </w:r>
          </w:p>
        </w:tc>
        <w:tc>
          <w:tcPr>
            <w:tcW w:w="0" w:type="auto"/>
            <w:shd w:val="clear" w:color="auto" w:fill="auto"/>
            <w:noWrap/>
            <w:vAlign w:val="center"/>
          </w:tcPr>
          <w:p w14:paraId="78CA43AB"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r w:rsidRPr="00B85D37">
              <w:rPr>
                <w:rFonts w:ascii="Times New Roman" w:hAnsi="Times New Roman" w:cs="Times New Roman"/>
                <w:sz w:val="16"/>
                <w:szCs w:val="16"/>
              </w:rPr>
              <w:t>0.66</w:t>
            </w:r>
          </w:p>
        </w:tc>
        <w:tc>
          <w:tcPr>
            <w:tcW w:w="0" w:type="auto"/>
            <w:vMerge/>
            <w:shd w:val="clear" w:color="auto" w:fill="auto"/>
            <w:vAlign w:val="center"/>
          </w:tcPr>
          <w:p w14:paraId="0292FB0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5BB3ED90"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c>
          <w:tcPr>
            <w:tcW w:w="0" w:type="auto"/>
            <w:vMerge/>
            <w:shd w:val="clear" w:color="auto" w:fill="auto"/>
            <w:vAlign w:val="center"/>
          </w:tcPr>
          <w:p w14:paraId="20ADA0DB" w14:textId="77777777" w:rsidR="00663A12" w:rsidRPr="00B85D37" w:rsidRDefault="00663A12" w:rsidP="00663A12">
            <w:pPr>
              <w:spacing w:after="0" w:line="240" w:lineRule="auto"/>
              <w:jc w:val="center"/>
              <w:rPr>
                <w:rFonts w:ascii="Times New Roman" w:eastAsia="Times New Roman" w:hAnsi="Times New Roman" w:cs="Times New Roman"/>
                <w:sz w:val="16"/>
                <w:szCs w:val="16"/>
                <w:lang w:val="en-AU" w:eastAsia="en-AU"/>
              </w:rPr>
            </w:pPr>
          </w:p>
        </w:tc>
      </w:tr>
    </w:tbl>
    <w:p w14:paraId="24D631C7" w14:textId="77777777" w:rsidR="005E7A14" w:rsidRPr="00AA210D" w:rsidRDefault="005E7A14" w:rsidP="005E7A14">
      <w:pPr>
        <w:spacing w:after="0" w:line="256" w:lineRule="auto"/>
        <w:jc w:val="both"/>
        <w:rPr>
          <w:rFonts w:ascii="Times New Roman" w:eastAsia="Times New Roman" w:hAnsi="Times New Roman" w:cs="Times New Roman"/>
          <w:sz w:val="20"/>
          <w:szCs w:val="20"/>
          <w:lang w:eastAsia="es-ES"/>
        </w:rPr>
      </w:pPr>
      <w:r w:rsidRPr="00AA210D">
        <w:rPr>
          <w:rFonts w:ascii="Times New Roman" w:eastAsia="Times New Roman" w:hAnsi="Times New Roman" w:cs="Times New Roman"/>
          <w:sz w:val="20"/>
          <w:szCs w:val="20"/>
          <w:lang w:eastAsia="es-ES"/>
        </w:rPr>
        <w:t>In the subgroup analysis (categorical variables), the first variable of the category was considered as the reference</w:t>
      </w:r>
    </w:p>
    <w:p w14:paraId="484059F6" w14:textId="77777777" w:rsidR="005E7A14" w:rsidRDefault="005E7A14" w:rsidP="005E7A14">
      <w:pPr>
        <w:spacing w:after="0" w:line="240" w:lineRule="auto"/>
        <w:jc w:val="both"/>
        <w:rPr>
          <w:rFonts w:ascii="Times New Roman" w:hAnsi="Times New Roman" w:cs="Times New Roman"/>
          <w:sz w:val="20"/>
          <w:szCs w:val="20"/>
          <w:lang w:val="en-AU"/>
        </w:rPr>
      </w:pPr>
      <w:r w:rsidRPr="00CE1CEE">
        <w:rPr>
          <w:rFonts w:ascii="Times New Roman" w:eastAsia="Times New Roman" w:hAnsi="Times New Roman" w:cs="Times New Roman"/>
          <w:i/>
          <w:sz w:val="20"/>
          <w:szCs w:val="20"/>
          <w:lang w:eastAsia="es-ES"/>
        </w:rPr>
        <w:t>CI</w:t>
      </w:r>
      <w:r>
        <w:rPr>
          <w:rFonts w:ascii="Times New Roman" w:eastAsia="Times New Roman" w:hAnsi="Times New Roman" w:cs="Times New Roman"/>
          <w:sz w:val="20"/>
          <w:szCs w:val="20"/>
          <w:lang w:eastAsia="es-ES"/>
        </w:rPr>
        <w:t xml:space="preserve"> </w:t>
      </w:r>
      <w:r w:rsidRPr="00AA210D">
        <w:rPr>
          <w:rFonts w:ascii="Times New Roman" w:eastAsia="Times New Roman" w:hAnsi="Times New Roman" w:cs="Times New Roman"/>
          <w:sz w:val="20"/>
          <w:szCs w:val="20"/>
          <w:lang w:eastAsia="es-ES"/>
        </w:rPr>
        <w:t>confidence interval</w:t>
      </w:r>
      <w:r>
        <w:rPr>
          <w:rFonts w:ascii="Times New Roman" w:eastAsia="Times New Roman" w:hAnsi="Times New Roman" w:cs="Times New Roman"/>
          <w:sz w:val="20"/>
          <w:szCs w:val="20"/>
          <w:lang w:eastAsia="es-ES"/>
        </w:rPr>
        <w:t>,</w:t>
      </w:r>
      <w:r w:rsidRPr="00AA210D">
        <w:rPr>
          <w:rFonts w:ascii="Times New Roman" w:eastAsia="Times New Roman" w:hAnsi="Times New Roman" w:cs="Times New Roman"/>
          <w:sz w:val="20"/>
          <w:szCs w:val="20"/>
          <w:lang w:eastAsia="es-ES"/>
        </w:rPr>
        <w:t xml:space="preserve"> </w:t>
      </w:r>
      <w:r w:rsidRPr="00CE1CEE">
        <w:rPr>
          <w:rFonts w:ascii="Times New Roman" w:hAnsi="Times New Roman" w:cs="Times New Roman"/>
          <w:i/>
          <w:sz w:val="20"/>
          <w:szCs w:val="20"/>
          <w:lang w:val="en-AU"/>
        </w:rPr>
        <w:t>CON</w:t>
      </w:r>
      <w:r>
        <w:rPr>
          <w:rFonts w:ascii="Times New Roman" w:hAnsi="Times New Roman" w:cs="Times New Roman"/>
          <w:sz w:val="20"/>
          <w:szCs w:val="20"/>
          <w:lang w:val="en-AU"/>
        </w:rPr>
        <w:t xml:space="preserve"> c</w:t>
      </w:r>
      <w:r w:rsidRPr="00AA210D">
        <w:rPr>
          <w:rFonts w:ascii="Times New Roman" w:hAnsi="Times New Roman" w:cs="Times New Roman"/>
          <w:sz w:val="20"/>
          <w:szCs w:val="20"/>
          <w:lang w:val="en-AU"/>
        </w:rPr>
        <w:t>oncentric</w:t>
      </w:r>
      <w:r>
        <w:rPr>
          <w:rFonts w:ascii="Times New Roman" w:hAnsi="Times New Roman" w:cs="Times New Roman"/>
          <w:sz w:val="20"/>
          <w:szCs w:val="20"/>
          <w:lang w:val="en-AU"/>
        </w:rPr>
        <w:t>,</w:t>
      </w:r>
      <w:r w:rsidRPr="00AA210D">
        <w:rPr>
          <w:rFonts w:ascii="Times New Roman" w:hAnsi="Times New Roman" w:cs="Times New Roman"/>
          <w:sz w:val="20"/>
          <w:szCs w:val="20"/>
          <w:lang w:val="en-AU"/>
        </w:rPr>
        <w:t xml:space="preserve"> </w:t>
      </w:r>
      <w:r w:rsidRPr="00CE1CEE">
        <w:rPr>
          <w:rFonts w:ascii="Times New Roman" w:eastAsia="Times New Roman" w:hAnsi="Times New Roman" w:cs="Times New Roman"/>
          <w:i/>
          <w:sz w:val="20"/>
          <w:szCs w:val="20"/>
          <w:lang w:eastAsia="es-ES"/>
        </w:rPr>
        <w:t>SE</w:t>
      </w:r>
      <w:r>
        <w:rPr>
          <w:rFonts w:ascii="Times New Roman" w:eastAsia="Times New Roman" w:hAnsi="Times New Roman" w:cs="Times New Roman"/>
          <w:sz w:val="20"/>
          <w:szCs w:val="20"/>
          <w:lang w:eastAsia="es-ES"/>
        </w:rPr>
        <w:t xml:space="preserve"> </w:t>
      </w:r>
      <w:r w:rsidRPr="00AA210D">
        <w:rPr>
          <w:rFonts w:ascii="Times New Roman" w:eastAsia="Times New Roman" w:hAnsi="Times New Roman" w:cs="Times New Roman"/>
          <w:sz w:val="20"/>
          <w:szCs w:val="20"/>
          <w:lang w:eastAsia="es-ES"/>
        </w:rPr>
        <w:t>standard error</w:t>
      </w:r>
      <w:r>
        <w:rPr>
          <w:rFonts w:ascii="Times New Roman" w:eastAsia="Times New Roman" w:hAnsi="Times New Roman" w:cs="Times New Roman"/>
          <w:sz w:val="20"/>
          <w:szCs w:val="20"/>
          <w:lang w:eastAsia="es-ES"/>
        </w:rPr>
        <w:t>,</w:t>
      </w:r>
      <w:r w:rsidRPr="00AA210D">
        <w:rPr>
          <w:rFonts w:ascii="Times New Roman" w:eastAsia="Times New Roman" w:hAnsi="Times New Roman" w:cs="Times New Roman"/>
          <w:sz w:val="20"/>
          <w:szCs w:val="20"/>
          <w:lang w:eastAsia="es-ES"/>
        </w:rPr>
        <w:t xml:space="preserve"> </w:t>
      </w:r>
      <w:r w:rsidRPr="00CE1CEE">
        <w:rPr>
          <w:rFonts w:ascii="Times New Roman" w:hAnsi="Times New Roman" w:cs="Times New Roman"/>
          <w:i/>
          <w:sz w:val="20"/>
          <w:szCs w:val="20"/>
          <w:lang w:val="en-AU"/>
        </w:rPr>
        <w:t>ECC</w:t>
      </w:r>
      <w:r>
        <w:rPr>
          <w:rFonts w:ascii="Times New Roman" w:hAnsi="Times New Roman" w:cs="Times New Roman"/>
          <w:sz w:val="20"/>
          <w:szCs w:val="20"/>
          <w:lang w:val="en-AU"/>
        </w:rPr>
        <w:t xml:space="preserve"> e</w:t>
      </w:r>
      <w:r w:rsidRPr="00AA210D">
        <w:rPr>
          <w:rFonts w:ascii="Times New Roman" w:hAnsi="Times New Roman" w:cs="Times New Roman"/>
          <w:sz w:val="20"/>
          <w:szCs w:val="20"/>
          <w:lang w:val="en-AU"/>
        </w:rPr>
        <w:t>ccentric</w:t>
      </w:r>
      <w:r>
        <w:rPr>
          <w:rFonts w:ascii="Times New Roman" w:hAnsi="Times New Roman" w:cs="Times New Roman"/>
          <w:sz w:val="20"/>
          <w:szCs w:val="20"/>
          <w:lang w:val="en-AU"/>
        </w:rPr>
        <w:t>,</w:t>
      </w:r>
      <w:r w:rsidRPr="00AA210D">
        <w:rPr>
          <w:rFonts w:ascii="Times New Roman" w:hAnsi="Times New Roman" w:cs="Times New Roman"/>
          <w:sz w:val="20"/>
          <w:szCs w:val="20"/>
          <w:lang w:val="en-AU"/>
        </w:rPr>
        <w:t xml:space="preserve"> </w:t>
      </w:r>
      <w:r w:rsidRPr="00CE1CEE">
        <w:rPr>
          <w:rFonts w:ascii="Times New Roman" w:hAnsi="Times New Roman" w:cs="Times New Roman"/>
          <w:i/>
          <w:sz w:val="20"/>
          <w:szCs w:val="20"/>
          <w:lang w:val="en-AU"/>
        </w:rPr>
        <w:t>ISO</w:t>
      </w:r>
      <w:r>
        <w:rPr>
          <w:rFonts w:ascii="Times New Roman" w:hAnsi="Times New Roman" w:cs="Times New Roman"/>
          <w:sz w:val="20"/>
          <w:szCs w:val="20"/>
          <w:lang w:val="en-AU"/>
        </w:rPr>
        <w:t xml:space="preserve"> i</w:t>
      </w:r>
      <w:r w:rsidRPr="00AA210D">
        <w:rPr>
          <w:rFonts w:ascii="Times New Roman" w:hAnsi="Times New Roman" w:cs="Times New Roman"/>
          <w:sz w:val="20"/>
          <w:szCs w:val="20"/>
          <w:lang w:val="en-AU"/>
        </w:rPr>
        <w:t>sometric</w:t>
      </w:r>
      <w:r>
        <w:rPr>
          <w:rFonts w:ascii="Times New Roman" w:hAnsi="Times New Roman" w:cs="Times New Roman"/>
          <w:sz w:val="20"/>
          <w:szCs w:val="20"/>
          <w:lang w:val="en-AU"/>
        </w:rPr>
        <w:t>,</w:t>
      </w:r>
      <w:r w:rsidRPr="00AA210D">
        <w:rPr>
          <w:rFonts w:ascii="Times New Roman" w:hAnsi="Times New Roman" w:cs="Times New Roman"/>
          <w:sz w:val="20"/>
          <w:szCs w:val="20"/>
          <w:lang w:val="en-AU"/>
        </w:rPr>
        <w:t xml:space="preserve"> </w:t>
      </w:r>
      <w:r w:rsidRPr="00CE1CEE">
        <w:rPr>
          <w:rFonts w:ascii="Times New Roman" w:hAnsi="Times New Roman" w:cs="Times New Roman"/>
          <w:i/>
          <w:sz w:val="20"/>
          <w:szCs w:val="20"/>
          <w:lang w:val="en-AU"/>
        </w:rPr>
        <w:t>MVC</w:t>
      </w:r>
      <w:r>
        <w:rPr>
          <w:rFonts w:ascii="Times New Roman" w:hAnsi="Times New Roman" w:cs="Times New Roman"/>
          <w:sz w:val="20"/>
          <w:szCs w:val="20"/>
          <w:lang w:val="en-AU"/>
        </w:rPr>
        <w:t xml:space="preserve"> m</w:t>
      </w:r>
      <w:r w:rsidRPr="00AA210D">
        <w:rPr>
          <w:rFonts w:ascii="Times New Roman" w:hAnsi="Times New Roman" w:cs="Times New Roman"/>
          <w:sz w:val="20"/>
          <w:szCs w:val="20"/>
          <w:lang w:val="en-AU"/>
        </w:rPr>
        <w:t xml:space="preserve">aximal </w:t>
      </w:r>
      <w:r>
        <w:rPr>
          <w:rFonts w:ascii="Times New Roman" w:hAnsi="Times New Roman" w:cs="Times New Roman"/>
          <w:sz w:val="20"/>
          <w:szCs w:val="20"/>
          <w:lang w:val="en-AU"/>
        </w:rPr>
        <w:t>v</w:t>
      </w:r>
      <w:r w:rsidRPr="00AA210D">
        <w:rPr>
          <w:rFonts w:ascii="Times New Roman" w:hAnsi="Times New Roman" w:cs="Times New Roman"/>
          <w:sz w:val="20"/>
          <w:szCs w:val="20"/>
          <w:lang w:val="en-AU"/>
        </w:rPr>
        <w:t xml:space="preserve">oluntary </w:t>
      </w:r>
      <w:r>
        <w:rPr>
          <w:rFonts w:ascii="Times New Roman" w:hAnsi="Times New Roman" w:cs="Times New Roman"/>
          <w:sz w:val="20"/>
          <w:szCs w:val="20"/>
          <w:lang w:val="en-AU"/>
        </w:rPr>
        <w:t>c</w:t>
      </w:r>
      <w:r w:rsidRPr="00AA210D">
        <w:rPr>
          <w:rFonts w:ascii="Times New Roman" w:hAnsi="Times New Roman" w:cs="Times New Roman"/>
          <w:sz w:val="20"/>
          <w:szCs w:val="20"/>
          <w:lang w:val="en-AU"/>
        </w:rPr>
        <w:t>ontraction</w:t>
      </w:r>
    </w:p>
    <w:p w14:paraId="15C51481" w14:textId="77777777" w:rsidR="00663A12" w:rsidRDefault="00663A12" w:rsidP="00663A12">
      <w:pPr>
        <w:rPr>
          <w:rFonts w:ascii="Times New Roman" w:hAnsi="Times New Roman" w:cs="Times New Roman"/>
          <w:sz w:val="20"/>
          <w:szCs w:val="20"/>
          <w:vertAlign w:val="superscript"/>
          <w:lang w:val="en-AU"/>
        </w:rPr>
      </w:pPr>
      <w:r>
        <w:rPr>
          <w:rFonts w:ascii="Times New Roman" w:hAnsi="Times New Roman" w:cs="Times New Roman"/>
          <w:sz w:val="20"/>
          <w:szCs w:val="20"/>
          <w:vertAlign w:val="superscript"/>
          <w:lang w:val="en-AU"/>
        </w:rPr>
        <w:br w:type="page"/>
      </w:r>
    </w:p>
    <w:p w14:paraId="44B0631E" w14:textId="65A78A10" w:rsidR="00663A12" w:rsidRPr="004628E7" w:rsidRDefault="00663A12" w:rsidP="00663A12">
      <w:pPr>
        <w:spacing w:line="240" w:lineRule="auto"/>
        <w:rPr>
          <w:rFonts w:ascii="Times New Roman" w:hAnsi="Times New Roman" w:cs="Times New Roman"/>
          <w:b/>
          <w:lang w:val="en-AU"/>
        </w:rPr>
      </w:pPr>
      <w:r w:rsidRPr="004628E7">
        <w:rPr>
          <w:rFonts w:ascii="Times New Roman" w:hAnsi="Times New Roman" w:cs="Times New Roman"/>
          <w:b/>
          <w:lang w:val="en-AU"/>
        </w:rPr>
        <w:lastRenderedPageBreak/>
        <w:t xml:space="preserve">Electronic Supplementary Material </w:t>
      </w:r>
      <w:r>
        <w:rPr>
          <w:rFonts w:ascii="Times New Roman" w:hAnsi="Times New Roman" w:cs="Times New Roman"/>
          <w:b/>
          <w:lang w:val="en-AU"/>
        </w:rPr>
        <w:t>Table</w:t>
      </w:r>
      <w:r w:rsidRPr="004628E7">
        <w:rPr>
          <w:rFonts w:ascii="Times New Roman" w:hAnsi="Times New Roman" w:cs="Times New Roman"/>
          <w:b/>
          <w:lang w:val="en-AU"/>
        </w:rPr>
        <w:t xml:space="preserve"> S</w:t>
      </w:r>
      <w:r>
        <w:rPr>
          <w:rFonts w:ascii="Times New Roman" w:hAnsi="Times New Roman" w:cs="Times New Roman"/>
          <w:b/>
          <w:lang w:val="en-AU"/>
        </w:rPr>
        <w:t>7</w:t>
      </w:r>
    </w:p>
    <w:p w14:paraId="3DD74FF6" w14:textId="77777777" w:rsidR="00663A12" w:rsidRPr="004628E7" w:rsidRDefault="00663A12" w:rsidP="00663A12">
      <w:pPr>
        <w:spacing w:after="0" w:line="240" w:lineRule="auto"/>
        <w:rPr>
          <w:rFonts w:ascii="Times New Roman" w:hAnsi="Times New Roman" w:cs="Times New Roman"/>
          <w:b/>
          <w:bCs/>
          <w:lang w:val="en-AU"/>
        </w:rPr>
      </w:pPr>
      <w:r w:rsidRPr="004628E7">
        <w:rPr>
          <w:rFonts w:ascii="Times New Roman" w:hAnsi="Times New Roman" w:cs="Times New Roman"/>
          <w:b/>
          <w:lang w:val="en-AU"/>
        </w:rPr>
        <w:t xml:space="preserve">Article title: </w:t>
      </w:r>
      <w:r w:rsidRPr="004628E7">
        <w:rPr>
          <w:rFonts w:ascii="Times New Roman" w:hAnsi="Times New Roman" w:cs="Times New Roman"/>
          <w:bCs/>
          <w:lang w:val="en-AU"/>
        </w:rPr>
        <w:t>Systematic review and meta-analysis of eccentric-only versus concentric-only strength training effects on maximal voluntary eccentric, concentric and isometric contraction strength</w:t>
      </w:r>
    </w:p>
    <w:p w14:paraId="082376F3" w14:textId="77777777" w:rsidR="00663A12" w:rsidRPr="004628E7" w:rsidRDefault="00663A12" w:rsidP="00663A12">
      <w:pPr>
        <w:spacing w:after="0" w:line="240" w:lineRule="auto"/>
        <w:rPr>
          <w:rFonts w:ascii="Times New Roman" w:hAnsi="Times New Roman" w:cs="Times New Roman"/>
          <w:b/>
          <w:bCs/>
          <w:lang w:val="en-AU"/>
        </w:rPr>
      </w:pPr>
    </w:p>
    <w:p w14:paraId="5396EEF1" w14:textId="77777777" w:rsidR="00663A12" w:rsidRPr="004628E7" w:rsidRDefault="00663A12" w:rsidP="00663A12">
      <w:pPr>
        <w:spacing w:after="0" w:line="240" w:lineRule="auto"/>
        <w:rPr>
          <w:rFonts w:ascii="Times New Roman" w:hAnsi="Times New Roman" w:cs="Times New Roman"/>
          <w:vertAlign w:val="superscript"/>
          <w:lang w:val="en-AU"/>
        </w:rPr>
      </w:pPr>
      <w:r w:rsidRPr="004628E7">
        <w:rPr>
          <w:rFonts w:ascii="Times New Roman" w:hAnsi="Times New Roman" w:cs="Times New Roman"/>
          <w:b/>
          <w:lang w:val="en-AU"/>
        </w:rPr>
        <w:t xml:space="preserve">Author names: </w:t>
      </w:r>
      <w:r w:rsidRPr="004628E7">
        <w:rPr>
          <w:rFonts w:ascii="Times New Roman" w:hAnsi="Times New Roman" w:cs="Times New Roman"/>
          <w:lang w:val="en-AU"/>
        </w:rPr>
        <w:t xml:space="preserve">Darjan Spudić, Kazunori </w:t>
      </w:r>
      <w:proofErr w:type="spellStart"/>
      <w:r w:rsidRPr="004628E7">
        <w:rPr>
          <w:rFonts w:ascii="Times New Roman" w:hAnsi="Times New Roman" w:cs="Times New Roman"/>
          <w:lang w:val="en-AU"/>
        </w:rPr>
        <w:t>Nosaka</w:t>
      </w:r>
      <w:proofErr w:type="spellEnd"/>
    </w:p>
    <w:p w14:paraId="605962E6" w14:textId="77777777" w:rsidR="00663A12" w:rsidRPr="004628E7" w:rsidRDefault="00663A12" w:rsidP="00663A12">
      <w:pPr>
        <w:spacing w:after="0" w:line="240" w:lineRule="auto"/>
        <w:rPr>
          <w:rFonts w:ascii="Times New Roman" w:hAnsi="Times New Roman" w:cs="Times New Roman"/>
          <w:b/>
          <w:lang w:val="en-AU"/>
        </w:rPr>
      </w:pPr>
    </w:p>
    <w:p w14:paraId="6033F91B" w14:textId="77777777" w:rsidR="00663A12" w:rsidRDefault="00663A12" w:rsidP="00663A12">
      <w:pPr>
        <w:spacing w:line="240" w:lineRule="auto"/>
        <w:rPr>
          <w:rFonts w:ascii="Times New Roman" w:hAnsi="Times New Roman" w:cs="Times New Roman"/>
          <w:lang w:val="en-AU"/>
        </w:rPr>
      </w:pPr>
      <w:r w:rsidRPr="004628E7">
        <w:rPr>
          <w:rFonts w:ascii="Times New Roman" w:hAnsi="Times New Roman" w:cs="Times New Roman"/>
          <w:b/>
          <w:lang w:val="en-AU"/>
        </w:rPr>
        <w:t xml:space="preserve">Affiliation and e-mail of the corresponding author: </w:t>
      </w:r>
      <w:r w:rsidRPr="004628E7">
        <w:rPr>
          <w:rFonts w:ascii="Times New Roman" w:hAnsi="Times New Roman" w:cs="Times New Roman" w:hint="eastAsia"/>
          <w:lang w:val="en-AU" w:eastAsia="ja-JP"/>
        </w:rPr>
        <w:t>D</w:t>
      </w:r>
      <w:r w:rsidRPr="004628E7">
        <w:rPr>
          <w:rFonts w:ascii="Times New Roman" w:hAnsi="Times New Roman" w:cs="Times New Roman"/>
          <w:lang w:val="en-AU"/>
        </w:rPr>
        <w:t xml:space="preserve">r. Darjan Spudić, Faculty of Sport, University of Ljubljana, Slovenia; </w:t>
      </w:r>
      <w:hyperlink r:id="rId19" w:history="1">
        <w:r w:rsidRPr="004628E7">
          <w:rPr>
            <w:rFonts w:ascii="Times New Roman" w:hAnsi="Times New Roman" w:cs="Times New Roman"/>
            <w:lang w:val="en-AU"/>
          </w:rPr>
          <w:t>darjan.spudic@fsp.uni-lj.si</w:t>
        </w:r>
      </w:hyperlink>
      <w:r w:rsidRPr="004628E7">
        <w:rPr>
          <w:rFonts w:ascii="Times New Roman" w:hAnsi="Times New Roman" w:cs="Times New Roman"/>
          <w:lang w:val="en-AU"/>
        </w:rPr>
        <w:t>; ORCID-ID: 0000-0001-8353-2958</w:t>
      </w:r>
    </w:p>
    <w:p w14:paraId="44E85BB2" w14:textId="2CDE39AA" w:rsidR="00663A12" w:rsidRDefault="00663A12" w:rsidP="00B85D37">
      <w:pPr>
        <w:pStyle w:val="Odstavekseznama"/>
        <w:spacing w:after="0"/>
        <w:ind w:left="0"/>
        <w:jc w:val="both"/>
        <w:rPr>
          <w:rFonts w:ascii="Times New Roman" w:hAnsi="Times New Roman" w:cs="Times New Roman"/>
          <w:lang w:val="en-AU"/>
        </w:rPr>
      </w:pPr>
      <w:r w:rsidRPr="00CE20E8">
        <w:rPr>
          <w:rFonts w:ascii="Times New Roman" w:hAnsi="Times New Roman" w:cs="Times New Roman"/>
          <w:b/>
          <w:lang w:val="en-AU"/>
        </w:rPr>
        <w:t xml:space="preserve">Table </w:t>
      </w:r>
      <w:r>
        <w:rPr>
          <w:rFonts w:ascii="Times New Roman" w:hAnsi="Times New Roman" w:cs="Times New Roman"/>
          <w:b/>
          <w:lang w:val="en-AU"/>
        </w:rPr>
        <w:t>S7</w:t>
      </w:r>
      <w:r w:rsidRPr="00CE20E8">
        <w:rPr>
          <w:rFonts w:ascii="Times New Roman" w:hAnsi="Times New Roman" w:cs="Times New Roman"/>
          <w:b/>
          <w:lang w:val="en-AU"/>
        </w:rPr>
        <w:t>.</w:t>
      </w:r>
      <w:r w:rsidRPr="00CE20E8">
        <w:rPr>
          <w:rFonts w:ascii="Times New Roman" w:hAnsi="Times New Roman" w:cs="Times New Roman"/>
          <w:lang w:val="en-AU"/>
        </w:rPr>
        <w:t xml:space="preserve"> </w:t>
      </w:r>
      <w:r w:rsidRPr="009907DB">
        <w:rPr>
          <w:rFonts w:ascii="Times New Roman" w:hAnsi="Times New Roman" w:cs="Times New Roman"/>
          <w:lang w:val="en-AU"/>
        </w:rPr>
        <w:t xml:space="preserve">Results of meta-analyses </w:t>
      </w:r>
      <w:r w:rsidRPr="007B64E0">
        <w:rPr>
          <w:rFonts w:ascii="Times New Roman" w:hAnsi="Times New Roman" w:cs="Times New Roman"/>
          <w:lang w:val="en-AU"/>
        </w:rPr>
        <w:t xml:space="preserve">synthesizing the </w:t>
      </w:r>
      <w:r>
        <w:rPr>
          <w:rFonts w:ascii="Times New Roman" w:hAnsi="Times New Roman" w:cs="Times New Roman"/>
          <w:lang w:val="en-AU"/>
        </w:rPr>
        <w:t>results of individual studies for improvement of maximal voluntary eccentric, concentric and isometric strength</w:t>
      </w:r>
      <w:r w:rsidRPr="00442F33">
        <w:rPr>
          <w:rFonts w:ascii="Times New Roman" w:hAnsi="Times New Roman" w:cs="Times New Roman"/>
          <w:lang w:val="en-AU"/>
        </w:rPr>
        <w:t xml:space="preserve"> </w:t>
      </w:r>
      <w:r>
        <w:rPr>
          <w:rFonts w:ascii="Times New Roman" w:hAnsi="Times New Roman" w:cs="Times New Roman"/>
          <w:lang w:val="en-AU"/>
        </w:rPr>
        <w:t>after eccentric-only and concentric-only training</w:t>
      </w:r>
    </w:p>
    <w:tbl>
      <w:tblPr>
        <w:tblW w:w="12773" w:type="dxa"/>
        <w:tblLayout w:type="fixed"/>
        <w:tblLook w:val="04A0" w:firstRow="1" w:lastRow="0" w:firstColumn="1" w:lastColumn="0" w:noHBand="0" w:noVBand="1"/>
      </w:tblPr>
      <w:tblGrid>
        <w:gridCol w:w="1276"/>
        <w:gridCol w:w="1134"/>
        <w:gridCol w:w="1363"/>
        <w:gridCol w:w="1070"/>
        <w:gridCol w:w="567"/>
        <w:gridCol w:w="567"/>
        <w:gridCol w:w="850"/>
        <w:gridCol w:w="773"/>
        <w:gridCol w:w="711"/>
        <w:gridCol w:w="709"/>
        <w:gridCol w:w="709"/>
        <w:gridCol w:w="1201"/>
        <w:gridCol w:w="850"/>
        <w:gridCol w:w="993"/>
      </w:tblGrid>
      <w:tr w:rsidR="00663A12" w:rsidRPr="00C33AA4" w14:paraId="16F6E5C9" w14:textId="77777777" w:rsidTr="00663A12">
        <w:trPr>
          <w:trHeight w:val="300"/>
        </w:trPr>
        <w:tc>
          <w:tcPr>
            <w:tcW w:w="1276" w:type="dxa"/>
            <w:tcBorders>
              <w:top w:val="single" w:sz="4" w:space="0" w:color="auto"/>
              <w:bottom w:val="single" w:sz="4" w:space="0" w:color="auto"/>
            </w:tcBorders>
            <w:shd w:val="clear" w:color="auto" w:fill="auto"/>
            <w:vAlign w:val="center"/>
          </w:tcPr>
          <w:p w14:paraId="2112A22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Training mode</w:t>
            </w:r>
          </w:p>
        </w:tc>
        <w:tc>
          <w:tcPr>
            <w:tcW w:w="1134" w:type="dxa"/>
            <w:tcBorders>
              <w:top w:val="single" w:sz="4" w:space="0" w:color="auto"/>
              <w:bottom w:val="single" w:sz="4" w:space="0" w:color="auto"/>
            </w:tcBorders>
            <w:vAlign w:val="center"/>
          </w:tcPr>
          <w:p w14:paraId="62E411A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Meta-analysis</w:t>
            </w:r>
          </w:p>
        </w:tc>
        <w:tc>
          <w:tcPr>
            <w:tcW w:w="1363" w:type="dxa"/>
            <w:tcBorders>
              <w:top w:val="single" w:sz="4" w:space="0" w:color="auto"/>
              <w:bottom w:val="single" w:sz="4" w:space="0" w:color="auto"/>
            </w:tcBorders>
            <w:shd w:val="clear" w:color="auto" w:fill="auto"/>
            <w:noWrap/>
            <w:vAlign w:val="center"/>
          </w:tcPr>
          <w:p w14:paraId="628713A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Estimate</w:t>
            </w:r>
          </w:p>
          <w:p w14:paraId="730AE16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 (95% CI)</w:t>
            </w:r>
          </w:p>
        </w:tc>
        <w:tc>
          <w:tcPr>
            <w:tcW w:w="1070" w:type="dxa"/>
            <w:tcBorders>
              <w:top w:val="single" w:sz="4" w:space="0" w:color="auto"/>
              <w:bottom w:val="single" w:sz="4" w:space="0" w:color="auto"/>
            </w:tcBorders>
            <w:vAlign w:val="center"/>
          </w:tcPr>
          <w:p w14:paraId="03757161"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adjusted</w:t>
            </w:r>
          </w:p>
          <w:p w14:paraId="4B8B449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95% CI (%)</w:t>
            </w:r>
          </w:p>
        </w:tc>
        <w:tc>
          <w:tcPr>
            <w:tcW w:w="567" w:type="dxa"/>
            <w:tcBorders>
              <w:top w:val="single" w:sz="4" w:space="0" w:color="auto"/>
              <w:bottom w:val="single" w:sz="4" w:space="0" w:color="auto"/>
            </w:tcBorders>
            <w:shd w:val="clear" w:color="auto" w:fill="auto"/>
            <w:noWrap/>
            <w:vAlign w:val="center"/>
          </w:tcPr>
          <w:p w14:paraId="38D44BF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SE</w:t>
            </w:r>
          </w:p>
          <w:p w14:paraId="437267F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w:t>
            </w:r>
          </w:p>
        </w:tc>
        <w:tc>
          <w:tcPr>
            <w:tcW w:w="567" w:type="dxa"/>
            <w:tcBorders>
              <w:top w:val="single" w:sz="4" w:space="0" w:color="auto"/>
              <w:bottom w:val="single" w:sz="4" w:space="0" w:color="auto"/>
            </w:tcBorders>
            <w:shd w:val="clear" w:color="auto" w:fill="auto"/>
            <w:noWrap/>
            <w:vAlign w:val="center"/>
          </w:tcPr>
          <w:p w14:paraId="170C566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Z</w:t>
            </w:r>
          </w:p>
        </w:tc>
        <w:tc>
          <w:tcPr>
            <w:tcW w:w="850" w:type="dxa"/>
            <w:tcBorders>
              <w:top w:val="single" w:sz="4" w:space="0" w:color="auto"/>
              <w:bottom w:val="single" w:sz="4" w:space="0" w:color="auto"/>
            </w:tcBorders>
            <w:shd w:val="clear" w:color="auto" w:fill="auto"/>
            <w:noWrap/>
            <w:vAlign w:val="center"/>
          </w:tcPr>
          <w:p w14:paraId="4F5AE902" w14:textId="77777777" w:rsidR="00663A12" w:rsidRPr="00C33AA4" w:rsidRDefault="00663A12" w:rsidP="00663A12">
            <w:pPr>
              <w:spacing w:after="0" w:line="240" w:lineRule="auto"/>
              <w:jc w:val="center"/>
              <w:rPr>
                <w:rFonts w:ascii="Times New Roman" w:eastAsia="Times New Roman" w:hAnsi="Times New Roman" w:cs="Times New Roman"/>
                <w:bCs/>
                <w:i/>
                <w:color w:val="000000"/>
                <w:sz w:val="16"/>
                <w:szCs w:val="16"/>
                <w:lang w:val="en-AU" w:eastAsia="en-AU"/>
              </w:rPr>
            </w:pPr>
            <w:r w:rsidRPr="00C33AA4">
              <w:rPr>
                <w:rFonts w:ascii="Times New Roman" w:eastAsia="Times New Roman" w:hAnsi="Times New Roman" w:cs="Times New Roman"/>
                <w:bCs/>
                <w:i/>
                <w:color w:val="000000"/>
                <w:sz w:val="16"/>
                <w:szCs w:val="16"/>
                <w:lang w:val="en-AU" w:eastAsia="en-AU"/>
              </w:rPr>
              <w:t>p</w:t>
            </w:r>
          </w:p>
        </w:tc>
        <w:tc>
          <w:tcPr>
            <w:tcW w:w="773" w:type="dxa"/>
            <w:tcBorders>
              <w:top w:val="single" w:sz="4" w:space="0" w:color="auto"/>
              <w:bottom w:val="single" w:sz="4" w:space="0" w:color="auto"/>
            </w:tcBorders>
            <w:vAlign w:val="center"/>
          </w:tcPr>
          <w:p w14:paraId="6DA9D1C8"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Level 2</w:t>
            </w:r>
          </w:p>
          <w:p w14:paraId="26E1E09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σ</w:t>
            </w:r>
            <w:r w:rsidRPr="00C33AA4">
              <w:rPr>
                <w:rFonts w:ascii="Times New Roman" w:eastAsia="Times New Roman" w:hAnsi="Times New Roman" w:cs="Times New Roman"/>
                <w:bCs/>
                <w:color w:val="000000"/>
                <w:sz w:val="16"/>
                <w:szCs w:val="16"/>
                <w:vertAlign w:val="superscript"/>
                <w:lang w:val="en-AU" w:eastAsia="en-AU"/>
              </w:rPr>
              <w:t>2</w:t>
            </w:r>
          </w:p>
        </w:tc>
        <w:tc>
          <w:tcPr>
            <w:tcW w:w="711" w:type="dxa"/>
            <w:tcBorders>
              <w:top w:val="single" w:sz="4" w:space="0" w:color="auto"/>
              <w:bottom w:val="single" w:sz="4" w:space="0" w:color="auto"/>
            </w:tcBorders>
            <w:vAlign w:val="center"/>
          </w:tcPr>
          <w:p w14:paraId="4272C3B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Level 3</w:t>
            </w:r>
          </w:p>
          <w:p w14:paraId="47CB5E2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σ</w:t>
            </w:r>
            <w:r w:rsidRPr="00C33AA4">
              <w:rPr>
                <w:rFonts w:ascii="Times New Roman" w:eastAsia="Times New Roman" w:hAnsi="Times New Roman" w:cs="Times New Roman"/>
                <w:bCs/>
                <w:color w:val="000000"/>
                <w:sz w:val="16"/>
                <w:szCs w:val="16"/>
                <w:vertAlign w:val="superscript"/>
                <w:lang w:val="en-AU" w:eastAsia="en-AU"/>
              </w:rPr>
              <w:t>2</w:t>
            </w:r>
          </w:p>
        </w:tc>
        <w:tc>
          <w:tcPr>
            <w:tcW w:w="709" w:type="dxa"/>
            <w:tcBorders>
              <w:top w:val="single" w:sz="4" w:space="0" w:color="auto"/>
              <w:bottom w:val="single" w:sz="4" w:space="0" w:color="auto"/>
            </w:tcBorders>
            <w:vAlign w:val="center"/>
          </w:tcPr>
          <w:p w14:paraId="5FE71498"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Level 2 I</w:t>
            </w:r>
            <w:r w:rsidRPr="00C33AA4">
              <w:rPr>
                <w:rFonts w:ascii="Times New Roman" w:eastAsia="Times New Roman" w:hAnsi="Times New Roman" w:cs="Times New Roman"/>
                <w:bCs/>
                <w:color w:val="000000"/>
                <w:sz w:val="16"/>
                <w:szCs w:val="16"/>
                <w:vertAlign w:val="superscript"/>
                <w:lang w:val="en-AU" w:eastAsia="en-AU"/>
              </w:rPr>
              <w:t xml:space="preserve">2 </w:t>
            </w:r>
            <w:r w:rsidRPr="00C33AA4">
              <w:rPr>
                <w:rFonts w:ascii="Times New Roman" w:eastAsia="Times New Roman" w:hAnsi="Times New Roman" w:cs="Times New Roman"/>
                <w:bCs/>
                <w:color w:val="000000"/>
                <w:sz w:val="16"/>
                <w:szCs w:val="16"/>
                <w:lang w:val="en-AU" w:eastAsia="en-AU"/>
              </w:rPr>
              <w:t>(%)</w:t>
            </w:r>
          </w:p>
        </w:tc>
        <w:tc>
          <w:tcPr>
            <w:tcW w:w="709" w:type="dxa"/>
            <w:tcBorders>
              <w:top w:val="single" w:sz="4" w:space="0" w:color="auto"/>
              <w:bottom w:val="single" w:sz="4" w:space="0" w:color="auto"/>
            </w:tcBorders>
            <w:vAlign w:val="center"/>
          </w:tcPr>
          <w:p w14:paraId="3F0DE7A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Level 3 I</w:t>
            </w:r>
            <w:r w:rsidRPr="00C33AA4">
              <w:rPr>
                <w:rFonts w:ascii="Times New Roman" w:eastAsia="Times New Roman" w:hAnsi="Times New Roman" w:cs="Times New Roman"/>
                <w:bCs/>
                <w:color w:val="000000"/>
                <w:sz w:val="16"/>
                <w:szCs w:val="16"/>
                <w:vertAlign w:val="superscript"/>
                <w:lang w:val="en-AU" w:eastAsia="en-AU"/>
              </w:rPr>
              <w:t xml:space="preserve">2 </w:t>
            </w:r>
            <w:r w:rsidRPr="00C33AA4">
              <w:rPr>
                <w:rFonts w:ascii="Times New Roman" w:eastAsia="Times New Roman" w:hAnsi="Times New Roman" w:cs="Times New Roman"/>
                <w:bCs/>
                <w:color w:val="000000"/>
                <w:sz w:val="16"/>
                <w:szCs w:val="16"/>
                <w:lang w:val="en-AU" w:eastAsia="en-AU"/>
              </w:rPr>
              <w:t>(%)</w:t>
            </w:r>
          </w:p>
        </w:tc>
        <w:tc>
          <w:tcPr>
            <w:tcW w:w="1201" w:type="dxa"/>
            <w:tcBorders>
              <w:top w:val="single" w:sz="4" w:space="0" w:color="auto"/>
              <w:bottom w:val="single" w:sz="4" w:space="0" w:color="auto"/>
            </w:tcBorders>
            <w:vAlign w:val="center"/>
          </w:tcPr>
          <w:p w14:paraId="137DDD9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 xml:space="preserve">Residual </w:t>
            </w:r>
          </w:p>
          <w:p w14:paraId="5EAAF2D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heterogeneity</w:t>
            </w:r>
          </w:p>
          <w:p w14:paraId="5F3263FD" w14:textId="555BFF4F" w:rsidR="00663A12" w:rsidRPr="00C33AA4" w:rsidRDefault="00657265"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eastAsia="Times New Roman" w:hAnsi="Times New Roman" w:cs="Times New Roman"/>
                <w:bCs/>
                <w:color w:val="000000"/>
                <w:sz w:val="16"/>
                <w:szCs w:val="16"/>
                <w:lang w:val="en-AU" w:eastAsia="en-AU"/>
              </w:rPr>
              <w:t>Q-test</w:t>
            </w:r>
          </w:p>
          <w:p w14:paraId="2B32CADC"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w:t>
            </w:r>
            <w:r w:rsidRPr="00C33AA4">
              <w:rPr>
                <w:rFonts w:ascii="Times New Roman" w:eastAsia="Times New Roman" w:hAnsi="Times New Roman" w:cs="Times New Roman"/>
                <w:bCs/>
                <w:i/>
                <w:color w:val="000000"/>
                <w:sz w:val="16"/>
                <w:szCs w:val="16"/>
                <w:lang w:val="en-AU" w:eastAsia="en-AU"/>
              </w:rPr>
              <w:t>p</w:t>
            </w:r>
            <w:r w:rsidRPr="00C33AA4">
              <w:rPr>
                <w:rFonts w:ascii="Times New Roman" w:eastAsia="Times New Roman" w:hAnsi="Times New Roman" w:cs="Times New Roman"/>
                <w:bCs/>
                <w:color w:val="000000"/>
                <w:sz w:val="16"/>
                <w:szCs w:val="16"/>
                <w:lang w:val="en-AU" w:eastAsia="en-AU"/>
              </w:rPr>
              <w:t>-value)</w:t>
            </w:r>
          </w:p>
        </w:tc>
        <w:tc>
          <w:tcPr>
            <w:tcW w:w="850" w:type="dxa"/>
            <w:tcBorders>
              <w:top w:val="single" w:sz="4" w:space="0" w:color="auto"/>
              <w:bottom w:val="single" w:sz="4" w:space="0" w:color="auto"/>
            </w:tcBorders>
            <w:vAlign w:val="center"/>
          </w:tcPr>
          <w:p w14:paraId="569D2D9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Total I</w:t>
            </w:r>
            <w:r w:rsidRPr="00C33AA4">
              <w:rPr>
                <w:rFonts w:ascii="Times New Roman" w:eastAsia="Times New Roman" w:hAnsi="Times New Roman" w:cs="Times New Roman"/>
                <w:bCs/>
                <w:color w:val="000000"/>
                <w:sz w:val="16"/>
                <w:szCs w:val="16"/>
                <w:vertAlign w:val="superscript"/>
                <w:lang w:val="en-AU" w:eastAsia="en-AU"/>
              </w:rPr>
              <w:t xml:space="preserve">2 </w:t>
            </w:r>
            <w:r w:rsidRPr="00C33AA4">
              <w:rPr>
                <w:rFonts w:ascii="Times New Roman" w:eastAsia="Times New Roman" w:hAnsi="Times New Roman" w:cs="Times New Roman"/>
                <w:bCs/>
                <w:color w:val="000000"/>
                <w:sz w:val="16"/>
                <w:szCs w:val="16"/>
                <w:lang w:val="en-AU" w:eastAsia="en-AU"/>
              </w:rPr>
              <w:t>(%)</w:t>
            </w:r>
          </w:p>
        </w:tc>
        <w:tc>
          <w:tcPr>
            <w:tcW w:w="993" w:type="dxa"/>
            <w:tcBorders>
              <w:top w:val="single" w:sz="4" w:space="0" w:color="auto"/>
              <w:bottom w:val="single" w:sz="4" w:space="0" w:color="auto"/>
            </w:tcBorders>
            <w:vAlign w:val="center"/>
          </w:tcPr>
          <w:p w14:paraId="66EBDC1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Egger’s test</w:t>
            </w:r>
          </w:p>
          <w:p w14:paraId="01683CF3"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w:t>
            </w:r>
            <w:r w:rsidRPr="00C33AA4">
              <w:rPr>
                <w:rFonts w:ascii="Times New Roman" w:eastAsia="Times New Roman" w:hAnsi="Times New Roman" w:cs="Times New Roman"/>
                <w:bCs/>
                <w:i/>
                <w:color w:val="000000"/>
                <w:sz w:val="16"/>
                <w:szCs w:val="16"/>
                <w:lang w:val="en-AU" w:eastAsia="en-AU"/>
              </w:rPr>
              <w:t>p</w:t>
            </w:r>
            <w:r w:rsidRPr="00C33AA4">
              <w:rPr>
                <w:rFonts w:ascii="Times New Roman" w:eastAsia="Times New Roman" w:hAnsi="Times New Roman" w:cs="Times New Roman"/>
                <w:bCs/>
                <w:color w:val="000000"/>
                <w:sz w:val="16"/>
                <w:szCs w:val="16"/>
                <w:lang w:val="en-AU" w:eastAsia="en-AU"/>
              </w:rPr>
              <w:t>-value)</w:t>
            </w:r>
          </w:p>
        </w:tc>
      </w:tr>
      <w:tr w:rsidR="00663A12" w:rsidRPr="00C33AA4" w14:paraId="44824E61" w14:textId="77777777" w:rsidTr="00663A12">
        <w:trPr>
          <w:trHeight w:val="332"/>
        </w:trPr>
        <w:tc>
          <w:tcPr>
            <w:tcW w:w="1276" w:type="dxa"/>
            <w:vMerge w:val="restart"/>
            <w:tcBorders>
              <w:top w:val="single" w:sz="4" w:space="0" w:color="auto"/>
            </w:tcBorders>
            <w:shd w:val="clear" w:color="auto" w:fill="auto"/>
            <w:vAlign w:val="center"/>
          </w:tcPr>
          <w:p w14:paraId="18DA09A5"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Eccentric</w:t>
            </w:r>
          </w:p>
          <w:p w14:paraId="7FB0B1B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training</w:t>
            </w:r>
          </w:p>
        </w:tc>
        <w:tc>
          <w:tcPr>
            <w:tcW w:w="1134" w:type="dxa"/>
            <w:tcBorders>
              <w:top w:val="single" w:sz="4" w:space="0" w:color="auto"/>
            </w:tcBorders>
            <w:vAlign w:val="center"/>
          </w:tcPr>
          <w:p w14:paraId="389E35C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ECC</w:t>
            </w:r>
          </w:p>
        </w:tc>
        <w:tc>
          <w:tcPr>
            <w:tcW w:w="1363" w:type="dxa"/>
            <w:tcBorders>
              <w:top w:val="single" w:sz="4" w:space="0" w:color="auto"/>
            </w:tcBorders>
            <w:shd w:val="clear" w:color="auto" w:fill="auto"/>
            <w:noWrap/>
            <w:vAlign w:val="center"/>
          </w:tcPr>
          <w:p w14:paraId="2881B40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27.3 (19.4, 35.2)</w:t>
            </w:r>
          </w:p>
        </w:tc>
        <w:tc>
          <w:tcPr>
            <w:tcW w:w="1070" w:type="dxa"/>
            <w:tcBorders>
              <w:top w:val="single" w:sz="4" w:space="0" w:color="auto"/>
            </w:tcBorders>
            <w:vAlign w:val="center"/>
          </w:tcPr>
          <w:p w14:paraId="12E4A59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18.2 to 36.4</w:t>
            </w:r>
          </w:p>
        </w:tc>
        <w:tc>
          <w:tcPr>
            <w:tcW w:w="567" w:type="dxa"/>
            <w:tcBorders>
              <w:top w:val="single" w:sz="4" w:space="0" w:color="auto"/>
            </w:tcBorders>
            <w:shd w:val="clear" w:color="auto" w:fill="auto"/>
            <w:noWrap/>
            <w:vAlign w:val="center"/>
          </w:tcPr>
          <w:p w14:paraId="68B0A5E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4.0</w:t>
            </w:r>
          </w:p>
        </w:tc>
        <w:tc>
          <w:tcPr>
            <w:tcW w:w="567" w:type="dxa"/>
            <w:tcBorders>
              <w:top w:val="single" w:sz="4" w:space="0" w:color="auto"/>
            </w:tcBorders>
            <w:shd w:val="clear" w:color="auto" w:fill="auto"/>
            <w:noWrap/>
            <w:vAlign w:val="center"/>
          </w:tcPr>
          <w:p w14:paraId="5BD8B2C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6.75</w:t>
            </w:r>
          </w:p>
        </w:tc>
        <w:tc>
          <w:tcPr>
            <w:tcW w:w="850" w:type="dxa"/>
            <w:tcBorders>
              <w:top w:val="single" w:sz="4" w:space="0" w:color="auto"/>
            </w:tcBorders>
            <w:shd w:val="clear" w:color="auto" w:fill="auto"/>
            <w:noWrap/>
            <w:vAlign w:val="center"/>
          </w:tcPr>
          <w:p w14:paraId="234E864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73" w:type="dxa"/>
            <w:tcBorders>
              <w:top w:val="single" w:sz="4" w:space="0" w:color="auto"/>
            </w:tcBorders>
            <w:vAlign w:val="center"/>
          </w:tcPr>
          <w:p w14:paraId="16824EC7" w14:textId="76F1F9B1" w:rsidR="00663A12" w:rsidRPr="00C33AA4" w:rsidRDefault="00EC238B"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67.0</w:t>
            </w:r>
          </w:p>
        </w:tc>
        <w:tc>
          <w:tcPr>
            <w:tcW w:w="711" w:type="dxa"/>
            <w:tcBorders>
              <w:top w:val="single" w:sz="4" w:space="0" w:color="auto"/>
            </w:tcBorders>
            <w:vAlign w:val="center"/>
          </w:tcPr>
          <w:p w14:paraId="2014DADF" w14:textId="3C04F835" w:rsidR="00663A12" w:rsidRPr="00C33AA4" w:rsidRDefault="00EC238B"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37</w:t>
            </w:r>
            <w:r>
              <w:rPr>
                <w:rFonts w:ascii="Times New Roman" w:eastAsia="Times New Roman" w:hAnsi="Times New Roman" w:cs="Times New Roman"/>
                <w:color w:val="000000"/>
                <w:sz w:val="16"/>
                <w:szCs w:val="16"/>
                <w:lang w:val="en-AU" w:eastAsia="en-AU"/>
              </w:rPr>
              <w:t>1.2</w:t>
            </w:r>
          </w:p>
        </w:tc>
        <w:tc>
          <w:tcPr>
            <w:tcW w:w="709" w:type="dxa"/>
            <w:tcBorders>
              <w:top w:val="single" w:sz="4" w:space="0" w:color="auto"/>
            </w:tcBorders>
            <w:vAlign w:val="center"/>
          </w:tcPr>
          <w:p w14:paraId="5B1D67C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15.3</w:t>
            </w:r>
          </w:p>
        </w:tc>
        <w:tc>
          <w:tcPr>
            <w:tcW w:w="709" w:type="dxa"/>
            <w:tcBorders>
              <w:top w:val="single" w:sz="4" w:space="0" w:color="auto"/>
            </w:tcBorders>
            <w:vAlign w:val="center"/>
          </w:tcPr>
          <w:p w14:paraId="122394D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84.5</w:t>
            </w:r>
          </w:p>
        </w:tc>
        <w:tc>
          <w:tcPr>
            <w:tcW w:w="1201" w:type="dxa"/>
            <w:tcBorders>
              <w:top w:val="single" w:sz="4" w:space="0" w:color="auto"/>
            </w:tcBorders>
            <w:vAlign w:val="center"/>
          </w:tcPr>
          <w:p w14:paraId="7A12AC0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10098.8</w:t>
            </w:r>
          </w:p>
          <w:p w14:paraId="395DE51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850" w:type="dxa"/>
            <w:tcBorders>
              <w:top w:val="single" w:sz="4" w:space="0" w:color="auto"/>
            </w:tcBorders>
            <w:vAlign w:val="center"/>
          </w:tcPr>
          <w:p w14:paraId="622AF39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99.8</w:t>
            </w:r>
          </w:p>
        </w:tc>
        <w:tc>
          <w:tcPr>
            <w:tcW w:w="993" w:type="dxa"/>
            <w:tcBorders>
              <w:top w:val="single" w:sz="4" w:space="0" w:color="auto"/>
            </w:tcBorders>
            <w:vAlign w:val="center"/>
          </w:tcPr>
          <w:p w14:paraId="24CF6C81" w14:textId="77777777" w:rsidR="00663A12" w:rsidRPr="00C33AA4" w:rsidRDefault="00663A12" w:rsidP="00663A12">
            <w:pPr>
              <w:spacing w:after="0"/>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0.377</w:t>
            </w:r>
          </w:p>
        </w:tc>
      </w:tr>
      <w:tr w:rsidR="00663A12" w:rsidRPr="00C33AA4" w14:paraId="48707080" w14:textId="77777777" w:rsidTr="00663A12">
        <w:trPr>
          <w:trHeight w:val="288"/>
        </w:trPr>
        <w:tc>
          <w:tcPr>
            <w:tcW w:w="1276" w:type="dxa"/>
            <w:vMerge/>
            <w:shd w:val="clear" w:color="auto" w:fill="auto"/>
            <w:vAlign w:val="center"/>
          </w:tcPr>
          <w:p w14:paraId="5605BDF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1134" w:type="dxa"/>
            <w:vAlign w:val="center"/>
          </w:tcPr>
          <w:p w14:paraId="3554DD8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CON</w:t>
            </w:r>
          </w:p>
        </w:tc>
        <w:tc>
          <w:tcPr>
            <w:tcW w:w="1363" w:type="dxa"/>
            <w:shd w:val="clear" w:color="auto" w:fill="auto"/>
            <w:noWrap/>
            <w:vAlign w:val="center"/>
          </w:tcPr>
          <w:p w14:paraId="13C3847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12.6 (8.6, 16.7)</w:t>
            </w:r>
          </w:p>
        </w:tc>
        <w:tc>
          <w:tcPr>
            <w:tcW w:w="1070" w:type="dxa"/>
            <w:vAlign w:val="center"/>
          </w:tcPr>
          <w:p w14:paraId="4EBDD62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8.0 to 17.3</w:t>
            </w:r>
          </w:p>
        </w:tc>
        <w:tc>
          <w:tcPr>
            <w:tcW w:w="567" w:type="dxa"/>
            <w:shd w:val="clear" w:color="auto" w:fill="auto"/>
            <w:noWrap/>
            <w:vAlign w:val="center"/>
          </w:tcPr>
          <w:p w14:paraId="63CE230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2.1</w:t>
            </w:r>
          </w:p>
        </w:tc>
        <w:tc>
          <w:tcPr>
            <w:tcW w:w="567" w:type="dxa"/>
            <w:shd w:val="clear" w:color="auto" w:fill="auto"/>
            <w:noWrap/>
            <w:vAlign w:val="center"/>
          </w:tcPr>
          <w:p w14:paraId="7621F97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6.11</w:t>
            </w:r>
          </w:p>
        </w:tc>
        <w:tc>
          <w:tcPr>
            <w:tcW w:w="850" w:type="dxa"/>
            <w:shd w:val="clear" w:color="auto" w:fill="auto"/>
            <w:noWrap/>
            <w:vAlign w:val="center"/>
          </w:tcPr>
          <w:p w14:paraId="106B253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73" w:type="dxa"/>
            <w:vAlign w:val="center"/>
          </w:tcPr>
          <w:p w14:paraId="7980703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24.7</w:t>
            </w:r>
          </w:p>
        </w:tc>
        <w:tc>
          <w:tcPr>
            <w:tcW w:w="711" w:type="dxa"/>
            <w:vAlign w:val="center"/>
          </w:tcPr>
          <w:p w14:paraId="4F5D229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90.6</w:t>
            </w:r>
          </w:p>
        </w:tc>
        <w:tc>
          <w:tcPr>
            <w:tcW w:w="709" w:type="dxa"/>
            <w:vAlign w:val="center"/>
          </w:tcPr>
          <w:p w14:paraId="4305524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21.3</w:t>
            </w:r>
          </w:p>
        </w:tc>
        <w:tc>
          <w:tcPr>
            <w:tcW w:w="709" w:type="dxa"/>
            <w:vAlign w:val="center"/>
          </w:tcPr>
          <w:p w14:paraId="3E32299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78.2</w:t>
            </w:r>
          </w:p>
        </w:tc>
        <w:tc>
          <w:tcPr>
            <w:tcW w:w="1201" w:type="dxa"/>
            <w:vAlign w:val="center"/>
          </w:tcPr>
          <w:p w14:paraId="2572376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5332.3</w:t>
            </w:r>
          </w:p>
          <w:p w14:paraId="29C386E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850" w:type="dxa"/>
            <w:vAlign w:val="center"/>
          </w:tcPr>
          <w:p w14:paraId="4D1B907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99.5</w:t>
            </w:r>
          </w:p>
        </w:tc>
        <w:tc>
          <w:tcPr>
            <w:tcW w:w="993" w:type="dxa"/>
            <w:vAlign w:val="center"/>
          </w:tcPr>
          <w:p w14:paraId="35819CF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0.763</w:t>
            </w:r>
          </w:p>
        </w:tc>
      </w:tr>
      <w:tr w:rsidR="00663A12" w:rsidRPr="00C33AA4" w14:paraId="42E78DF0" w14:textId="77777777" w:rsidTr="00663A12">
        <w:trPr>
          <w:trHeight w:val="288"/>
        </w:trPr>
        <w:tc>
          <w:tcPr>
            <w:tcW w:w="1276" w:type="dxa"/>
            <w:vMerge/>
            <w:shd w:val="clear" w:color="auto" w:fill="auto"/>
            <w:vAlign w:val="center"/>
          </w:tcPr>
          <w:p w14:paraId="1C98A92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1134" w:type="dxa"/>
            <w:vAlign w:val="center"/>
          </w:tcPr>
          <w:p w14:paraId="279D2D8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ISO</w:t>
            </w:r>
          </w:p>
        </w:tc>
        <w:tc>
          <w:tcPr>
            <w:tcW w:w="1363" w:type="dxa"/>
            <w:shd w:val="clear" w:color="auto" w:fill="auto"/>
            <w:noWrap/>
            <w:vAlign w:val="center"/>
          </w:tcPr>
          <w:p w14:paraId="53E88C6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18.2 (11.7, 24.7)</w:t>
            </w:r>
          </w:p>
        </w:tc>
        <w:tc>
          <w:tcPr>
            <w:tcW w:w="1070" w:type="dxa"/>
            <w:vAlign w:val="center"/>
          </w:tcPr>
          <w:p w14:paraId="1B5E342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10.2 to 26.2</w:t>
            </w:r>
          </w:p>
        </w:tc>
        <w:tc>
          <w:tcPr>
            <w:tcW w:w="567" w:type="dxa"/>
            <w:shd w:val="clear" w:color="auto" w:fill="auto"/>
            <w:noWrap/>
            <w:vAlign w:val="center"/>
          </w:tcPr>
          <w:p w14:paraId="080306D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3.3</w:t>
            </w:r>
          </w:p>
        </w:tc>
        <w:tc>
          <w:tcPr>
            <w:tcW w:w="567" w:type="dxa"/>
            <w:shd w:val="clear" w:color="auto" w:fill="auto"/>
            <w:noWrap/>
            <w:vAlign w:val="center"/>
          </w:tcPr>
          <w:p w14:paraId="7729738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5.50</w:t>
            </w:r>
          </w:p>
        </w:tc>
        <w:tc>
          <w:tcPr>
            <w:tcW w:w="850" w:type="dxa"/>
            <w:shd w:val="clear" w:color="auto" w:fill="auto"/>
            <w:noWrap/>
            <w:vAlign w:val="center"/>
          </w:tcPr>
          <w:p w14:paraId="0C42596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73" w:type="dxa"/>
            <w:vAlign w:val="center"/>
          </w:tcPr>
          <w:p w14:paraId="686C064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27.7</w:t>
            </w:r>
          </w:p>
        </w:tc>
        <w:tc>
          <w:tcPr>
            <w:tcW w:w="711" w:type="dxa"/>
            <w:vAlign w:val="center"/>
          </w:tcPr>
          <w:p w14:paraId="133AA1E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85.8</w:t>
            </w:r>
          </w:p>
        </w:tc>
        <w:tc>
          <w:tcPr>
            <w:tcW w:w="709" w:type="dxa"/>
            <w:vAlign w:val="center"/>
          </w:tcPr>
          <w:p w14:paraId="4B62AE6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24.1</w:t>
            </w:r>
          </w:p>
        </w:tc>
        <w:tc>
          <w:tcPr>
            <w:tcW w:w="709" w:type="dxa"/>
            <w:vAlign w:val="center"/>
          </w:tcPr>
          <w:p w14:paraId="23CA87A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74.7</w:t>
            </w:r>
          </w:p>
        </w:tc>
        <w:tc>
          <w:tcPr>
            <w:tcW w:w="1201" w:type="dxa"/>
            <w:vAlign w:val="center"/>
          </w:tcPr>
          <w:p w14:paraId="2BC3F04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1160.8</w:t>
            </w:r>
          </w:p>
          <w:p w14:paraId="16E4E9D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850" w:type="dxa"/>
            <w:vAlign w:val="center"/>
          </w:tcPr>
          <w:p w14:paraId="66EBE37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98.9</w:t>
            </w:r>
          </w:p>
        </w:tc>
        <w:tc>
          <w:tcPr>
            <w:tcW w:w="993" w:type="dxa"/>
            <w:vAlign w:val="center"/>
          </w:tcPr>
          <w:p w14:paraId="0281A6C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0.797</w:t>
            </w:r>
          </w:p>
        </w:tc>
      </w:tr>
      <w:tr w:rsidR="00663A12" w:rsidRPr="00C33AA4" w14:paraId="129DBF40" w14:textId="77777777" w:rsidTr="00663A12">
        <w:trPr>
          <w:trHeight w:val="288"/>
        </w:trPr>
        <w:tc>
          <w:tcPr>
            <w:tcW w:w="1276" w:type="dxa"/>
            <w:vMerge w:val="restart"/>
            <w:shd w:val="clear" w:color="auto" w:fill="auto"/>
            <w:vAlign w:val="center"/>
          </w:tcPr>
          <w:p w14:paraId="483CF6C6"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Concentric</w:t>
            </w:r>
          </w:p>
          <w:p w14:paraId="65D3D87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training</w:t>
            </w:r>
          </w:p>
        </w:tc>
        <w:tc>
          <w:tcPr>
            <w:tcW w:w="1134" w:type="dxa"/>
            <w:vAlign w:val="center"/>
          </w:tcPr>
          <w:p w14:paraId="0B23C1C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ECC</w:t>
            </w:r>
          </w:p>
        </w:tc>
        <w:tc>
          <w:tcPr>
            <w:tcW w:w="1363" w:type="dxa"/>
            <w:shd w:val="clear" w:color="auto" w:fill="auto"/>
            <w:noWrap/>
            <w:vAlign w:val="center"/>
          </w:tcPr>
          <w:p w14:paraId="75CD5E0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10.2 (8.2, 12.3)</w:t>
            </w:r>
          </w:p>
        </w:tc>
        <w:tc>
          <w:tcPr>
            <w:tcW w:w="1070" w:type="dxa"/>
            <w:vAlign w:val="center"/>
          </w:tcPr>
          <w:p w14:paraId="629E47D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7.2 to 13.2</w:t>
            </w:r>
          </w:p>
        </w:tc>
        <w:tc>
          <w:tcPr>
            <w:tcW w:w="567" w:type="dxa"/>
            <w:shd w:val="clear" w:color="auto" w:fill="auto"/>
            <w:noWrap/>
            <w:vAlign w:val="center"/>
          </w:tcPr>
          <w:p w14:paraId="6D367CE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1.1</w:t>
            </w:r>
          </w:p>
        </w:tc>
        <w:tc>
          <w:tcPr>
            <w:tcW w:w="567" w:type="dxa"/>
            <w:shd w:val="clear" w:color="auto" w:fill="auto"/>
            <w:noWrap/>
            <w:vAlign w:val="center"/>
          </w:tcPr>
          <w:p w14:paraId="5E61E76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9.72</w:t>
            </w:r>
          </w:p>
        </w:tc>
        <w:tc>
          <w:tcPr>
            <w:tcW w:w="850" w:type="dxa"/>
            <w:shd w:val="clear" w:color="auto" w:fill="auto"/>
            <w:noWrap/>
            <w:vAlign w:val="center"/>
          </w:tcPr>
          <w:p w14:paraId="6CF6690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73" w:type="dxa"/>
            <w:vAlign w:val="center"/>
          </w:tcPr>
          <w:p w14:paraId="4428F861" w14:textId="719E36FD" w:rsidR="00663A12" w:rsidRPr="00C33AA4" w:rsidRDefault="006A6FEC"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w:t>
            </w:r>
            <w:r>
              <w:rPr>
                <w:rFonts w:ascii="Times New Roman" w:eastAsia="Times New Roman" w:hAnsi="Times New Roman" w:cs="Times New Roman"/>
                <w:color w:val="000000"/>
                <w:sz w:val="16"/>
                <w:szCs w:val="16"/>
                <w:lang w:val="en-AU" w:eastAsia="en-AU"/>
              </w:rPr>
              <w:t>4</w:t>
            </w:r>
          </w:p>
        </w:tc>
        <w:tc>
          <w:tcPr>
            <w:tcW w:w="711" w:type="dxa"/>
            <w:vAlign w:val="center"/>
          </w:tcPr>
          <w:p w14:paraId="72CD875D" w14:textId="417D81CE" w:rsidR="00663A12" w:rsidRPr="00C33AA4" w:rsidRDefault="006A6FEC" w:rsidP="00663A12">
            <w:pPr>
              <w:spacing w:after="0" w:line="240" w:lineRule="auto"/>
              <w:jc w:val="center"/>
              <w:rPr>
                <w:rFonts w:ascii="Times New Roman" w:eastAsia="Times New Roman" w:hAnsi="Times New Roman" w:cs="Times New Roman"/>
                <w:color w:val="000000"/>
                <w:sz w:val="16"/>
                <w:szCs w:val="16"/>
                <w:lang w:val="en-AU" w:eastAsia="en-AU"/>
              </w:rPr>
            </w:pPr>
            <w:bookmarkStart w:id="5" w:name="_Hlk164765974"/>
            <w:r w:rsidRPr="00C33AA4">
              <w:rPr>
                <w:rFonts w:ascii="Times New Roman" w:eastAsia="Times New Roman" w:hAnsi="Times New Roman" w:cs="Times New Roman"/>
                <w:color w:val="000000"/>
                <w:sz w:val="16"/>
                <w:szCs w:val="16"/>
                <w:lang w:val="en-AU" w:eastAsia="en-AU"/>
              </w:rPr>
              <w:t>39.6</w:t>
            </w:r>
            <w:bookmarkEnd w:id="5"/>
          </w:p>
        </w:tc>
        <w:tc>
          <w:tcPr>
            <w:tcW w:w="709" w:type="dxa"/>
            <w:vAlign w:val="center"/>
          </w:tcPr>
          <w:p w14:paraId="51CEEABA" w14:textId="5DB087D0"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9.8</w:t>
            </w:r>
          </w:p>
        </w:tc>
        <w:tc>
          <w:tcPr>
            <w:tcW w:w="709" w:type="dxa"/>
            <w:vAlign w:val="center"/>
          </w:tcPr>
          <w:p w14:paraId="0A0FC9C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88.9</w:t>
            </w:r>
          </w:p>
        </w:tc>
        <w:tc>
          <w:tcPr>
            <w:tcW w:w="1201" w:type="dxa"/>
            <w:vAlign w:val="center"/>
          </w:tcPr>
          <w:p w14:paraId="1ABD63F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3671.7</w:t>
            </w:r>
          </w:p>
          <w:p w14:paraId="6EB1A25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850" w:type="dxa"/>
            <w:vAlign w:val="center"/>
          </w:tcPr>
          <w:p w14:paraId="2FAD139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98.7</w:t>
            </w:r>
          </w:p>
        </w:tc>
        <w:tc>
          <w:tcPr>
            <w:tcW w:w="993" w:type="dxa"/>
            <w:vAlign w:val="center"/>
          </w:tcPr>
          <w:p w14:paraId="1DD5154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0.267</w:t>
            </w:r>
          </w:p>
        </w:tc>
      </w:tr>
      <w:tr w:rsidR="006A6FEC" w:rsidRPr="00C33AA4" w14:paraId="6F3CA295" w14:textId="77777777" w:rsidTr="00663A12">
        <w:trPr>
          <w:trHeight w:val="288"/>
        </w:trPr>
        <w:tc>
          <w:tcPr>
            <w:tcW w:w="1276" w:type="dxa"/>
            <w:vMerge/>
            <w:shd w:val="clear" w:color="auto" w:fill="auto"/>
            <w:vAlign w:val="center"/>
          </w:tcPr>
          <w:p w14:paraId="48BEC328" w14:textId="77777777" w:rsidR="006A6FEC" w:rsidRPr="00C33AA4" w:rsidRDefault="006A6FEC" w:rsidP="006A6FEC">
            <w:pPr>
              <w:spacing w:after="0" w:line="240" w:lineRule="auto"/>
              <w:jc w:val="center"/>
              <w:rPr>
                <w:rFonts w:ascii="Times New Roman" w:eastAsia="Times New Roman" w:hAnsi="Times New Roman" w:cs="Times New Roman"/>
                <w:bCs/>
                <w:color w:val="000000"/>
                <w:sz w:val="16"/>
                <w:szCs w:val="16"/>
                <w:lang w:val="en-AU" w:eastAsia="en-AU"/>
              </w:rPr>
            </w:pPr>
          </w:p>
        </w:tc>
        <w:tc>
          <w:tcPr>
            <w:tcW w:w="1134" w:type="dxa"/>
            <w:vAlign w:val="center"/>
          </w:tcPr>
          <w:p w14:paraId="5951A541"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CON</w:t>
            </w:r>
          </w:p>
        </w:tc>
        <w:tc>
          <w:tcPr>
            <w:tcW w:w="1363" w:type="dxa"/>
            <w:shd w:val="clear" w:color="auto" w:fill="auto"/>
            <w:noWrap/>
            <w:vAlign w:val="center"/>
          </w:tcPr>
          <w:p w14:paraId="2C3D92A5"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13.8 (9.7, 17.9)</w:t>
            </w:r>
          </w:p>
        </w:tc>
        <w:tc>
          <w:tcPr>
            <w:tcW w:w="1070" w:type="dxa"/>
            <w:vAlign w:val="center"/>
          </w:tcPr>
          <w:p w14:paraId="512F8A39"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9.7 to 17.9</w:t>
            </w:r>
          </w:p>
        </w:tc>
        <w:tc>
          <w:tcPr>
            <w:tcW w:w="567" w:type="dxa"/>
            <w:shd w:val="clear" w:color="auto" w:fill="auto"/>
            <w:noWrap/>
            <w:vAlign w:val="center"/>
          </w:tcPr>
          <w:p w14:paraId="27D69515"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2.0</w:t>
            </w:r>
          </w:p>
        </w:tc>
        <w:tc>
          <w:tcPr>
            <w:tcW w:w="567" w:type="dxa"/>
            <w:shd w:val="clear" w:color="auto" w:fill="auto"/>
            <w:noWrap/>
            <w:vAlign w:val="center"/>
          </w:tcPr>
          <w:p w14:paraId="6E222171"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25.2</w:t>
            </w:r>
          </w:p>
        </w:tc>
        <w:tc>
          <w:tcPr>
            <w:tcW w:w="850" w:type="dxa"/>
            <w:shd w:val="clear" w:color="auto" w:fill="auto"/>
            <w:noWrap/>
            <w:vAlign w:val="center"/>
          </w:tcPr>
          <w:p w14:paraId="2E69CB96"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73" w:type="dxa"/>
            <w:vAlign w:val="center"/>
          </w:tcPr>
          <w:p w14:paraId="2BB403BF" w14:textId="623144D5"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eastAsia="Times New Roman" w:hAnsi="Times New Roman" w:cs="Times New Roman"/>
                <w:color w:val="000000"/>
                <w:sz w:val="16"/>
                <w:szCs w:val="16"/>
                <w:lang w:val="en-AU" w:eastAsia="en-AU"/>
              </w:rPr>
              <w:t>27.5</w:t>
            </w:r>
          </w:p>
        </w:tc>
        <w:tc>
          <w:tcPr>
            <w:tcW w:w="711" w:type="dxa"/>
            <w:vAlign w:val="center"/>
          </w:tcPr>
          <w:p w14:paraId="34009074" w14:textId="7BF5C05B"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eastAsia="Times New Roman" w:hAnsi="Times New Roman" w:cs="Times New Roman"/>
                <w:color w:val="000000"/>
                <w:sz w:val="16"/>
                <w:szCs w:val="16"/>
                <w:lang w:val="en-AU" w:eastAsia="en-AU"/>
              </w:rPr>
              <w:t>72.5</w:t>
            </w:r>
          </w:p>
        </w:tc>
        <w:tc>
          <w:tcPr>
            <w:tcW w:w="709" w:type="dxa"/>
            <w:vAlign w:val="center"/>
          </w:tcPr>
          <w:p w14:paraId="14B2725B" w14:textId="6967E192"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27.</w:t>
            </w:r>
            <w:r>
              <w:rPr>
                <w:rFonts w:ascii="Times New Roman" w:eastAsia="Times New Roman" w:hAnsi="Times New Roman" w:cs="Times New Roman"/>
                <w:color w:val="000000"/>
                <w:sz w:val="16"/>
                <w:szCs w:val="16"/>
                <w:lang w:val="en-AU" w:eastAsia="en-AU"/>
              </w:rPr>
              <w:t>4</w:t>
            </w:r>
          </w:p>
        </w:tc>
        <w:tc>
          <w:tcPr>
            <w:tcW w:w="709" w:type="dxa"/>
            <w:vAlign w:val="center"/>
          </w:tcPr>
          <w:p w14:paraId="1CD9DA16" w14:textId="723CD716"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72.</w:t>
            </w:r>
            <w:r>
              <w:rPr>
                <w:rFonts w:ascii="Times New Roman" w:eastAsia="Times New Roman" w:hAnsi="Times New Roman" w:cs="Times New Roman"/>
                <w:color w:val="000000"/>
                <w:sz w:val="16"/>
                <w:szCs w:val="16"/>
                <w:lang w:val="en-AU" w:eastAsia="en-AU"/>
              </w:rPr>
              <w:t>1</w:t>
            </w:r>
          </w:p>
        </w:tc>
        <w:tc>
          <w:tcPr>
            <w:tcW w:w="1201" w:type="dxa"/>
            <w:vAlign w:val="center"/>
          </w:tcPr>
          <w:p w14:paraId="6C904D57"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5332.3</w:t>
            </w:r>
          </w:p>
          <w:p w14:paraId="76F3EA27"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850" w:type="dxa"/>
            <w:vAlign w:val="center"/>
          </w:tcPr>
          <w:p w14:paraId="066ADB93"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99.6</w:t>
            </w:r>
          </w:p>
        </w:tc>
        <w:tc>
          <w:tcPr>
            <w:tcW w:w="993" w:type="dxa"/>
            <w:vAlign w:val="center"/>
          </w:tcPr>
          <w:p w14:paraId="4C763E30"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0.077</w:t>
            </w:r>
          </w:p>
        </w:tc>
      </w:tr>
      <w:tr w:rsidR="006A6FEC" w:rsidRPr="00C33AA4" w14:paraId="24A5B408" w14:textId="77777777" w:rsidTr="00663A12">
        <w:trPr>
          <w:trHeight w:val="288"/>
        </w:trPr>
        <w:tc>
          <w:tcPr>
            <w:tcW w:w="1276" w:type="dxa"/>
            <w:vMerge/>
            <w:shd w:val="clear" w:color="auto" w:fill="auto"/>
            <w:vAlign w:val="center"/>
          </w:tcPr>
          <w:p w14:paraId="04362498" w14:textId="77777777" w:rsidR="006A6FEC" w:rsidRPr="00C33AA4" w:rsidRDefault="006A6FEC" w:rsidP="006A6FEC">
            <w:pPr>
              <w:spacing w:after="0" w:line="240" w:lineRule="auto"/>
              <w:jc w:val="center"/>
              <w:rPr>
                <w:rFonts w:ascii="Times New Roman" w:eastAsia="Times New Roman" w:hAnsi="Times New Roman" w:cs="Times New Roman"/>
                <w:bCs/>
                <w:color w:val="000000"/>
                <w:sz w:val="16"/>
                <w:szCs w:val="16"/>
                <w:lang w:val="en-AU" w:eastAsia="en-AU"/>
              </w:rPr>
            </w:pPr>
          </w:p>
        </w:tc>
        <w:tc>
          <w:tcPr>
            <w:tcW w:w="1134" w:type="dxa"/>
            <w:vAlign w:val="center"/>
          </w:tcPr>
          <w:p w14:paraId="2C269571"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ISO</w:t>
            </w:r>
          </w:p>
        </w:tc>
        <w:tc>
          <w:tcPr>
            <w:tcW w:w="1363" w:type="dxa"/>
            <w:shd w:val="clear" w:color="auto" w:fill="auto"/>
            <w:noWrap/>
            <w:vAlign w:val="center"/>
          </w:tcPr>
          <w:p w14:paraId="5F3FC8B2"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16.9 (9.6, 24.2)</w:t>
            </w:r>
          </w:p>
        </w:tc>
        <w:tc>
          <w:tcPr>
            <w:tcW w:w="1070" w:type="dxa"/>
            <w:vAlign w:val="center"/>
          </w:tcPr>
          <w:p w14:paraId="2D033ACB"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7.8 to 25.9</w:t>
            </w:r>
          </w:p>
        </w:tc>
        <w:tc>
          <w:tcPr>
            <w:tcW w:w="567" w:type="dxa"/>
            <w:shd w:val="clear" w:color="auto" w:fill="auto"/>
            <w:noWrap/>
            <w:vAlign w:val="center"/>
          </w:tcPr>
          <w:p w14:paraId="6FF34753"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3.7</w:t>
            </w:r>
          </w:p>
        </w:tc>
        <w:tc>
          <w:tcPr>
            <w:tcW w:w="567" w:type="dxa"/>
            <w:shd w:val="clear" w:color="auto" w:fill="auto"/>
            <w:noWrap/>
            <w:vAlign w:val="center"/>
          </w:tcPr>
          <w:p w14:paraId="6304233A"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4.50</w:t>
            </w:r>
          </w:p>
        </w:tc>
        <w:tc>
          <w:tcPr>
            <w:tcW w:w="850" w:type="dxa"/>
            <w:shd w:val="clear" w:color="auto" w:fill="auto"/>
            <w:noWrap/>
            <w:vAlign w:val="center"/>
          </w:tcPr>
          <w:p w14:paraId="30C84D73"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73" w:type="dxa"/>
            <w:vAlign w:val="center"/>
          </w:tcPr>
          <w:p w14:paraId="0F500567"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0.00</w:t>
            </w:r>
          </w:p>
        </w:tc>
        <w:tc>
          <w:tcPr>
            <w:tcW w:w="711" w:type="dxa"/>
            <w:vAlign w:val="center"/>
          </w:tcPr>
          <w:p w14:paraId="0BEC04FB"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142.4</w:t>
            </w:r>
          </w:p>
        </w:tc>
        <w:tc>
          <w:tcPr>
            <w:tcW w:w="709" w:type="dxa"/>
            <w:vAlign w:val="center"/>
          </w:tcPr>
          <w:p w14:paraId="7887CC60" w14:textId="29F14243"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0.0</w:t>
            </w:r>
            <w:r>
              <w:rPr>
                <w:rFonts w:ascii="Times New Roman" w:eastAsia="Times New Roman" w:hAnsi="Times New Roman" w:cs="Times New Roman"/>
                <w:color w:val="000000"/>
                <w:sz w:val="16"/>
                <w:szCs w:val="16"/>
                <w:lang w:val="en-AU" w:eastAsia="en-AU"/>
              </w:rPr>
              <w:t>0</w:t>
            </w:r>
          </w:p>
        </w:tc>
        <w:tc>
          <w:tcPr>
            <w:tcW w:w="709" w:type="dxa"/>
            <w:vAlign w:val="center"/>
          </w:tcPr>
          <w:p w14:paraId="0CB86BC0"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99.1</w:t>
            </w:r>
          </w:p>
        </w:tc>
        <w:tc>
          <w:tcPr>
            <w:tcW w:w="1201" w:type="dxa"/>
            <w:vAlign w:val="center"/>
          </w:tcPr>
          <w:p w14:paraId="1A0A5562"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642.7</w:t>
            </w:r>
          </w:p>
          <w:p w14:paraId="197A3FA9"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850" w:type="dxa"/>
            <w:vAlign w:val="center"/>
          </w:tcPr>
          <w:p w14:paraId="01E8EC92"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99.1</w:t>
            </w:r>
          </w:p>
        </w:tc>
        <w:tc>
          <w:tcPr>
            <w:tcW w:w="993" w:type="dxa"/>
            <w:vAlign w:val="center"/>
          </w:tcPr>
          <w:p w14:paraId="5FC85D07" w14:textId="77777777" w:rsidR="006A6FEC" w:rsidRPr="00C33AA4" w:rsidRDefault="006A6FEC" w:rsidP="006A6FEC">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0.343</w:t>
            </w:r>
          </w:p>
        </w:tc>
      </w:tr>
    </w:tbl>
    <w:p w14:paraId="06E683D9" w14:textId="75302F04" w:rsidR="00B85D37" w:rsidRPr="005E7A14" w:rsidRDefault="00663A12" w:rsidP="00B85D37">
      <w:pPr>
        <w:spacing w:after="0" w:line="240" w:lineRule="auto"/>
        <w:jc w:val="both"/>
        <w:rPr>
          <w:rFonts w:ascii="Times New Roman" w:hAnsi="Times New Roman" w:cs="Times New Roman"/>
          <w:sz w:val="20"/>
          <w:szCs w:val="20"/>
          <w:lang w:val="en-AU"/>
        </w:rPr>
      </w:pPr>
      <w:r w:rsidRPr="005E7A14">
        <w:rPr>
          <w:rFonts w:ascii="Times New Roman" w:eastAsia="Times New Roman" w:hAnsi="Times New Roman" w:cs="Times New Roman"/>
          <w:i/>
          <w:sz w:val="20"/>
          <w:szCs w:val="20"/>
          <w:lang w:eastAsia="es-ES"/>
        </w:rPr>
        <w:t xml:space="preserve">adjusted </w:t>
      </w:r>
      <w:r w:rsidRPr="005E7A14">
        <w:rPr>
          <w:rFonts w:ascii="Times New Roman" w:eastAsia="Times New Roman" w:hAnsi="Times New Roman" w:cs="Times New Roman"/>
          <w:bCs/>
          <w:i/>
          <w:color w:val="000000"/>
          <w:sz w:val="20"/>
          <w:szCs w:val="20"/>
          <w:lang w:val="en-AU" w:eastAsia="en-AU"/>
        </w:rPr>
        <w:t>CI</w:t>
      </w:r>
      <w:r w:rsidR="00A80D31" w:rsidRPr="005E7A14">
        <w:rPr>
          <w:rFonts w:ascii="Times New Roman" w:eastAsia="Times New Roman" w:hAnsi="Times New Roman" w:cs="Times New Roman"/>
          <w:sz w:val="20"/>
          <w:szCs w:val="20"/>
          <w:lang w:eastAsia="es-ES"/>
        </w:rPr>
        <w:t xml:space="preserve"> </w:t>
      </w:r>
      <w:r w:rsidRPr="005E7A14">
        <w:rPr>
          <w:rFonts w:ascii="Times New Roman" w:eastAsia="Times New Roman" w:hAnsi="Times New Roman" w:cs="Times New Roman"/>
          <w:sz w:val="20"/>
          <w:szCs w:val="20"/>
          <w:lang w:eastAsia="es-ES"/>
        </w:rPr>
        <w:t>small sample adjustment to the robust meta-analysis confidence intervals</w:t>
      </w:r>
      <w:r w:rsidR="005E7A14">
        <w:rPr>
          <w:rFonts w:ascii="Times New Roman" w:eastAsia="Times New Roman" w:hAnsi="Times New Roman" w:cs="Times New Roman"/>
          <w:sz w:val="20"/>
          <w:szCs w:val="20"/>
          <w:lang w:eastAsia="es-ES"/>
        </w:rPr>
        <w:t>,</w:t>
      </w:r>
      <w:r w:rsidRPr="005E7A14">
        <w:rPr>
          <w:rFonts w:ascii="Times New Roman" w:eastAsia="Times New Roman" w:hAnsi="Times New Roman" w:cs="Times New Roman"/>
          <w:sz w:val="20"/>
          <w:szCs w:val="20"/>
          <w:lang w:eastAsia="es-ES"/>
        </w:rPr>
        <w:t xml:space="preserve"> </w:t>
      </w:r>
      <w:r w:rsidRPr="005E7A14">
        <w:rPr>
          <w:rFonts w:ascii="Times New Roman" w:eastAsia="Times New Roman" w:hAnsi="Times New Roman" w:cs="Times New Roman"/>
          <w:i/>
          <w:sz w:val="20"/>
          <w:szCs w:val="20"/>
          <w:lang w:eastAsia="es-ES"/>
        </w:rPr>
        <w:t>CI</w:t>
      </w:r>
      <w:r w:rsidR="00A80D31" w:rsidRPr="005E7A14">
        <w:rPr>
          <w:rFonts w:ascii="Times New Roman" w:eastAsia="Times New Roman" w:hAnsi="Times New Roman" w:cs="Times New Roman"/>
          <w:sz w:val="20"/>
          <w:szCs w:val="20"/>
          <w:lang w:eastAsia="es-ES"/>
        </w:rPr>
        <w:t xml:space="preserve"> </w:t>
      </w:r>
      <w:r w:rsidRPr="005E7A14">
        <w:rPr>
          <w:rFonts w:ascii="Times New Roman" w:eastAsia="Times New Roman" w:hAnsi="Times New Roman" w:cs="Times New Roman"/>
          <w:sz w:val="20"/>
          <w:szCs w:val="20"/>
          <w:lang w:eastAsia="es-ES"/>
        </w:rPr>
        <w:t>confidence Interval</w:t>
      </w:r>
      <w:r w:rsidR="005E7A14">
        <w:rPr>
          <w:rFonts w:ascii="Times New Roman" w:eastAsia="Times New Roman" w:hAnsi="Times New Roman" w:cs="Times New Roman"/>
          <w:sz w:val="20"/>
          <w:szCs w:val="20"/>
          <w:lang w:eastAsia="es-ES"/>
        </w:rPr>
        <w:t>,</w:t>
      </w:r>
      <w:r w:rsidRPr="005E7A14">
        <w:rPr>
          <w:rFonts w:ascii="Times New Roman" w:eastAsia="Times New Roman" w:hAnsi="Times New Roman" w:cs="Times New Roman"/>
          <w:sz w:val="20"/>
          <w:szCs w:val="20"/>
          <w:lang w:eastAsia="es-ES"/>
        </w:rPr>
        <w:t xml:space="preserve"> </w:t>
      </w:r>
      <w:r w:rsidRPr="005E7A14">
        <w:rPr>
          <w:rFonts w:ascii="Times New Roman" w:hAnsi="Times New Roman" w:cs="Times New Roman"/>
          <w:i/>
          <w:sz w:val="20"/>
          <w:szCs w:val="20"/>
          <w:lang w:val="en-AU"/>
        </w:rPr>
        <w:t>CON</w:t>
      </w:r>
      <w:r w:rsidR="00A80D31" w:rsidRPr="005E7A14">
        <w:rPr>
          <w:rFonts w:ascii="Times New Roman" w:hAnsi="Times New Roman" w:cs="Times New Roman"/>
          <w:sz w:val="20"/>
          <w:szCs w:val="20"/>
          <w:lang w:val="en-AU"/>
        </w:rPr>
        <w:t xml:space="preserve"> </w:t>
      </w:r>
      <w:r w:rsidR="005E7A14">
        <w:rPr>
          <w:rFonts w:ascii="Times New Roman" w:hAnsi="Times New Roman" w:cs="Times New Roman"/>
          <w:sz w:val="20"/>
          <w:szCs w:val="20"/>
          <w:lang w:val="en-AU"/>
        </w:rPr>
        <w:t>c</w:t>
      </w:r>
      <w:r w:rsidRPr="005E7A14">
        <w:rPr>
          <w:rFonts w:ascii="Times New Roman" w:hAnsi="Times New Roman" w:cs="Times New Roman"/>
          <w:sz w:val="20"/>
          <w:szCs w:val="20"/>
          <w:lang w:val="en-AU"/>
        </w:rPr>
        <w:t>oncentric</w:t>
      </w:r>
      <w:r w:rsidR="005E7A14">
        <w:rPr>
          <w:rFonts w:ascii="Times New Roman" w:hAnsi="Times New Roman" w:cs="Times New Roman"/>
          <w:sz w:val="20"/>
          <w:szCs w:val="20"/>
          <w:lang w:val="en-AU"/>
        </w:rPr>
        <w:t>,</w:t>
      </w:r>
      <w:r w:rsidRPr="005E7A14">
        <w:rPr>
          <w:rFonts w:ascii="Times New Roman" w:hAnsi="Times New Roman" w:cs="Times New Roman"/>
          <w:sz w:val="20"/>
          <w:szCs w:val="20"/>
          <w:lang w:val="en-AU"/>
        </w:rPr>
        <w:t xml:space="preserve"> </w:t>
      </w:r>
      <w:r w:rsidRPr="005E7A14">
        <w:rPr>
          <w:rFonts w:ascii="Times New Roman" w:hAnsi="Times New Roman" w:cs="Times New Roman"/>
          <w:i/>
          <w:sz w:val="20"/>
          <w:szCs w:val="20"/>
          <w:lang w:val="en-AU"/>
        </w:rPr>
        <w:t>ECC</w:t>
      </w:r>
      <w:r w:rsidR="00A80D31" w:rsidRPr="005E7A14">
        <w:rPr>
          <w:rFonts w:ascii="Times New Roman" w:hAnsi="Times New Roman" w:cs="Times New Roman"/>
          <w:sz w:val="20"/>
          <w:szCs w:val="20"/>
          <w:lang w:val="en-AU"/>
        </w:rPr>
        <w:t xml:space="preserve"> </w:t>
      </w:r>
      <w:r w:rsidR="005E7A14">
        <w:rPr>
          <w:rFonts w:ascii="Times New Roman" w:hAnsi="Times New Roman" w:cs="Times New Roman"/>
          <w:sz w:val="20"/>
          <w:szCs w:val="20"/>
          <w:lang w:val="en-AU"/>
        </w:rPr>
        <w:t>e</w:t>
      </w:r>
      <w:r w:rsidRPr="005E7A14">
        <w:rPr>
          <w:rFonts w:ascii="Times New Roman" w:hAnsi="Times New Roman" w:cs="Times New Roman"/>
          <w:sz w:val="20"/>
          <w:szCs w:val="20"/>
          <w:lang w:val="en-AU"/>
        </w:rPr>
        <w:t>ccentric</w:t>
      </w:r>
      <w:r w:rsidR="005E7A14">
        <w:rPr>
          <w:rFonts w:ascii="Times New Roman" w:hAnsi="Times New Roman" w:cs="Times New Roman"/>
          <w:sz w:val="20"/>
          <w:szCs w:val="20"/>
          <w:lang w:val="en-AU"/>
        </w:rPr>
        <w:t>,</w:t>
      </w:r>
      <w:r w:rsidRPr="005E7A14">
        <w:rPr>
          <w:rFonts w:ascii="Times New Roman" w:hAnsi="Times New Roman" w:cs="Times New Roman"/>
          <w:sz w:val="20"/>
          <w:szCs w:val="20"/>
          <w:lang w:val="en-AU"/>
        </w:rPr>
        <w:t xml:space="preserve"> </w:t>
      </w:r>
      <w:r w:rsidRPr="005E7A14">
        <w:rPr>
          <w:rFonts w:ascii="Times New Roman" w:hAnsi="Times New Roman" w:cs="Times New Roman"/>
          <w:i/>
          <w:sz w:val="20"/>
          <w:szCs w:val="20"/>
          <w:lang w:val="en-AU"/>
        </w:rPr>
        <w:t>ISO</w:t>
      </w:r>
      <w:r w:rsidR="00A80D31" w:rsidRPr="005E7A14">
        <w:rPr>
          <w:rFonts w:ascii="Times New Roman" w:hAnsi="Times New Roman" w:cs="Times New Roman"/>
          <w:sz w:val="20"/>
          <w:szCs w:val="20"/>
          <w:lang w:val="en-AU"/>
        </w:rPr>
        <w:t xml:space="preserve"> </w:t>
      </w:r>
      <w:r w:rsidR="005E7A14">
        <w:rPr>
          <w:rFonts w:ascii="Times New Roman" w:hAnsi="Times New Roman" w:cs="Times New Roman"/>
          <w:sz w:val="20"/>
          <w:szCs w:val="20"/>
          <w:lang w:val="en-AU"/>
        </w:rPr>
        <w:t>i</w:t>
      </w:r>
      <w:r w:rsidRPr="005E7A14">
        <w:rPr>
          <w:rFonts w:ascii="Times New Roman" w:hAnsi="Times New Roman" w:cs="Times New Roman"/>
          <w:sz w:val="20"/>
          <w:szCs w:val="20"/>
          <w:lang w:val="en-AU"/>
        </w:rPr>
        <w:t>sometric</w:t>
      </w:r>
      <w:r w:rsidR="005E7A14">
        <w:rPr>
          <w:rFonts w:ascii="Times New Roman" w:hAnsi="Times New Roman" w:cs="Times New Roman"/>
          <w:sz w:val="20"/>
          <w:szCs w:val="20"/>
          <w:lang w:val="en-AU"/>
        </w:rPr>
        <w:t>,</w:t>
      </w:r>
      <w:r w:rsidRPr="005E7A14">
        <w:rPr>
          <w:rFonts w:ascii="Times New Roman" w:hAnsi="Times New Roman" w:cs="Times New Roman"/>
          <w:sz w:val="20"/>
          <w:szCs w:val="20"/>
          <w:lang w:val="en-AU"/>
        </w:rPr>
        <w:t xml:space="preserve"> </w:t>
      </w:r>
      <w:r w:rsidRPr="005E7A14">
        <w:rPr>
          <w:rFonts w:ascii="Times New Roman" w:hAnsi="Times New Roman" w:cs="Times New Roman"/>
          <w:i/>
          <w:sz w:val="20"/>
          <w:szCs w:val="20"/>
          <w:lang w:val="en-AU"/>
        </w:rPr>
        <w:t>MVC</w:t>
      </w:r>
      <w:r w:rsidR="00A80D31" w:rsidRPr="005E7A14">
        <w:rPr>
          <w:rFonts w:ascii="Times New Roman" w:hAnsi="Times New Roman" w:cs="Times New Roman"/>
          <w:sz w:val="20"/>
          <w:szCs w:val="20"/>
          <w:lang w:val="en-AU"/>
        </w:rPr>
        <w:t xml:space="preserve"> </w:t>
      </w:r>
      <w:r w:rsidR="005E7A14">
        <w:rPr>
          <w:rFonts w:ascii="Times New Roman" w:hAnsi="Times New Roman" w:cs="Times New Roman"/>
          <w:sz w:val="20"/>
          <w:szCs w:val="20"/>
          <w:lang w:val="en-AU"/>
        </w:rPr>
        <w:t>m</w:t>
      </w:r>
      <w:r w:rsidRPr="005E7A14">
        <w:rPr>
          <w:rFonts w:ascii="Times New Roman" w:hAnsi="Times New Roman" w:cs="Times New Roman"/>
          <w:sz w:val="20"/>
          <w:szCs w:val="20"/>
          <w:lang w:val="en-AU"/>
        </w:rPr>
        <w:t xml:space="preserve">aximal </w:t>
      </w:r>
      <w:r w:rsidR="005E7A14">
        <w:rPr>
          <w:rFonts w:ascii="Times New Roman" w:hAnsi="Times New Roman" w:cs="Times New Roman"/>
          <w:sz w:val="20"/>
          <w:szCs w:val="20"/>
          <w:lang w:val="en-AU"/>
        </w:rPr>
        <w:t>v</w:t>
      </w:r>
      <w:r w:rsidRPr="005E7A14">
        <w:rPr>
          <w:rFonts w:ascii="Times New Roman" w:hAnsi="Times New Roman" w:cs="Times New Roman"/>
          <w:sz w:val="20"/>
          <w:szCs w:val="20"/>
          <w:lang w:val="en-AU"/>
        </w:rPr>
        <w:t xml:space="preserve">oluntary </w:t>
      </w:r>
      <w:r w:rsidR="005E7A14">
        <w:rPr>
          <w:rFonts w:ascii="Times New Roman" w:hAnsi="Times New Roman" w:cs="Times New Roman"/>
          <w:sz w:val="20"/>
          <w:szCs w:val="20"/>
          <w:lang w:val="en-AU"/>
        </w:rPr>
        <w:t>c</w:t>
      </w:r>
      <w:r w:rsidRPr="005E7A14">
        <w:rPr>
          <w:rFonts w:ascii="Times New Roman" w:hAnsi="Times New Roman" w:cs="Times New Roman"/>
          <w:sz w:val="20"/>
          <w:szCs w:val="20"/>
          <w:lang w:val="en-AU"/>
        </w:rPr>
        <w:t>ontraction</w:t>
      </w:r>
      <w:r w:rsidR="005E7A14">
        <w:rPr>
          <w:rFonts w:ascii="Times New Roman" w:eastAsia="Times New Roman" w:hAnsi="Times New Roman" w:cs="Times New Roman"/>
          <w:sz w:val="20"/>
          <w:szCs w:val="20"/>
          <w:lang w:eastAsia="es-ES"/>
        </w:rPr>
        <w:t>,</w:t>
      </w:r>
      <w:r w:rsidRPr="005E7A14">
        <w:rPr>
          <w:rFonts w:ascii="Times New Roman" w:eastAsia="Times New Roman" w:hAnsi="Times New Roman" w:cs="Times New Roman"/>
          <w:sz w:val="20"/>
          <w:szCs w:val="20"/>
          <w:lang w:eastAsia="es-ES"/>
        </w:rPr>
        <w:t xml:space="preserve"> </w:t>
      </w:r>
      <w:r w:rsidRPr="005E7A14">
        <w:rPr>
          <w:rFonts w:ascii="Times New Roman" w:eastAsia="Times New Roman" w:hAnsi="Times New Roman" w:cs="Times New Roman"/>
          <w:i/>
          <w:sz w:val="20"/>
          <w:szCs w:val="20"/>
          <w:lang w:eastAsia="es-ES"/>
        </w:rPr>
        <w:t>SE</w:t>
      </w:r>
      <w:r w:rsidR="00A80D31" w:rsidRPr="005E7A14">
        <w:rPr>
          <w:rFonts w:ascii="Times New Roman" w:eastAsia="Times New Roman" w:hAnsi="Times New Roman" w:cs="Times New Roman"/>
          <w:sz w:val="20"/>
          <w:szCs w:val="20"/>
          <w:lang w:eastAsia="es-ES"/>
        </w:rPr>
        <w:t xml:space="preserve"> </w:t>
      </w:r>
      <w:r w:rsidRPr="005E7A14">
        <w:rPr>
          <w:rFonts w:ascii="Times New Roman" w:eastAsia="Times New Roman" w:hAnsi="Times New Roman" w:cs="Times New Roman"/>
          <w:sz w:val="20"/>
          <w:szCs w:val="20"/>
          <w:lang w:eastAsia="es-ES"/>
        </w:rPr>
        <w:t>standard error</w:t>
      </w:r>
    </w:p>
    <w:p w14:paraId="6FEE3EB9" w14:textId="77777777" w:rsidR="00B85D37" w:rsidRDefault="00B85D37">
      <w:pPr>
        <w:rPr>
          <w:rFonts w:ascii="Times New Roman" w:hAnsi="Times New Roman" w:cs="Times New Roman"/>
          <w:sz w:val="20"/>
          <w:szCs w:val="20"/>
          <w:lang w:val="en-AU"/>
        </w:rPr>
      </w:pPr>
      <w:r>
        <w:rPr>
          <w:rFonts w:ascii="Times New Roman" w:hAnsi="Times New Roman" w:cs="Times New Roman"/>
          <w:sz w:val="20"/>
          <w:szCs w:val="20"/>
          <w:lang w:val="en-AU"/>
        </w:rPr>
        <w:br w:type="page"/>
      </w:r>
    </w:p>
    <w:p w14:paraId="545CC484" w14:textId="79F1A740" w:rsidR="00663A12" w:rsidRPr="004628E7" w:rsidRDefault="00663A12" w:rsidP="00663A12">
      <w:pPr>
        <w:spacing w:line="240" w:lineRule="auto"/>
        <w:rPr>
          <w:rFonts w:ascii="Times New Roman" w:hAnsi="Times New Roman" w:cs="Times New Roman"/>
          <w:b/>
          <w:lang w:val="en-AU"/>
        </w:rPr>
      </w:pPr>
      <w:r w:rsidRPr="004628E7">
        <w:rPr>
          <w:rFonts w:ascii="Times New Roman" w:hAnsi="Times New Roman" w:cs="Times New Roman"/>
          <w:b/>
          <w:lang w:val="en-AU"/>
        </w:rPr>
        <w:lastRenderedPageBreak/>
        <w:t xml:space="preserve">Electronic Supplementary Material </w:t>
      </w:r>
      <w:r>
        <w:rPr>
          <w:rFonts w:ascii="Times New Roman" w:hAnsi="Times New Roman" w:cs="Times New Roman"/>
          <w:b/>
          <w:lang w:val="en-AU"/>
        </w:rPr>
        <w:t>Table</w:t>
      </w:r>
      <w:r w:rsidRPr="004628E7">
        <w:rPr>
          <w:rFonts w:ascii="Times New Roman" w:hAnsi="Times New Roman" w:cs="Times New Roman"/>
          <w:b/>
          <w:lang w:val="en-AU"/>
        </w:rPr>
        <w:t xml:space="preserve"> S</w:t>
      </w:r>
      <w:r>
        <w:rPr>
          <w:rFonts w:ascii="Times New Roman" w:hAnsi="Times New Roman" w:cs="Times New Roman"/>
          <w:b/>
          <w:lang w:val="en-AU"/>
        </w:rPr>
        <w:t>8</w:t>
      </w:r>
    </w:p>
    <w:p w14:paraId="05EBEDFF" w14:textId="77777777" w:rsidR="00663A12" w:rsidRPr="004628E7" w:rsidRDefault="00663A12" w:rsidP="00663A12">
      <w:pPr>
        <w:spacing w:after="0" w:line="240" w:lineRule="auto"/>
        <w:rPr>
          <w:rFonts w:ascii="Times New Roman" w:hAnsi="Times New Roman" w:cs="Times New Roman"/>
          <w:b/>
          <w:bCs/>
          <w:lang w:val="en-AU"/>
        </w:rPr>
      </w:pPr>
      <w:r w:rsidRPr="004628E7">
        <w:rPr>
          <w:rFonts w:ascii="Times New Roman" w:hAnsi="Times New Roman" w:cs="Times New Roman"/>
          <w:b/>
          <w:lang w:val="en-AU"/>
        </w:rPr>
        <w:t xml:space="preserve">Article title: </w:t>
      </w:r>
      <w:r w:rsidRPr="004628E7">
        <w:rPr>
          <w:rFonts w:ascii="Times New Roman" w:hAnsi="Times New Roman" w:cs="Times New Roman"/>
          <w:bCs/>
          <w:lang w:val="en-AU"/>
        </w:rPr>
        <w:t>Systematic review and meta-analysis of eccentric-only versus concentric-only strength training effects on maximal voluntary eccentric, concentric and isometric contraction strength</w:t>
      </w:r>
    </w:p>
    <w:p w14:paraId="471614A5" w14:textId="77777777" w:rsidR="00663A12" w:rsidRPr="004628E7" w:rsidRDefault="00663A12" w:rsidP="00663A12">
      <w:pPr>
        <w:spacing w:after="0" w:line="240" w:lineRule="auto"/>
        <w:rPr>
          <w:rFonts w:ascii="Times New Roman" w:hAnsi="Times New Roman" w:cs="Times New Roman"/>
          <w:b/>
          <w:bCs/>
          <w:lang w:val="en-AU"/>
        </w:rPr>
      </w:pPr>
    </w:p>
    <w:p w14:paraId="3522E2F2" w14:textId="77777777" w:rsidR="00663A12" w:rsidRPr="004628E7" w:rsidRDefault="00663A12" w:rsidP="00663A12">
      <w:pPr>
        <w:spacing w:after="0" w:line="240" w:lineRule="auto"/>
        <w:rPr>
          <w:rFonts w:ascii="Times New Roman" w:hAnsi="Times New Roman" w:cs="Times New Roman"/>
          <w:vertAlign w:val="superscript"/>
          <w:lang w:val="en-AU"/>
        </w:rPr>
      </w:pPr>
      <w:r w:rsidRPr="004628E7">
        <w:rPr>
          <w:rFonts w:ascii="Times New Roman" w:hAnsi="Times New Roman" w:cs="Times New Roman"/>
          <w:b/>
          <w:lang w:val="en-AU"/>
        </w:rPr>
        <w:t xml:space="preserve">Author names: </w:t>
      </w:r>
      <w:r w:rsidRPr="004628E7">
        <w:rPr>
          <w:rFonts w:ascii="Times New Roman" w:hAnsi="Times New Roman" w:cs="Times New Roman"/>
          <w:lang w:val="en-AU"/>
        </w:rPr>
        <w:t xml:space="preserve">Darjan Spudić, Kazunori </w:t>
      </w:r>
      <w:proofErr w:type="spellStart"/>
      <w:r w:rsidRPr="004628E7">
        <w:rPr>
          <w:rFonts w:ascii="Times New Roman" w:hAnsi="Times New Roman" w:cs="Times New Roman"/>
          <w:lang w:val="en-AU"/>
        </w:rPr>
        <w:t>Nosaka</w:t>
      </w:r>
      <w:proofErr w:type="spellEnd"/>
    </w:p>
    <w:p w14:paraId="16693210" w14:textId="77777777" w:rsidR="00663A12" w:rsidRPr="004628E7" w:rsidRDefault="00663A12" w:rsidP="00663A12">
      <w:pPr>
        <w:spacing w:after="0" w:line="240" w:lineRule="auto"/>
        <w:rPr>
          <w:rFonts w:ascii="Times New Roman" w:hAnsi="Times New Roman" w:cs="Times New Roman"/>
          <w:b/>
          <w:lang w:val="en-AU"/>
        </w:rPr>
      </w:pPr>
    </w:p>
    <w:p w14:paraId="5CB2429D" w14:textId="77777777" w:rsidR="00663A12" w:rsidRDefault="00663A12" w:rsidP="00663A12">
      <w:pPr>
        <w:spacing w:line="240" w:lineRule="auto"/>
        <w:rPr>
          <w:rFonts w:ascii="Times New Roman" w:hAnsi="Times New Roman" w:cs="Times New Roman"/>
          <w:lang w:val="en-AU"/>
        </w:rPr>
      </w:pPr>
      <w:r w:rsidRPr="004628E7">
        <w:rPr>
          <w:rFonts w:ascii="Times New Roman" w:hAnsi="Times New Roman" w:cs="Times New Roman"/>
          <w:b/>
          <w:lang w:val="en-AU"/>
        </w:rPr>
        <w:t xml:space="preserve">Affiliation and e-mail of the corresponding author: </w:t>
      </w:r>
      <w:r w:rsidRPr="004628E7">
        <w:rPr>
          <w:rFonts w:ascii="Times New Roman" w:hAnsi="Times New Roman" w:cs="Times New Roman" w:hint="eastAsia"/>
          <w:lang w:val="en-AU" w:eastAsia="ja-JP"/>
        </w:rPr>
        <w:t>D</w:t>
      </w:r>
      <w:r w:rsidRPr="004628E7">
        <w:rPr>
          <w:rFonts w:ascii="Times New Roman" w:hAnsi="Times New Roman" w:cs="Times New Roman"/>
          <w:lang w:val="en-AU"/>
        </w:rPr>
        <w:t xml:space="preserve">r. Darjan Spudić, Faculty of Sport, University of Ljubljana, Slovenia; </w:t>
      </w:r>
      <w:hyperlink r:id="rId20" w:history="1">
        <w:r w:rsidRPr="004628E7">
          <w:rPr>
            <w:rFonts w:ascii="Times New Roman" w:hAnsi="Times New Roman" w:cs="Times New Roman"/>
            <w:lang w:val="en-AU"/>
          </w:rPr>
          <w:t>darjan.spudic@fsp.uni-lj.si</w:t>
        </w:r>
      </w:hyperlink>
      <w:r w:rsidRPr="004628E7">
        <w:rPr>
          <w:rFonts w:ascii="Times New Roman" w:hAnsi="Times New Roman" w:cs="Times New Roman"/>
          <w:lang w:val="en-AU"/>
        </w:rPr>
        <w:t>; ORCID-ID: 0000-0001-8353-2958</w:t>
      </w:r>
    </w:p>
    <w:p w14:paraId="3DB260B8" w14:textId="312A1D37" w:rsidR="00663A12" w:rsidRPr="00CE20E8" w:rsidRDefault="00663A12" w:rsidP="00AC7FBF">
      <w:pPr>
        <w:pStyle w:val="Odstavekseznama"/>
        <w:spacing w:after="0"/>
        <w:ind w:left="0"/>
        <w:jc w:val="both"/>
        <w:rPr>
          <w:rFonts w:ascii="Times New Roman" w:hAnsi="Times New Roman" w:cs="Times New Roman"/>
          <w:lang w:val="en-AU"/>
        </w:rPr>
      </w:pPr>
      <w:r w:rsidRPr="00CE20E8">
        <w:rPr>
          <w:rFonts w:ascii="Times New Roman" w:hAnsi="Times New Roman" w:cs="Times New Roman"/>
          <w:b/>
          <w:lang w:val="en-AU"/>
        </w:rPr>
        <w:t xml:space="preserve">Table </w:t>
      </w:r>
      <w:r>
        <w:rPr>
          <w:rFonts w:ascii="Times New Roman" w:hAnsi="Times New Roman" w:cs="Times New Roman"/>
          <w:b/>
          <w:lang w:val="en-AU"/>
        </w:rPr>
        <w:t>S8</w:t>
      </w:r>
      <w:r w:rsidRPr="00CE20E8">
        <w:rPr>
          <w:rFonts w:ascii="Times New Roman" w:hAnsi="Times New Roman" w:cs="Times New Roman"/>
          <w:b/>
          <w:lang w:val="en-AU"/>
        </w:rPr>
        <w:t>.</w:t>
      </w:r>
      <w:r w:rsidRPr="00CE20E8">
        <w:rPr>
          <w:rFonts w:ascii="Times New Roman" w:hAnsi="Times New Roman" w:cs="Times New Roman"/>
          <w:lang w:val="en-AU"/>
        </w:rPr>
        <w:t xml:space="preserve"> </w:t>
      </w:r>
      <w:r w:rsidRPr="004628E7">
        <w:rPr>
          <w:rFonts w:ascii="Times New Roman" w:hAnsi="Times New Roman" w:cs="Times New Roman"/>
          <w:lang w:val="en-AU"/>
        </w:rPr>
        <w:t>Meta-analys</w:t>
      </w:r>
      <w:r>
        <w:rPr>
          <w:rFonts w:ascii="Times New Roman" w:hAnsi="Times New Roman" w:cs="Times New Roman"/>
          <w:lang w:val="en-AU"/>
        </w:rPr>
        <w:t>e</w:t>
      </w:r>
      <w:r w:rsidRPr="004628E7">
        <w:rPr>
          <w:rFonts w:ascii="Times New Roman" w:hAnsi="Times New Roman" w:cs="Times New Roman"/>
          <w:lang w:val="en-AU"/>
        </w:rPr>
        <w:t xml:space="preserve">s results </w:t>
      </w:r>
      <w:r>
        <w:rPr>
          <w:rFonts w:ascii="Times New Roman" w:hAnsi="Times New Roman" w:cs="Times New Roman"/>
          <w:lang w:val="en-AU"/>
        </w:rPr>
        <w:t>comparing differences in improvement</w:t>
      </w:r>
      <w:r w:rsidR="008517F9">
        <w:rPr>
          <w:rFonts w:ascii="Times New Roman" w:hAnsi="Times New Roman" w:cs="Times New Roman"/>
          <w:lang w:val="en-AU"/>
        </w:rPr>
        <w:t xml:space="preserve"> </w:t>
      </w:r>
      <w:r>
        <w:rPr>
          <w:rFonts w:ascii="Times New Roman" w:hAnsi="Times New Roman" w:cs="Times New Roman"/>
          <w:lang w:val="en-AU"/>
        </w:rPr>
        <w:t xml:space="preserve">of </w:t>
      </w:r>
      <w:r w:rsidRPr="004628E7">
        <w:rPr>
          <w:rFonts w:ascii="Times New Roman" w:hAnsi="Times New Roman" w:cs="Times New Roman"/>
          <w:lang w:val="en-AU"/>
        </w:rPr>
        <w:t xml:space="preserve">maximal voluntary </w:t>
      </w:r>
      <w:r>
        <w:rPr>
          <w:rFonts w:ascii="Times New Roman" w:hAnsi="Times New Roman" w:cs="Times New Roman"/>
          <w:lang w:val="en-AU"/>
        </w:rPr>
        <w:t xml:space="preserve">eccentric, concentric and isometric strength </w:t>
      </w:r>
      <w:r w:rsidRPr="004628E7">
        <w:rPr>
          <w:rFonts w:ascii="Times New Roman" w:hAnsi="Times New Roman" w:cs="Times New Roman"/>
          <w:lang w:val="en-AU"/>
        </w:rPr>
        <w:t>following eccentric</w:t>
      </w:r>
      <w:r w:rsidR="0015793A">
        <w:rPr>
          <w:rFonts w:ascii="Times New Roman" w:hAnsi="Times New Roman" w:cs="Times New Roman"/>
          <w:lang w:val="en-AU"/>
        </w:rPr>
        <w:t>-only</w:t>
      </w:r>
      <w:r w:rsidRPr="004628E7">
        <w:rPr>
          <w:rFonts w:ascii="Times New Roman" w:hAnsi="Times New Roman" w:cs="Times New Roman"/>
          <w:lang w:val="en-AU"/>
        </w:rPr>
        <w:t xml:space="preserve"> </w:t>
      </w:r>
      <w:r w:rsidR="0015793A">
        <w:rPr>
          <w:rFonts w:ascii="Times New Roman" w:hAnsi="Times New Roman" w:cs="Times New Roman"/>
          <w:lang w:val="en-AU"/>
        </w:rPr>
        <w:t>and</w:t>
      </w:r>
      <w:r w:rsidRPr="004628E7">
        <w:rPr>
          <w:rFonts w:ascii="Times New Roman" w:hAnsi="Times New Roman" w:cs="Times New Roman"/>
          <w:lang w:val="en-AU"/>
        </w:rPr>
        <w:t xml:space="preserve"> concentric</w:t>
      </w:r>
      <w:r w:rsidR="0015793A">
        <w:rPr>
          <w:rFonts w:ascii="Times New Roman" w:hAnsi="Times New Roman" w:cs="Times New Roman"/>
          <w:lang w:val="en-AU"/>
        </w:rPr>
        <w:t>-only</w:t>
      </w:r>
      <w:r w:rsidRPr="004628E7">
        <w:rPr>
          <w:rFonts w:ascii="Times New Roman" w:hAnsi="Times New Roman" w:cs="Times New Roman"/>
          <w:lang w:val="en-AU"/>
        </w:rPr>
        <w:t xml:space="preserve"> training</w:t>
      </w:r>
    </w:p>
    <w:tbl>
      <w:tblPr>
        <w:tblW w:w="14742" w:type="dxa"/>
        <w:tblLook w:val="04A0" w:firstRow="1" w:lastRow="0" w:firstColumn="1" w:lastColumn="0" w:noHBand="0" w:noVBand="1"/>
      </w:tblPr>
      <w:tblGrid>
        <w:gridCol w:w="994"/>
        <w:gridCol w:w="992"/>
        <w:gridCol w:w="850"/>
        <w:gridCol w:w="1560"/>
        <w:gridCol w:w="1275"/>
        <w:gridCol w:w="709"/>
        <w:gridCol w:w="709"/>
        <w:gridCol w:w="709"/>
        <w:gridCol w:w="708"/>
        <w:gridCol w:w="709"/>
        <w:gridCol w:w="709"/>
        <w:gridCol w:w="708"/>
        <w:gridCol w:w="1275"/>
        <w:gridCol w:w="709"/>
        <w:gridCol w:w="992"/>
        <w:gridCol w:w="1134"/>
      </w:tblGrid>
      <w:tr w:rsidR="008E6D41" w:rsidRPr="00C33AA4" w14:paraId="0246F233" w14:textId="77777777" w:rsidTr="008E6D41">
        <w:trPr>
          <w:trHeight w:val="300"/>
        </w:trPr>
        <w:tc>
          <w:tcPr>
            <w:tcW w:w="994" w:type="dxa"/>
            <w:tcBorders>
              <w:top w:val="single" w:sz="4" w:space="0" w:color="auto"/>
              <w:bottom w:val="single" w:sz="4" w:space="0" w:color="auto"/>
            </w:tcBorders>
            <w:shd w:val="clear" w:color="auto" w:fill="auto"/>
            <w:vAlign w:val="center"/>
          </w:tcPr>
          <w:p w14:paraId="7F354AF5"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Training mode</w:t>
            </w:r>
          </w:p>
        </w:tc>
        <w:tc>
          <w:tcPr>
            <w:tcW w:w="992" w:type="dxa"/>
            <w:tcBorders>
              <w:top w:val="single" w:sz="4" w:space="0" w:color="auto"/>
              <w:bottom w:val="single" w:sz="4" w:space="0" w:color="auto"/>
            </w:tcBorders>
            <w:vAlign w:val="center"/>
          </w:tcPr>
          <w:p w14:paraId="3A898A3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Meta-analysis</w:t>
            </w:r>
          </w:p>
        </w:tc>
        <w:tc>
          <w:tcPr>
            <w:tcW w:w="850" w:type="dxa"/>
            <w:tcBorders>
              <w:top w:val="single" w:sz="4" w:space="0" w:color="auto"/>
              <w:bottom w:val="single" w:sz="4" w:space="0" w:color="auto"/>
            </w:tcBorders>
            <w:vAlign w:val="center"/>
          </w:tcPr>
          <w:p w14:paraId="498871D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Variable</w:t>
            </w:r>
          </w:p>
        </w:tc>
        <w:tc>
          <w:tcPr>
            <w:tcW w:w="1560" w:type="dxa"/>
            <w:tcBorders>
              <w:top w:val="single" w:sz="4" w:space="0" w:color="auto"/>
              <w:bottom w:val="single" w:sz="4" w:space="0" w:color="auto"/>
            </w:tcBorders>
            <w:shd w:val="clear" w:color="auto" w:fill="auto"/>
            <w:noWrap/>
            <w:vAlign w:val="center"/>
          </w:tcPr>
          <w:p w14:paraId="12851E3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Estimate</w:t>
            </w:r>
          </w:p>
          <w:p w14:paraId="17E562F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 (95% CI)</w:t>
            </w:r>
          </w:p>
        </w:tc>
        <w:tc>
          <w:tcPr>
            <w:tcW w:w="1275" w:type="dxa"/>
            <w:tcBorders>
              <w:top w:val="single" w:sz="4" w:space="0" w:color="auto"/>
              <w:bottom w:val="single" w:sz="4" w:space="0" w:color="auto"/>
            </w:tcBorders>
            <w:vAlign w:val="center"/>
          </w:tcPr>
          <w:p w14:paraId="5612C45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adjusted</w:t>
            </w:r>
          </w:p>
          <w:p w14:paraId="2904492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95% CI (%)</w:t>
            </w:r>
          </w:p>
        </w:tc>
        <w:tc>
          <w:tcPr>
            <w:tcW w:w="709" w:type="dxa"/>
            <w:tcBorders>
              <w:top w:val="single" w:sz="4" w:space="0" w:color="auto"/>
              <w:bottom w:val="single" w:sz="4" w:space="0" w:color="auto"/>
            </w:tcBorders>
            <w:shd w:val="clear" w:color="auto" w:fill="auto"/>
            <w:noWrap/>
            <w:vAlign w:val="center"/>
          </w:tcPr>
          <w:p w14:paraId="2477327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SE</w:t>
            </w:r>
          </w:p>
          <w:p w14:paraId="0BD6C14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w:t>
            </w:r>
          </w:p>
        </w:tc>
        <w:tc>
          <w:tcPr>
            <w:tcW w:w="709" w:type="dxa"/>
            <w:tcBorders>
              <w:top w:val="single" w:sz="4" w:space="0" w:color="auto"/>
              <w:bottom w:val="single" w:sz="4" w:space="0" w:color="auto"/>
            </w:tcBorders>
            <w:shd w:val="clear" w:color="auto" w:fill="auto"/>
            <w:noWrap/>
            <w:vAlign w:val="center"/>
          </w:tcPr>
          <w:p w14:paraId="48C1FC1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Z</w:t>
            </w:r>
          </w:p>
        </w:tc>
        <w:tc>
          <w:tcPr>
            <w:tcW w:w="709" w:type="dxa"/>
            <w:tcBorders>
              <w:top w:val="single" w:sz="4" w:space="0" w:color="auto"/>
              <w:bottom w:val="single" w:sz="4" w:space="0" w:color="auto"/>
            </w:tcBorders>
            <w:shd w:val="clear" w:color="auto" w:fill="auto"/>
            <w:noWrap/>
            <w:vAlign w:val="center"/>
          </w:tcPr>
          <w:p w14:paraId="54F1C245"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i/>
                <w:color w:val="000000"/>
                <w:sz w:val="16"/>
                <w:szCs w:val="16"/>
                <w:lang w:val="en-AU" w:eastAsia="en-AU"/>
              </w:rPr>
              <w:t>p</w:t>
            </w:r>
          </w:p>
        </w:tc>
        <w:tc>
          <w:tcPr>
            <w:tcW w:w="708" w:type="dxa"/>
            <w:tcBorders>
              <w:top w:val="single" w:sz="4" w:space="0" w:color="auto"/>
              <w:bottom w:val="single" w:sz="4" w:space="0" w:color="auto"/>
            </w:tcBorders>
            <w:vAlign w:val="center"/>
          </w:tcPr>
          <w:p w14:paraId="59B6B3D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Level 2</w:t>
            </w:r>
          </w:p>
          <w:p w14:paraId="511D689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σ</w:t>
            </w:r>
            <w:r w:rsidRPr="00C33AA4">
              <w:rPr>
                <w:rFonts w:ascii="Times New Roman" w:eastAsia="Times New Roman" w:hAnsi="Times New Roman" w:cs="Times New Roman"/>
                <w:bCs/>
                <w:color w:val="000000"/>
                <w:sz w:val="16"/>
                <w:szCs w:val="16"/>
                <w:vertAlign w:val="superscript"/>
                <w:lang w:val="en-AU" w:eastAsia="en-AU"/>
              </w:rPr>
              <w:t>2</w:t>
            </w:r>
          </w:p>
        </w:tc>
        <w:tc>
          <w:tcPr>
            <w:tcW w:w="709" w:type="dxa"/>
            <w:tcBorders>
              <w:top w:val="single" w:sz="4" w:space="0" w:color="auto"/>
              <w:bottom w:val="single" w:sz="4" w:space="0" w:color="auto"/>
            </w:tcBorders>
            <w:vAlign w:val="center"/>
          </w:tcPr>
          <w:p w14:paraId="70413E0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Level 3</w:t>
            </w:r>
          </w:p>
          <w:p w14:paraId="11F51A44"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σ</w:t>
            </w:r>
            <w:r w:rsidRPr="00C33AA4">
              <w:rPr>
                <w:rFonts w:ascii="Times New Roman" w:eastAsia="Times New Roman" w:hAnsi="Times New Roman" w:cs="Times New Roman"/>
                <w:bCs/>
                <w:color w:val="000000"/>
                <w:sz w:val="16"/>
                <w:szCs w:val="16"/>
                <w:vertAlign w:val="superscript"/>
                <w:lang w:val="en-AU" w:eastAsia="en-AU"/>
              </w:rPr>
              <w:t>2</w:t>
            </w:r>
          </w:p>
        </w:tc>
        <w:tc>
          <w:tcPr>
            <w:tcW w:w="709" w:type="dxa"/>
            <w:tcBorders>
              <w:top w:val="single" w:sz="4" w:space="0" w:color="auto"/>
              <w:bottom w:val="single" w:sz="4" w:space="0" w:color="auto"/>
            </w:tcBorders>
            <w:vAlign w:val="center"/>
          </w:tcPr>
          <w:p w14:paraId="02FD4B18"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Level 2 I</w:t>
            </w:r>
            <w:r w:rsidRPr="00C33AA4">
              <w:rPr>
                <w:rFonts w:ascii="Times New Roman" w:eastAsia="Times New Roman" w:hAnsi="Times New Roman" w:cs="Times New Roman"/>
                <w:bCs/>
                <w:color w:val="000000"/>
                <w:sz w:val="16"/>
                <w:szCs w:val="16"/>
                <w:vertAlign w:val="superscript"/>
                <w:lang w:val="en-AU" w:eastAsia="en-AU"/>
              </w:rPr>
              <w:t xml:space="preserve">2 </w:t>
            </w:r>
            <w:r w:rsidRPr="00C33AA4">
              <w:rPr>
                <w:rFonts w:ascii="Times New Roman" w:eastAsia="Times New Roman" w:hAnsi="Times New Roman" w:cs="Times New Roman"/>
                <w:bCs/>
                <w:color w:val="000000"/>
                <w:sz w:val="16"/>
                <w:szCs w:val="16"/>
                <w:lang w:val="en-AU" w:eastAsia="en-AU"/>
              </w:rPr>
              <w:t>(%)</w:t>
            </w:r>
          </w:p>
        </w:tc>
        <w:tc>
          <w:tcPr>
            <w:tcW w:w="708" w:type="dxa"/>
            <w:tcBorders>
              <w:top w:val="single" w:sz="4" w:space="0" w:color="auto"/>
              <w:bottom w:val="single" w:sz="4" w:space="0" w:color="auto"/>
            </w:tcBorders>
            <w:vAlign w:val="center"/>
          </w:tcPr>
          <w:p w14:paraId="4A368786"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Level 3 I</w:t>
            </w:r>
            <w:r w:rsidRPr="00C33AA4">
              <w:rPr>
                <w:rFonts w:ascii="Times New Roman" w:eastAsia="Times New Roman" w:hAnsi="Times New Roman" w:cs="Times New Roman"/>
                <w:bCs/>
                <w:color w:val="000000"/>
                <w:sz w:val="16"/>
                <w:szCs w:val="16"/>
                <w:vertAlign w:val="superscript"/>
                <w:lang w:val="en-AU" w:eastAsia="en-AU"/>
              </w:rPr>
              <w:t xml:space="preserve">2 </w:t>
            </w:r>
            <w:r w:rsidRPr="00C33AA4">
              <w:rPr>
                <w:rFonts w:ascii="Times New Roman" w:eastAsia="Times New Roman" w:hAnsi="Times New Roman" w:cs="Times New Roman"/>
                <w:bCs/>
                <w:color w:val="000000"/>
                <w:sz w:val="16"/>
                <w:szCs w:val="16"/>
                <w:lang w:val="en-AU" w:eastAsia="en-AU"/>
              </w:rPr>
              <w:t>(%)</w:t>
            </w:r>
          </w:p>
        </w:tc>
        <w:tc>
          <w:tcPr>
            <w:tcW w:w="1275" w:type="dxa"/>
            <w:tcBorders>
              <w:top w:val="single" w:sz="4" w:space="0" w:color="auto"/>
              <w:bottom w:val="single" w:sz="4" w:space="0" w:color="auto"/>
            </w:tcBorders>
            <w:vAlign w:val="center"/>
          </w:tcPr>
          <w:p w14:paraId="28F9F52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Residual heterogeneity</w:t>
            </w:r>
          </w:p>
          <w:p w14:paraId="183F937F" w14:textId="1E020A5A" w:rsidR="00663A12" w:rsidRPr="00C33AA4" w:rsidRDefault="00036E2C" w:rsidP="00663A12">
            <w:pPr>
              <w:spacing w:after="0" w:line="240" w:lineRule="auto"/>
              <w:jc w:val="center"/>
              <w:rPr>
                <w:rFonts w:ascii="Times New Roman" w:eastAsia="Times New Roman" w:hAnsi="Times New Roman" w:cs="Times New Roman"/>
                <w:bCs/>
                <w:color w:val="000000"/>
                <w:sz w:val="16"/>
                <w:szCs w:val="16"/>
                <w:lang w:val="en-AU" w:eastAsia="en-AU"/>
              </w:rPr>
            </w:pPr>
            <w:r>
              <w:rPr>
                <w:rFonts w:ascii="Times New Roman" w:eastAsia="Times New Roman" w:hAnsi="Times New Roman" w:cs="Times New Roman"/>
                <w:bCs/>
                <w:color w:val="000000"/>
                <w:sz w:val="16"/>
                <w:szCs w:val="16"/>
                <w:lang w:val="en-AU" w:eastAsia="en-AU"/>
              </w:rPr>
              <w:t>Q-test</w:t>
            </w:r>
            <w:r w:rsidR="00663A12" w:rsidRPr="00C33AA4">
              <w:rPr>
                <w:rFonts w:ascii="Times New Roman" w:eastAsia="Times New Roman" w:hAnsi="Times New Roman" w:cs="Times New Roman"/>
                <w:bCs/>
                <w:color w:val="000000"/>
                <w:sz w:val="16"/>
                <w:szCs w:val="16"/>
                <w:lang w:val="en-AU" w:eastAsia="en-AU"/>
              </w:rPr>
              <w:t xml:space="preserve"> (</w:t>
            </w:r>
            <w:r w:rsidR="00663A12" w:rsidRPr="00C33AA4">
              <w:rPr>
                <w:rFonts w:ascii="Times New Roman" w:eastAsia="Times New Roman" w:hAnsi="Times New Roman" w:cs="Times New Roman"/>
                <w:bCs/>
                <w:i/>
                <w:color w:val="000000"/>
                <w:sz w:val="16"/>
                <w:szCs w:val="16"/>
                <w:lang w:val="en-AU" w:eastAsia="en-AU"/>
              </w:rPr>
              <w:t>p</w:t>
            </w:r>
            <w:r w:rsidR="00663A12" w:rsidRPr="00C33AA4">
              <w:rPr>
                <w:rFonts w:ascii="Times New Roman" w:eastAsia="Times New Roman" w:hAnsi="Times New Roman" w:cs="Times New Roman"/>
                <w:bCs/>
                <w:color w:val="000000"/>
                <w:sz w:val="16"/>
                <w:szCs w:val="16"/>
                <w:lang w:val="en-AU" w:eastAsia="en-AU"/>
              </w:rPr>
              <w:t>-value)</w:t>
            </w:r>
          </w:p>
        </w:tc>
        <w:tc>
          <w:tcPr>
            <w:tcW w:w="709" w:type="dxa"/>
            <w:tcBorders>
              <w:top w:val="single" w:sz="4" w:space="0" w:color="auto"/>
              <w:bottom w:val="single" w:sz="4" w:space="0" w:color="auto"/>
            </w:tcBorders>
            <w:vAlign w:val="center"/>
          </w:tcPr>
          <w:p w14:paraId="5A0A21F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Total I</w:t>
            </w:r>
            <w:r w:rsidRPr="00C33AA4">
              <w:rPr>
                <w:rFonts w:ascii="Times New Roman" w:eastAsia="Times New Roman" w:hAnsi="Times New Roman" w:cs="Times New Roman"/>
                <w:bCs/>
                <w:color w:val="000000"/>
                <w:sz w:val="16"/>
                <w:szCs w:val="16"/>
                <w:vertAlign w:val="superscript"/>
                <w:lang w:val="en-AU" w:eastAsia="en-AU"/>
              </w:rPr>
              <w:t xml:space="preserve">2 </w:t>
            </w:r>
            <w:r w:rsidRPr="00C33AA4">
              <w:rPr>
                <w:rFonts w:ascii="Times New Roman" w:eastAsia="Times New Roman" w:hAnsi="Times New Roman" w:cs="Times New Roman"/>
                <w:bCs/>
                <w:color w:val="000000"/>
                <w:sz w:val="16"/>
                <w:szCs w:val="16"/>
                <w:lang w:val="en-AU" w:eastAsia="en-AU"/>
              </w:rPr>
              <w:t>(%)</w:t>
            </w:r>
          </w:p>
        </w:tc>
        <w:tc>
          <w:tcPr>
            <w:tcW w:w="992" w:type="dxa"/>
            <w:tcBorders>
              <w:top w:val="single" w:sz="4" w:space="0" w:color="auto"/>
              <w:bottom w:val="single" w:sz="4" w:space="0" w:color="auto"/>
            </w:tcBorders>
            <w:vAlign w:val="center"/>
          </w:tcPr>
          <w:p w14:paraId="51C4D3D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Egger’s test</w:t>
            </w:r>
          </w:p>
          <w:p w14:paraId="0700EA22"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w:t>
            </w:r>
            <w:r w:rsidRPr="00C33AA4">
              <w:rPr>
                <w:rFonts w:ascii="Times New Roman" w:eastAsia="Times New Roman" w:hAnsi="Times New Roman" w:cs="Times New Roman"/>
                <w:bCs/>
                <w:i/>
                <w:color w:val="000000"/>
                <w:sz w:val="16"/>
                <w:szCs w:val="16"/>
                <w:lang w:val="en-AU" w:eastAsia="en-AU"/>
              </w:rPr>
              <w:t>p</w:t>
            </w:r>
            <w:r w:rsidRPr="00C33AA4">
              <w:rPr>
                <w:rFonts w:ascii="Times New Roman" w:eastAsia="Times New Roman" w:hAnsi="Times New Roman" w:cs="Times New Roman"/>
                <w:bCs/>
                <w:color w:val="000000"/>
                <w:sz w:val="16"/>
                <w:szCs w:val="16"/>
                <w:lang w:val="en-AU" w:eastAsia="en-AU"/>
              </w:rPr>
              <w:t>-value)</w:t>
            </w:r>
          </w:p>
        </w:tc>
        <w:tc>
          <w:tcPr>
            <w:tcW w:w="1134" w:type="dxa"/>
            <w:tcBorders>
              <w:top w:val="single" w:sz="4" w:space="0" w:color="auto"/>
              <w:bottom w:val="single" w:sz="4" w:space="0" w:color="auto"/>
            </w:tcBorders>
            <w:vAlign w:val="center"/>
          </w:tcPr>
          <w:p w14:paraId="4922BED7"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Difference</w:t>
            </w:r>
          </w:p>
          <w:p w14:paraId="5500298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Chi</w:t>
            </w:r>
            <w:r w:rsidRPr="00C33AA4">
              <w:rPr>
                <w:rFonts w:ascii="Times New Roman" w:eastAsia="Times New Roman" w:hAnsi="Times New Roman" w:cs="Times New Roman"/>
                <w:bCs/>
                <w:color w:val="000000"/>
                <w:sz w:val="16"/>
                <w:szCs w:val="16"/>
                <w:vertAlign w:val="superscript"/>
                <w:lang w:val="en-AU" w:eastAsia="en-AU"/>
              </w:rPr>
              <w:t>2</w:t>
            </w:r>
            <w:r w:rsidRPr="00C33AA4">
              <w:rPr>
                <w:rFonts w:ascii="Times New Roman" w:eastAsia="Times New Roman" w:hAnsi="Times New Roman" w:cs="Times New Roman"/>
                <w:bCs/>
                <w:color w:val="000000"/>
                <w:sz w:val="16"/>
                <w:szCs w:val="16"/>
                <w:lang w:val="en-AU" w:eastAsia="en-AU"/>
              </w:rPr>
              <w:t xml:space="preserve"> statistics (</w:t>
            </w:r>
            <w:r w:rsidRPr="00C33AA4">
              <w:rPr>
                <w:rFonts w:ascii="Times New Roman" w:eastAsia="Times New Roman" w:hAnsi="Times New Roman" w:cs="Times New Roman"/>
                <w:bCs/>
                <w:i/>
                <w:color w:val="000000"/>
                <w:sz w:val="16"/>
                <w:szCs w:val="16"/>
                <w:lang w:val="en-AU" w:eastAsia="en-AU"/>
              </w:rPr>
              <w:t>p</w:t>
            </w:r>
            <w:r w:rsidRPr="00C33AA4">
              <w:rPr>
                <w:rFonts w:ascii="Times New Roman" w:eastAsia="Times New Roman" w:hAnsi="Times New Roman" w:cs="Times New Roman"/>
                <w:bCs/>
                <w:color w:val="000000"/>
                <w:sz w:val="16"/>
                <w:szCs w:val="16"/>
                <w:lang w:val="en-AU" w:eastAsia="en-AU"/>
              </w:rPr>
              <w:t>-value)</w:t>
            </w:r>
          </w:p>
        </w:tc>
      </w:tr>
      <w:tr w:rsidR="008E6D41" w:rsidRPr="00C33AA4" w14:paraId="3CF45F5D" w14:textId="77777777" w:rsidTr="008E6D41">
        <w:trPr>
          <w:trHeight w:val="288"/>
        </w:trPr>
        <w:tc>
          <w:tcPr>
            <w:tcW w:w="994" w:type="dxa"/>
            <w:vMerge w:val="restart"/>
            <w:tcBorders>
              <w:top w:val="single" w:sz="4" w:space="0" w:color="auto"/>
            </w:tcBorders>
            <w:shd w:val="clear" w:color="auto" w:fill="auto"/>
            <w:vAlign w:val="center"/>
          </w:tcPr>
          <w:p w14:paraId="76C6382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Eccentric</w:t>
            </w:r>
          </w:p>
          <w:p w14:paraId="2D6662FB"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training</w:t>
            </w:r>
          </w:p>
        </w:tc>
        <w:tc>
          <w:tcPr>
            <w:tcW w:w="992" w:type="dxa"/>
            <w:vMerge w:val="restart"/>
            <w:tcBorders>
              <w:top w:val="single" w:sz="4" w:space="0" w:color="auto"/>
            </w:tcBorders>
            <w:vAlign w:val="center"/>
          </w:tcPr>
          <w:p w14:paraId="4BF003F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 xml:space="preserve">ECC vs </w:t>
            </w: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CON</w:t>
            </w:r>
          </w:p>
        </w:tc>
        <w:tc>
          <w:tcPr>
            <w:tcW w:w="850" w:type="dxa"/>
            <w:tcBorders>
              <w:top w:val="single" w:sz="4" w:space="0" w:color="auto"/>
            </w:tcBorders>
            <w:vAlign w:val="center"/>
          </w:tcPr>
          <w:p w14:paraId="51D5BB5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Intercept</w:t>
            </w:r>
          </w:p>
        </w:tc>
        <w:tc>
          <w:tcPr>
            <w:tcW w:w="1560" w:type="dxa"/>
            <w:tcBorders>
              <w:top w:val="single" w:sz="4" w:space="0" w:color="auto"/>
            </w:tcBorders>
            <w:shd w:val="clear" w:color="auto" w:fill="auto"/>
            <w:noWrap/>
            <w:vAlign w:val="center"/>
          </w:tcPr>
          <w:p w14:paraId="0F815F9D" w14:textId="2F13E64C"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1.07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9.13, 6.99)</w:t>
            </w:r>
          </w:p>
        </w:tc>
        <w:tc>
          <w:tcPr>
            <w:tcW w:w="1275" w:type="dxa"/>
            <w:tcBorders>
              <w:top w:val="single" w:sz="4" w:space="0" w:color="auto"/>
            </w:tcBorders>
            <w:vAlign w:val="center"/>
          </w:tcPr>
          <w:p w14:paraId="713DBD6F" w14:textId="48ECE00D"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7.94 to 5.8</w:t>
            </w:r>
          </w:p>
        </w:tc>
        <w:tc>
          <w:tcPr>
            <w:tcW w:w="709" w:type="dxa"/>
            <w:tcBorders>
              <w:top w:val="single" w:sz="4" w:space="0" w:color="auto"/>
            </w:tcBorders>
            <w:shd w:val="clear" w:color="auto" w:fill="auto"/>
            <w:noWrap/>
            <w:vAlign w:val="center"/>
          </w:tcPr>
          <w:p w14:paraId="68993C6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4.12</w:t>
            </w:r>
          </w:p>
        </w:tc>
        <w:tc>
          <w:tcPr>
            <w:tcW w:w="709" w:type="dxa"/>
            <w:tcBorders>
              <w:top w:val="single" w:sz="4" w:space="0" w:color="auto"/>
            </w:tcBorders>
            <w:shd w:val="clear" w:color="auto" w:fill="auto"/>
            <w:noWrap/>
            <w:vAlign w:val="center"/>
          </w:tcPr>
          <w:p w14:paraId="59AEA5EA" w14:textId="64490BF1"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eastAsia="Times New Roman" w:hAnsi="Times New Roman" w:cs="Times New Roman"/>
                <w:color w:val="000000"/>
                <w:sz w:val="16"/>
                <w:szCs w:val="16"/>
                <w:lang w:val="en-AU" w:eastAsia="en-AU"/>
              </w:rPr>
              <w:t>–</w:t>
            </w:r>
            <w:r w:rsidR="00663A12" w:rsidRPr="00C33AA4">
              <w:rPr>
                <w:rFonts w:ascii="Times New Roman" w:eastAsia="Times New Roman" w:hAnsi="Times New Roman" w:cs="Times New Roman"/>
                <w:color w:val="000000"/>
                <w:sz w:val="16"/>
                <w:szCs w:val="16"/>
                <w:lang w:val="en-AU" w:eastAsia="en-AU"/>
              </w:rPr>
              <w:t>0.26</w:t>
            </w:r>
          </w:p>
        </w:tc>
        <w:tc>
          <w:tcPr>
            <w:tcW w:w="709" w:type="dxa"/>
            <w:tcBorders>
              <w:top w:val="single" w:sz="4" w:space="0" w:color="auto"/>
            </w:tcBorders>
            <w:shd w:val="clear" w:color="auto" w:fill="auto"/>
            <w:noWrap/>
            <w:vAlign w:val="center"/>
          </w:tcPr>
          <w:p w14:paraId="1C1FD6D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0.79</w:t>
            </w:r>
          </w:p>
        </w:tc>
        <w:tc>
          <w:tcPr>
            <w:tcW w:w="708" w:type="dxa"/>
            <w:vMerge w:val="restart"/>
            <w:tcBorders>
              <w:top w:val="single" w:sz="4" w:space="0" w:color="auto"/>
            </w:tcBorders>
            <w:vAlign w:val="center"/>
          </w:tcPr>
          <w:p w14:paraId="0C814E2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333.5</w:t>
            </w:r>
          </w:p>
        </w:tc>
        <w:tc>
          <w:tcPr>
            <w:tcW w:w="709" w:type="dxa"/>
            <w:vMerge w:val="restart"/>
            <w:tcBorders>
              <w:top w:val="single" w:sz="4" w:space="0" w:color="auto"/>
            </w:tcBorders>
            <w:vAlign w:val="center"/>
          </w:tcPr>
          <w:p w14:paraId="57A0A89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200.8</w:t>
            </w:r>
          </w:p>
        </w:tc>
        <w:tc>
          <w:tcPr>
            <w:tcW w:w="709" w:type="dxa"/>
            <w:vMerge w:val="restart"/>
            <w:tcBorders>
              <w:top w:val="single" w:sz="4" w:space="0" w:color="auto"/>
            </w:tcBorders>
            <w:vAlign w:val="center"/>
          </w:tcPr>
          <w:p w14:paraId="4970114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37.5</w:t>
            </w:r>
          </w:p>
        </w:tc>
        <w:tc>
          <w:tcPr>
            <w:tcW w:w="708" w:type="dxa"/>
            <w:vMerge w:val="restart"/>
            <w:tcBorders>
              <w:top w:val="single" w:sz="4" w:space="0" w:color="auto"/>
            </w:tcBorders>
            <w:vAlign w:val="center"/>
          </w:tcPr>
          <w:p w14:paraId="6B52BC2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62.3</w:t>
            </w:r>
          </w:p>
        </w:tc>
        <w:tc>
          <w:tcPr>
            <w:tcW w:w="1275" w:type="dxa"/>
            <w:vMerge w:val="restart"/>
            <w:tcBorders>
              <w:top w:val="single" w:sz="4" w:space="0" w:color="auto"/>
            </w:tcBorders>
            <w:vAlign w:val="center"/>
          </w:tcPr>
          <w:p w14:paraId="6008562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31048.8</w:t>
            </w:r>
          </w:p>
          <w:p w14:paraId="3ADE862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9" w:type="dxa"/>
            <w:vMerge w:val="restart"/>
            <w:tcBorders>
              <w:top w:val="single" w:sz="4" w:space="0" w:color="auto"/>
            </w:tcBorders>
            <w:vAlign w:val="center"/>
          </w:tcPr>
          <w:p w14:paraId="05CDCB3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99.9</w:t>
            </w:r>
          </w:p>
        </w:tc>
        <w:tc>
          <w:tcPr>
            <w:tcW w:w="992" w:type="dxa"/>
            <w:vMerge w:val="restart"/>
            <w:tcBorders>
              <w:top w:val="single" w:sz="4" w:space="0" w:color="auto"/>
            </w:tcBorders>
            <w:vAlign w:val="center"/>
          </w:tcPr>
          <w:p w14:paraId="42FA6555"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1134" w:type="dxa"/>
            <w:vMerge w:val="restart"/>
            <w:tcBorders>
              <w:top w:val="single" w:sz="4" w:space="0" w:color="auto"/>
            </w:tcBorders>
            <w:vAlign w:val="center"/>
          </w:tcPr>
          <w:p w14:paraId="1B0E51F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10305.8</w:t>
            </w:r>
          </w:p>
          <w:p w14:paraId="0F6BFDCD" w14:textId="77777777" w:rsidR="00663A12" w:rsidRPr="00C33AA4" w:rsidRDefault="00663A12" w:rsidP="00663A12">
            <w:pPr>
              <w:spacing w:after="0" w:line="240" w:lineRule="auto"/>
              <w:jc w:val="center"/>
              <w:rPr>
                <w:rFonts w:ascii="Times New Roman" w:eastAsia="Times New Roman" w:hAnsi="Times New Roman" w:cs="Times New Roman"/>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r>
      <w:tr w:rsidR="008E6D41" w:rsidRPr="00C33AA4" w14:paraId="0CB08B6F" w14:textId="77777777" w:rsidTr="008E6D41">
        <w:trPr>
          <w:trHeight w:val="288"/>
        </w:trPr>
        <w:tc>
          <w:tcPr>
            <w:tcW w:w="994" w:type="dxa"/>
            <w:vMerge/>
            <w:shd w:val="clear" w:color="auto" w:fill="auto"/>
            <w:vAlign w:val="center"/>
          </w:tcPr>
          <w:p w14:paraId="05FB4DFA"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992" w:type="dxa"/>
            <w:vMerge/>
            <w:vAlign w:val="center"/>
          </w:tcPr>
          <w:p w14:paraId="14EB257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850" w:type="dxa"/>
            <w:vAlign w:val="center"/>
          </w:tcPr>
          <w:p w14:paraId="1C09488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MVC</w:t>
            </w:r>
            <w:r w:rsidRPr="00C33AA4">
              <w:rPr>
                <w:rFonts w:ascii="Times New Roman" w:eastAsia="Times New Roman" w:hAnsi="Times New Roman" w:cs="Times New Roman"/>
                <w:color w:val="000000"/>
                <w:sz w:val="16"/>
                <w:szCs w:val="16"/>
                <w:vertAlign w:val="subscript"/>
                <w:lang w:val="en-AU" w:eastAsia="en-AU"/>
              </w:rPr>
              <w:t>ECC</w:t>
            </w:r>
          </w:p>
        </w:tc>
        <w:tc>
          <w:tcPr>
            <w:tcW w:w="1560" w:type="dxa"/>
            <w:shd w:val="clear" w:color="auto" w:fill="auto"/>
            <w:noWrap/>
            <w:vAlign w:val="center"/>
          </w:tcPr>
          <w:p w14:paraId="2B305E6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11.45 (11.22, 11.67)</w:t>
            </w:r>
          </w:p>
        </w:tc>
        <w:tc>
          <w:tcPr>
            <w:tcW w:w="1275" w:type="dxa"/>
            <w:vAlign w:val="center"/>
          </w:tcPr>
          <w:p w14:paraId="79A161F6" w14:textId="21867ACD"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1.92 to 24.8</w:t>
            </w:r>
          </w:p>
        </w:tc>
        <w:tc>
          <w:tcPr>
            <w:tcW w:w="709" w:type="dxa"/>
            <w:shd w:val="clear" w:color="auto" w:fill="auto"/>
            <w:noWrap/>
            <w:vAlign w:val="center"/>
          </w:tcPr>
          <w:p w14:paraId="3F38197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0.11</w:t>
            </w:r>
          </w:p>
        </w:tc>
        <w:tc>
          <w:tcPr>
            <w:tcW w:w="709" w:type="dxa"/>
            <w:shd w:val="clear" w:color="auto" w:fill="auto"/>
            <w:noWrap/>
            <w:vAlign w:val="center"/>
          </w:tcPr>
          <w:p w14:paraId="663506A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101.5</w:t>
            </w:r>
          </w:p>
        </w:tc>
        <w:tc>
          <w:tcPr>
            <w:tcW w:w="709" w:type="dxa"/>
            <w:shd w:val="clear" w:color="auto" w:fill="auto"/>
            <w:noWrap/>
            <w:vAlign w:val="center"/>
          </w:tcPr>
          <w:p w14:paraId="1B4CFF2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vAlign w:val="center"/>
          </w:tcPr>
          <w:p w14:paraId="73E51D6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37A61F5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7B0DDA9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8" w:type="dxa"/>
            <w:vMerge/>
            <w:vAlign w:val="center"/>
          </w:tcPr>
          <w:p w14:paraId="5D86FE2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275" w:type="dxa"/>
            <w:vMerge/>
            <w:vAlign w:val="center"/>
          </w:tcPr>
          <w:p w14:paraId="1ED247B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0414F30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992" w:type="dxa"/>
            <w:vMerge/>
            <w:vAlign w:val="center"/>
          </w:tcPr>
          <w:p w14:paraId="32BBD69E" w14:textId="77777777" w:rsidR="00663A12" w:rsidRPr="00C33AA4" w:rsidRDefault="00663A12" w:rsidP="00663A12">
            <w:pPr>
              <w:jc w:val="center"/>
              <w:rPr>
                <w:rFonts w:ascii="Times New Roman" w:eastAsia="Times New Roman" w:hAnsi="Times New Roman" w:cs="Times New Roman"/>
                <w:sz w:val="16"/>
                <w:szCs w:val="16"/>
                <w:lang w:val="en-AU" w:eastAsia="en-AU"/>
              </w:rPr>
            </w:pPr>
          </w:p>
        </w:tc>
        <w:tc>
          <w:tcPr>
            <w:tcW w:w="1134" w:type="dxa"/>
            <w:vMerge/>
            <w:vAlign w:val="center"/>
          </w:tcPr>
          <w:p w14:paraId="6B253008" w14:textId="77777777" w:rsidR="00663A12" w:rsidRPr="00C33AA4" w:rsidRDefault="00663A12" w:rsidP="00663A12">
            <w:pPr>
              <w:jc w:val="center"/>
              <w:rPr>
                <w:rFonts w:ascii="Times New Roman" w:eastAsia="Times New Roman" w:hAnsi="Times New Roman" w:cs="Times New Roman"/>
                <w:sz w:val="16"/>
                <w:szCs w:val="16"/>
                <w:lang w:val="en-AU" w:eastAsia="en-AU"/>
              </w:rPr>
            </w:pPr>
          </w:p>
        </w:tc>
      </w:tr>
      <w:tr w:rsidR="008E6D41" w:rsidRPr="00C33AA4" w14:paraId="6D5FA10E" w14:textId="77777777" w:rsidTr="008E6D41">
        <w:trPr>
          <w:trHeight w:val="288"/>
        </w:trPr>
        <w:tc>
          <w:tcPr>
            <w:tcW w:w="994" w:type="dxa"/>
            <w:vMerge/>
            <w:shd w:val="clear" w:color="auto" w:fill="auto"/>
            <w:vAlign w:val="center"/>
          </w:tcPr>
          <w:p w14:paraId="6BE1E3C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992" w:type="dxa"/>
            <w:vMerge w:val="restart"/>
            <w:vAlign w:val="center"/>
          </w:tcPr>
          <w:p w14:paraId="53EC744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 xml:space="preserve">ECC vs </w:t>
            </w: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ISO</w:t>
            </w:r>
          </w:p>
        </w:tc>
        <w:tc>
          <w:tcPr>
            <w:tcW w:w="850" w:type="dxa"/>
            <w:vAlign w:val="center"/>
          </w:tcPr>
          <w:p w14:paraId="3135B51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Intercept</w:t>
            </w:r>
          </w:p>
        </w:tc>
        <w:tc>
          <w:tcPr>
            <w:tcW w:w="1560" w:type="dxa"/>
            <w:shd w:val="clear" w:color="auto" w:fill="auto"/>
            <w:noWrap/>
            <w:vAlign w:val="center"/>
          </w:tcPr>
          <w:p w14:paraId="7471F3E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22.80 (17.86, 27.73)</w:t>
            </w:r>
          </w:p>
        </w:tc>
        <w:tc>
          <w:tcPr>
            <w:tcW w:w="1275" w:type="dxa"/>
            <w:vAlign w:val="center"/>
          </w:tcPr>
          <w:p w14:paraId="52A69AA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10.80 to 34.8</w:t>
            </w:r>
          </w:p>
        </w:tc>
        <w:tc>
          <w:tcPr>
            <w:tcW w:w="709" w:type="dxa"/>
            <w:shd w:val="clear" w:color="auto" w:fill="auto"/>
            <w:noWrap/>
            <w:vAlign w:val="center"/>
          </w:tcPr>
          <w:p w14:paraId="5C87688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2.52</w:t>
            </w:r>
          </w:p>
        </w:tc>
        <w:tc>
          <w:tcPr>
            <w:tcW w:w="709" w:type="dxa"/>
            <w:shd w:val="clear" w:color="auto" w:fill="auto"/>
            <w:noWrap/>
            <w:vAlign w:val="center"/>
          </w:tcPr>
          <w:p w14:paraId="51C30DC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9.05</w:t>
            </w:r>
          </w:p>
        </w:tc>
        <w:tc>
          <w:tcPr>
            <w:tcW w:w="709" w:type="dxa"/>
            <w:shd w:val="clear" w:color="auto" w:fill="auto"/>
            <w:noWrap/>
            <w:vAlign w:val="center"/>
          </w:tcPr>
          <w:p w14:paraId="42F3ED8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val="restart"/>
            <w:vAlign w:val="center"/>
          </w:tcPr>
          <w:p w14:paraId="22ECE96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92.73</w:t>
            </w:r>
          </w:p>
        </w:tc>
        <w:tc>
          <w:tcPr>
            <w:tcW w:w="709" w:type="dxa"/>
            <w:vMerge w:val="restart"/>
            <w:vAlign w:val="center"/>
          </w:tcPr>
          <w:p w14:paraId="75C3E51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125.6</w:t>
            </w:r>
          </w:p>
        </w:tc>
        <w:tc>
          <w:tcPr>
            <w:tcW w:w="709" w:type="dxa"/>
            <w:vMerge w:val="restart"/>
            <w:vAlign w:val="center"/>
          </w:tcPr>
          <w:p w14:paraId="7737C1A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57.3</w:t>
            </w:r>
          </w:p>
        </w:tc>
        <w:tc>
          <w:tcPr>
            <w:tcW w:w="708" w:type="dxa"/>
            <w:vMerge w:val="restart"/>
            <w:vAlign w:val="center"/>
          </w:tcPr>
          <w:p w14:paraId="310CDC8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42.3</w:t>
            </w:r>
          </w:p>
        </w:tc>
        <w:tc>
          <w:tcPr>
            <w:tcW w:w="1275" w:type="dxa"/>
            <w:vMerge w:val="restart"/>
            <w:vAlign w:val="center"/>
          </w:tcPr>
          <w:p w14:paraId="55756EE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18193.5</w:t>
            </w:r>
          </w:p>
          <w:p w14:paraId="152B71E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9" w:type="dxa"/>
            <w:vMerge w:val="restart"/>
            <w:vAlign w:val="center"/>
          </w:tcPr>
          <w:p w14:paraId="3EBE4FD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99.5</w:t>
            </w:r>
          </w:p>
        </w:tc>
        <w:tc>
          <w:tcPr>
            <w:tcW w:w="992" w:type="dxa"/>
            <w:vMerge w:val="restart"/>
            <w:vAlign w:val="center"/>
          </w:tcPr>
          <w:p w14:paraId="2608B9A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1134" w:type="dxa"/>
            <w:vMerge w:val="restart"/>
            <w:vAlign w:val="center"/>
          </w:tcPr>
          <w:p w14:paraId="37C7F6E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693.8</w:t>
            </w:r>
          </w:p>
          <w:p w14:paraId="0D5768E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r>
      <w:tr w:rsidR="008E6D41" w:rsidRPr="00C33AA4" w14:paraId="0FD98A9F" w14:textId="77777777" w:rsidTr="008E6D41">
        <w:trPr>
          <w:trHeight w:val="288"/>
        </w:trPr>
        <w:tc>
          <w:tcPr>
            <w:tcW w:w="994" w:type="dxa"/>
            <w:vMerge/>
            <w:shd w:val="clear" w:color="auto" w:fill="auto"/>
            <w:vAlign w:val="center"/>
          </w:tcPr>
          <w:p w14:paraId="08B29910"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992" w:type="dxa"/>
            <w:vMerge/>
            <w:vAlign w:val="center"/>
          </w:tcPr>
          <w:p w14:paraId="46A6C1C5"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850" w:type="dxa"/>
            <w:vAlign w:val="center"/>
          </w:tcPr>
          <w:p w14:paraId="06647CE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MVC</w:t>
            </w:r>
            <w:r w:rsidRPr="00C33AA4">
              <w:rPr>
                <w:rFonts w:ascii="Times New Roman" w:eastAsia="Times New Roman" w:hAnsi="Times New Roman" w:cs="Times New Roman"/>
                <w:color w:val="000000"/>
                <w:sz w:val="16"/>
                <w:szCs w:val="16"/>
                <w:vertAlign w:val="subscript"/>
                <w:lang w:val="en-AU" w:eastAsia="en-AU"/>
              </w:rPr>
              <w:t>ISO</w:t>
            </w:r>
          </w:p>
        </w:tc>
        <w:tc>
          <w:tcPr>
            <w:tcW w:w="1560" w:type="dxa"/>
            <w:shd w:val="clear" w:color="auto" w:fill="auto"/>
            <w:noWrap/>
            <w:vAlign w:val="center"/>
          </w:tcPr>
          <w:p w14:paraId="5819928C" w14:textId="6CABF640"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8.62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 xml:space="preserve">9.26,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7.97)</w:t>
            </w:r>
          </w:p>
        </w:tc>
        <w:tc>
          <w:tcPr>
            <w:tcW w:w="1275" w:type="dxa"/>
            <w:vAlign w:val="center"/>
          </w:tcPr>
          <w:p w14:paraId="6817E7C3" w14:textId="1DD3CB33"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61.70 to 44.4</w:t>
            </w:r>
          </w:p>
        </w:tc>
        <w:tc>
          <w:tcPr>
            <w:tcW w:w="709" w:type="dxa"/>
            <w:shd w:val="clear" w:color="auto" w:fill="auto"/>
            <w:noWrap/>
            <w:vAlign w:val="center"/>
          </w:tcPr>
          <w:p w14:paraId="78231B0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0.32</w:t>
            </w:r>
          </w:p>
        </w:tc>
        <w:tc>
          <w:tcPr>
            <w:tcW w:w="709" w:type="dxa"/>
            <w:shd w:val="clear" w:color="auto" w:fill="auto"/>
            <w:noWrap/>
            <w:vAlign w:val="center"/>
          </w:tcPr>
          <w:p w14:paraId="75D19B2F" w14:textId="365F13DE"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eastAsia="Times New Roman" w:hAnsi="Times New Roman" w:cs="Times New Roman"/>
                <w:color w:val="000000"/>
                <w:sz w:val="16"/>
                <w:szCs w:val="16"/>
                <w:lang w:val="en-AU" w:eastAsia="en-AU"/>
              </w:rPr>
              <w:t>–</w:t>
            </w:r>
            <w:r w:rsidR="00663A12" w:rsidRPr="00C33AA4">
              <w:rPr>
                <w:rFonts w:ascii="Times New Roman" w:eastAsia="Times New Roman" w:hAnsi="Times New Roman" w:cs="Times New Roman"/>
                <w:color w:val="000000"/>
                <w:sz w:val="16"/>
                <w:szCs w:val="16"/>
                <w:lang w:val="en-AU" w:eastAsia="en-AU"/>
              </w:rPr>
              <w:t>26.34</w:t>
            </w:r>
          </w:p>
        </w:tc>
        <w:tc>
          <w:tcPr>
            <w:tcW w:w="709" w:type="dxa"/>
            <w:shd w:val="clear" w:color="auto" w:fill="auto"/>
            <w:noWrap/>
            <w:vAlign w:val="center"/>
          </w:tcPr>
          <w:p w14:paraId="053B55C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vAlign w:val="center"/>
          </w:tcPr>
          <w:p w14:paraId="5056AF4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288FE80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33C614B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8" w:type="dxa"/>
            <w:vMerge/>
            <w:vAlign w:val="center"/>
          </w:tcPr>
          <w:p w14:paraId="511569B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275" w:type="dxa"/>
            <w:vMerge/>
            <w:vAlign w:val="center"/>
          </w:tcPr>
          <w:p w14:paraId="3D85D5B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5264C2D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992" w:type="dxa"/>
            <w:vMerge/>
            <w:vAlign w:val="center"/>
          </w:tcPr>
          <w:p w14:paraId="7E92B6F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134" w:type="dxa"/>
            <w:vMerge/>
            <w:vAlign w:val="center"/>
          </w:tcPr>
          <w:p w14:paraId="5D83442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8E6D41" w:rsidRPr="00C33AA4" w14:paraId="179EA629" w14:textId="77777777" w:rsidTr="008E6D41">
        <w:trPr>
          <w:trHeight w:val="288"/>
        </w:trPr>
        <w:tc>
          <w:tcPr>
            <w:tcW w:w="994" w:type="dxa"/>
            <w:vMerge/>
            <w:shd w:val="clear" w:color="auto" w:fill="auto"/>
            <w:vAlign w:val="center"/>
          </w:tcPr>
          <w:p w14:paraId="27A7A711"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992" w:type="dxa"/>
            <w:vMerge w:val="restart"/>
            <w:vAlign w:val="center"/>
          </w:tcPr>
          <w:p w14:paraId="65C0FE9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 xml:space="preserve">CON vs </w:t>
            </w: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ISO</w:t>
            </w:r>
          </w:p>
        </w:tc>
        <w:tc>
          <w:tcPr>
            <w:tcW w:w="850" w:type="dxa"/>
            <w:vAlign w:val="center"/>
          </w:tcPr>
          <w:p w14:paraId="37F377F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Intercept</w:t>
            </w:r>
          </w:p>
        </w:tc>
        <w:tc>
          <w:tcPr>
            <w:tcW w:w="1560" w:type="dxa"/>
            <w:shd w:val="clear" w:color="auto" w:fill="auto"/>
            <w:noWrap/>
            <w:vAlign w:val="center"/>
          </w:tcPr>
          <w:p w14:paraId="124D1BE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8.70 (4.70, 12.64)</w:t>
            </w:r>
          </w:p>
        </w:tc>
        <w:tc>
          <w:tcPr>
            <w:tcW w:w="1275" w:type="dxa"/>
            <w:vAlign w:val="center"/>
          </w:tcPr>
          <w:p w14:paraId="33349EC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3.80 to 13.50</w:t>
            </w:r>
          </w:p>
        </w:tc>
        <w:tc>
          <w:tcPr>
            <w:tcW w:w="709" w:type="dxa"/>
            <w:shd w:val="clear" w:color="auto" w:fill="auto"/>
            <w:noWrap/>
            <w:vAlign w:val="center"/>
          </w:tcPr>
          <w:p w14:paraId="04BCDA3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2.03</w:t>
            </w:r>
          </w:p>
        </w:tc>
        <w:tc>
          <w:tcPr>
            <w:tcW w:w="709" w:type="dxa"/>
            <w:shd w:val="clear" w:color="auto" w:fill="auto"/>
            <w:noWrap/>
            <w:vAlign w:val="center"/>
          </w:tcPr>
          <w:p w14:paraId="5C0B5AB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4.30</w:t>
            </w:r>
          </w:p>
        </w:tc>
        <w:tc>
          <w:tcPr>
            <w:tcW w:w="709" w:type="dxa"/>
            <w:shd w:val="clear" w:color="auto" w:fill="auto"/>
            <w:noWrap/>
            <w:vAlign w:val="center"/>
          </w:tcPr>
          <w:p w14:paraId="3AA44BA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val="restart"/>
            <w:vAlign w:val="center"/>
          </w:tcPr>
          <w:p w14:paraId="4BF6A3A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61.8</w:t>
            </w:r>
          </w:p>
        </w:tc>
        <w:tc>
          <w:tcPr>
            <w:tcW w:w="709" w:type="dxa"/>
            <w:vMerge w:val="restart"/>
            <w:vAlign w:val="center"/>
          </w:tcPr>
          <w:p w14:paraId="4FF105A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76.6</w:t>
            </w:r>
          </w:p>
        </w:tc>
        <w:tc>
          <w:tcPr>
            <w:tcW w:w="709" w:type="dxa"/>
            <w:vMerge w:val="restart"/>
            <w:vAlign w:val="center"/>
          </w:tcPr>
          <w:p w14:paraId="6C7386A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55.1</w:t>
            </w:r>
          </w:p>
        </w:tc>
        <w:tc>
          <w:tcPr>
            <w:tcW w:w="708" w:type="dxa"/>
            <w:vMerge w:val="restart"/>
            <w:vAlign w:val="center"/>
          </w:tcPr>
          <w:p w14:paraId="270289F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44.5</w:t>
            </w:r>
          </w:p>
        </w:tc>
        <w:tc>
          <w:tcPr>
            <w:tcW w:w="1275" w:type="dxa"/>
            <w:vMerge w:val="restart"/>
            <w:vAlign w:val="center"/>
          </w:tcPr>
          <w:p w14:paraId="2773B0F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8796.8</w:t>
            </w:r>
          </w:p>
          <w:p w14:paraId="1C5873E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9" w:type="dxa"/>
            <w:vMerge w:val="restart"/>
            <w:vAlign w:val="center"/>
          </w:tcPr>
          <w:p w14:paraId="0862668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99.6</w:t>
            </w:r>
          </w:p>
        </w:tc>
        <w:tc>
          <w:tcPr>
            <w:tcW w:w="992" w:type="dxa"/>
            <w:vMerge w:val="restart"/>
            <w:vAlign w:val="center"/>
          </w:tcPr>
          <w:p w14:paraId="42039F62"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1134" w:type="dxa"/>
            <w:vMerge w:val="restart"/>
            <w:vAlign w:val="center"/>
          </w:tcPr>
          <w:p w14:paraId="20064CB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212.4</w:t>
            </w:r>
          </w:p>
          <w:p w14:paraId="2CBADC3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r>
      <w:tr w:rsidR="008E6D41" w:rsidRPr="00C33AA4" w14:paraId="3D0358D8" w14:textId="77777777" w:rsidTr="008E6D41">
        <w:trPr>
          <w:trHeight w:val="288"/>
        </w:trPr>
        <w:tc>
          <w:tcPr>
            <w:tcW w:w="994" w:type="dxa"/>
            <w:vMerge/>
            <w:shd w:val="clear" w:color="auto" w:fill="auto"/>
            <w:vAlign w:val="center"/>
          </w:tcPr>
          <w:p w14:paraId="3C59429E"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992" w:type="dxa"/>
            <w:vMerge/>
            <w:vAlign w:val="center"/>
          </w:tcPr>
          <w:p w14:paraId="475D8B6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850" w:type="dxa"/>
            <w:vAlign w:val="center"/>
          </w:tcPr>
          <w:p w14:paraId="6ABAC13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MVC</w:t>
            </w:r>
            <w:r w:rsidRPr="00C33AA4">
              <w:rPr>
                <w:rFonts w:ascii="Times New Roman" w:eastAsia="Times New Roman" w:hAnsi="Times New Roman" w:cs="Times New Roman"/>
                <w:color w:val="000000"/>
                <w:sz w:val="16"/>
                <w:szCs w:val="16"/>
                <w:vertAlign w:val="subscript"/>
                <w:lang w:val="en-AU" w:eastAsia="en-AU"/>
              </w:rPr>
              <w:t>ISO</w:t>
            </w:r>
          </w:p>
        </w:tc>
        <w:tc>
          <w:tcPr>
            <w:tcW w:w="1560" w:type="dxa"/>
            <w:shd w:val="clear" w:color="auto" w:fill="auto"/>
            <w:noWrap/>
            <w:vAlign w:val="center"/>
          </w:tcPr>
          <w:p w14:paraId="19944FE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3.78 (3.27, 4.28)</w:t>
            </w:r>
          </w:p>
        </w:tc>
        <w:tc>
          <w:tcPr>
            <w:tcW w:w="1275" w:type="dxa"/>
            <w:vAlign w:val="center"/>
          </w:tcPr>
          <w:p w14:paraId="69CA055E" w14:textId="6293F77C"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5.70 to 13.20</w:t>
            </w:r>
          </w:p>
        </w:tc>
        <w:tc>
          <w:tcPr>
            <w:tcW w:w="709" w:type="dxa"/>
            <w:shd w:val="clear" w:color="auto" w:fill="auto"/>
            <w:noWrap/>
            <w:vAlign w:val="center"/>
          </w:tcPr>
          <w:p w14:paraId="063CC6B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0.26</w:t>
            </w:r>
          </w:p>
        </w:tc>
        <w:tc>
          <w:tcPr>
            <w:tcW w:w="709" w:type="dxa"/>
            <w:shd w:val="clear" w:color="auto" w:fill="auto"/>
            <w:noWrap/>
            <w:vAlign w:val="center"/>
          </w:tcPr>
          <w:p w14:paraId="649EF1C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14.57</w:t>
            </w:r>
          </w:p>
        </w:tc>
        <w:tc>
          <w:tcPr>
            <w:tcW w:w="709" w:type="dxa"/>
            <w:shd w:val="clear" w:color="auto" w:fill="auto"/>
            <w:noWrap/>
            <w:vAlign w:val="center"/>
          </w:tcPr>
          <w:p w14:paraId="40AD4C3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vAlign w:val="center"/>
          </w:tcPr>
          <w:p w14:paraId="535177F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7773984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28A6481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8" w:type="dxa"/>
            <w:vMerge/>
            <w:vAlign w:val="center"/>
          </w:tcPr>
          <w:p w14:paraId="0E297CD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275" w:type="dxa"/>
            <w:vMerge/>
            <w:vAlign w:val="center"/>
          </w:tcPr>
          <w:p w14:paraId="68A72B0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702BA7F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992" w:type="dxa"/>
            <w:vMerge/>
            <w:vAlign w:val="center"/>
          </w:tcPr>
          <w:p w14:paraId="55D71CBF"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134" w:type="dxa"/>
            <w:vMerge/>
            <w:vAlign w:val="center"/>
          </w:tcPr>
          <w:p w14:paraId="3876B4D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8E6D41" w:rsidRPr="00C33AA4" w14:paraId="6EECC4E6" w14:textId="77777777" w:rsidTr="008E6D41">
        <w:trPr>
          <w:trHeight w:val="288"/>
        </w:trPr>
        <w:tc>
          <w:tcPr>
            <w:tcW w:w="994" w:type="dxa"/>
            <w:vMerge w:val="restart"/>
            <w:shd w:val="clear" w:color="auto" w:fill="auto"/>
            <w:vAlign w:val="center"/>
          </w:tcPr>
          <w:p w14:paraId="447422AC"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Concentric training</w:t>
            </w:r>
          </w:p>
        </w:tc>
        <w:tc>
          <w:tcPr>
            <w:tcW w:w="992" w:type="dxa"/>
            <w:vMerge w:val="restart"/>
            <w:vAlign w:val="center"/>
          </w:tcPr>
          <w:p w14:paraId="3662EFE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 xml:space="preserve">ECC vs </w:t>
            </w: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CON</w:t>
            </w:r>
          </w:p>
        </w:tc>
        <w:tc>
          <w:tcPr>
            <w:tcW w:w="850" w:type="dxa"/>
            <w:vAlign w:val="center"/>
          </w:tcPr>
          <w:p w14:paraId="0C9A85C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Intercept</w:t>
            </w:r>
          </w:p>
        </w:tc>
        <w:tc>
          <w:tcPr>
            <w:tcW w:w="1560" w:type="dxa"/>
            <w:shd w:val="clear" w:color="auto" w:fill="auto"/>
            <w:noWrap/>
            <w:vAlign w:val="center"/>
          </w:tcPr>
          <w:p w14:paraId="1F0BE03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7.62 (4.72, 10.53)</w:t>
            </w:r>
          </w:p>
        </w:tc>
        <w:tc>
          <w:tcPr>
            <w:tcW w:w="1275" w:type="dxa"/>
            <w:vAlign w:val="center"/>
          </w:tcPr>
          <w:p w14:paraId="25A66B0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4.48 to 10.77</w:t>
            </w:r>
          </w:p>
        </w:tc>
        <w:tc>
          <w:tcPr>
            <w:tcW w:w="709" w:type="dxa"/>
            <w:shd w:val="clear" w:color="auto" w:fill="auto"/>
            <w:noWrap/>
            <w:vAlign w:val="center"/>
          </w:tcPr>
          <w:p w14:paraId="7C65212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1.48</w:t>
            </w:r>
          </w:p>
        </w:tc>
        <w:tc>
          <w:tcPr>
            <w:tcW w:w="709" w:type="dxa"/>
            <w:shd w:val="clear" w:color="auto" w:fill="auto"/>
            <w:noWrap/>
            <w:vAlign w:val="center"/>
          </w:tcPr>
          <w:p w14:paraId="4EB653D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5.13</w:t>
            </w:r>
          </w:p>
        </w:tc>
        <w:tc>
          <w:tcPr>
            <w:tcW w:w="709" w:type="dxa"/>
            <w:shd w:val="clear" w:color="auto" w:fill="auto"/>
            <w:noWrap/>
            <w:vAlign w:val="center"/>
          </w:tcPr>
          <w:p w14:paraId="43BB94F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val="restart"/>
            <w:vAlign w:val="center"/>
          </w:tcPr>
          <w:p w14:paraId="0E4E4EC7"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31.7</w:t>
            </w:r>
          </w:p>
        </w:tc>
        <w:tc>
          <w:tcPr>
            <w:tcW w:w="709" w:type="dxa"/>
            <w:vMerge w:val="restart"/>
            <w:vAlign w:val="center"/>
          </w:tcPr>
          <w:p w14:paraId="6D30DE9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42.1</w:t>
            </w:r>
          </w:p>
        </w:tc>
        <w:tc>
          <w:tcPr>
            <w:tcW w:w="709" w:type="dxa"/>
            <w:vMerge w:val="restart"/>
            <w:vAlign w:val="center"/>
          </w:tcPr>
          <w:p w14:paraId="06D9215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56.7</w:t>
            </w:r>
          </w:p>
        </w:tc>
        <w:tc>
          <w:tcPr>
            <w:tcW w:w="708" w:type="dxa"/>
            <w:vMerge w:val="restart"/>
            <w:vAlign w:val="center"/>
          </w:tcPr>
          <w:p w14:paraId="52E0436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42.7</w:t>
            </w:r>
          </w:p>
        </w:tc>
        <w:tc>
          <w:tcPr>
            <w:tcW w:w="1275" w:type="dxa"/>
            <w:vMerge w:val="restart"/>
            <w:vAlign w:val="center"/>
          </w:tcPr>
          <w:p w14:paraId="0086562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14329.4</w:t>
            </w:r>
          </w:p>
          <w:p w14:paraId="3CA3F58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9" w:type="dxa"/>
            <w:vMerge w:val="restart"/>
            <w:vAlign w:val="center"/>
          </w:tcPr>
          <w:p w14:paraId="791004D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99.4</w:t>
            </w:r>
          </w:p>
        </w:tc>
        <w:tc>
          <w:tcPr>
            <w:tcW w:w="992" w:type="dxa"/>
            <w:vMerge w:val="restart"/>
            <w:vAlign w:val="center"/>
          </w:tcPr>
          <w:p w14:paraId="76961FD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1134" w:type="dxa"/>
            <w:vMerge w:val="restart"/>
            <w:vAlign w:val="center"/>
          </w:tcPr>
          <w:p w14:paraId="784F76D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445.24</w:t>
            </w:r>
          </w:p>
          <w:p w14:paraId="1B8F98F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r>
      <w:tr w:rsidR="008E6D41" w:rsidRPr="00C33AA4" w14:paraId="5E37909E" w14:textId="77777777" w:rsidTr="008E6D41">
        <w:trPr>
          <w:trHeight w:val="288"/>
        </w:trPr>
        <w:tc>
          <w:tcPr>
            <w:tcW w:w="994" w:type="dxa"/>
            <w:vMerge/>
            <w:shd w:val="clear" w:color="auto" w:fill="auto"/>
            <w:vAlign w:val="center"/>
          </w:tcPr>
          <w:p w14:paraId="0C4AA518"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992" w:type="dxa"/>
            <w:vMerge/>
            <w:vAlign w:val="center"/>
          </w:tcPr>
          <w:p w14:paraId="26AC2ECF"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850" w:type="dxa"/>
            <w:vAlign w:val="center"/>
          </w:tcPr>
          <w:p w14:paraId="368C91A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ECC</w:t>
            </w:r>
          </w:p>
        </w:tc>
        <w:tc>
          <w:tcPr>
            <w:tcW w:w="1560" w:type="dxa"/>
            <w:shd w:val="clear" w:color="auto" w:fill="auto"/>
            <w:noWrap/>
            <w:vAlign w:val="center"/>
          </w:tcPr>
          <w:p w14:paraId="49BD1820" w14:textId="54FFA963"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1.70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 xml:space="preserve">1.86, </w:t>
            </w: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1.54)</w:t>
            </w:r>
          </w:p>
        </w:tc>
        <w:tc>
          <w:tcPr>
            <w:tcW w:w="1275" w:type="dxa"/>
            <w:vAlign w:val="center"/>
          </w:tcPr>
          <w:p w14:paraId="765356A4" w14:textId="2256444A"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00663A12" w:rsidRPr="00C33AA4">
              <w:rPr>
                <w:rFonts w:ascii="Times New Roman" w:hAnsi="Times New Roman" w:cs="Times New Roman"/>
                <w:color w:val="000000"/>
                <w:sz w:val="16"/>
                <w:szCs w:val="16"/>
              </w:rPr>
              <w:t>7.54 to 4.14</w:t>
            </w:r>
          </w:p>
        </w:tc>
        <w:tc>
          <w:tcPr>
            <w:tcW w:w="709" w:type="dxa"/>
            <w:shd w:val="clear" w:color="auto" w:fill="auto"/>
            <w:noWrap/>
            <w:vAlign w:val="center"/>
          </w:tcPr>
          <w:p w14:paraId="762FDBA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0.08</w:t>
            </w:r>
          </w:p>
        </w:tc>
        <w:tc>
          <w:tcPr>
            <w:tcW w:w="709" w:type="dxa"/>
            <w:shd w:val="clear" w:color="auto" w:fill="auto"/>
            <w:noWrap/>
            <w:vAlign w:val="center"/>
          </w:tcPr>
          <w:p w14:paraId="250B2655" w14:textId="5D345AE2" w:rsidR="00663A12" w:rsidRPr="00C33AA4" w:rsidRDefault="00036E2C"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eastAsia="Times New Roman" w:hAnsi="Times New Roman" w:cs="Times New Roman"/>
                <w:color w:val="000000"/>
                <w:sz w:val="16"/>
                <w:szCs w:val="16"/>
                <w:lang w:val="en-AU" w:eastAsia="en-AU"/>
              </w:rPr>
              <w:t>–</w:t>
            </w:r>
            <w:r w:rsidR="00663A12" w:rsidRPr="00C33AA4">
              <w:rPr>
                <w:rFonts w:ascii="Times New Roman" w:eastAsia="Times New Roman" w:hAnsi="Times New Roman" w:cs="Times New Roman"/>
                <w:color w:val="000000"/>
                <w:sz w:val="16"/>
                <w:szCs w:val="16"/>
                <w:lang w:val="en-AU" w:eastAsia="en-AU"/>
              </w:rPr>
              <w:t>21.10</w:t>
            </w:r>
          </w:p>
        </w:tc>
        <w:tc>
          <w:tcPr>
            <w:tcW w:w="709" w:type="dxa"/>
            <w:shd w:val="clear" w:color="auto" w:fill="auto"/>
            <w:noWrap/>
            <w:vAlign w:val="center"/>
          </w:tcPr>
          <w:p w14:paraId="37CA646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vAlign w:val="center"/>
          </w:tcPr>
          <w:p w14:paraId="6A7B390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1447D1C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2247B26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8" w:type="dxa"/>
            <w:vMerge/>
            <w:vAlign w:val="center"/>
          </w:tcPr>
          <w:p w14:paraId="3393337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275" w:type="dxa"/>
            <w:vMerge/>
            <w:vAlign w:val="center"/>
          </w:tcPr>
          <w:p w14:paraId="312947B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17B15D99"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992" w:type="dxa"/>
            <w:vMerge/>
            <w:vAlign w:val="center"/>
          </w:tcPr>
          <w:p w14:paraId="0A6084D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134" w:type="dxa"/>
            <w:vMerge/>
            <w:vAlign w:val="center"/>
          </w:tcPr>
          <w:p w14:paraId="33D3C4F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8E6D41" w:rsidRPr="00C33AA4" w14:paraId="3B98B48B" w14:textId="77777777" w:rsidTr="008E6D41">
        <w:trPr>
          <w:trHeight w:val="288"/>
        </w:trPr>
        <w:tc>
          <w:tcPr>
            <w:tcW w:w="994" w:type="dxa"/>
            <w:vMerge/>
            <w:shd w:val="clear" w:color="auto" w:fill="auto"/>
            <w:vAlign w:val="center"/>
          </w:tcPr>
          <w:p w14:paraId="14B3DE49"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992" w:type="dxa"/>
            <w:vMerge w:val="restart"/>
            <w:vAlign w:val="center"/>
          </w:tcPr>
          <w:p w14:paraId="536344AD"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 xml:space="preserve">ECC vs </w:t>
            </w: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ISO</w:t>
            </w:r>
          </w:p>
        </w:tc>
        <w:tc>
          <w:tcPr>
            <w:tcW w:w="850" w:type="dxa"/>
            <w:vAlign w:val="center"/>
          </w:tcPr>
          <w:p w14:paraId="224E767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Intercept</w:t>
            </w:r>
          </w:p>
        </w:tc>
        <w:tc>
          <w:tcPr>
            <w:tcW w:w="1560" w:type="dxa"/>
            <w:shd w:val="clear" w:color="auto" w:fill="auto"/>
            <w:noWrap/>
            <w:vAlign w:val="center"/>
          </w:tcPr>
          <w:p w14:paraId="37248AD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9.49 (7.13, 11.84)</w:t>
            </w:r>
          </w:p>
        </w:tc>
        <w:tc>
          <w:tcPr>
            <w:tcW w:w="1275" w:type="dxa"/>
            <w:vAlign w:val="center"/>
          </w:tcPr>
          <w:p w14:paraId="0FEFA73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6.50 to 12.50</w:t>
            </w:r>
          </w:p>
        </w:tc>
        <w:tc>
          <w:tcPr>
            <w:tcW w:w="709" w:type="dxa"/>
            <w:shd w:val="clear" w:color="auto" w:fill="auto"/>
            <w:noWrap/>
            <w:vAlign w:val="center"/>
          </w:tcPr>
          <w:p w14:paraId="77ED95A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1.2</w:t>
            </w:r>
          </w:p>
        </w:tc>
        <w:tc>
          <w:tcPr>
            <w:tcW w:w="709" w:type="dxa"/>
            <w:shd w:val="clear" w:color="auto" w:fill="auto"/>
            <w:noWrap/>
            <w:vAlign w:val="center"/>
          </w:tcPr>
          <w:p w14:paraId="70942BB8"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7.88</w:t>
            </w:r>
          </w:p>
        </w:tc>
        <w:tc>
          <w:tcPr>
            <w:tcW w:w="709" w:type="dxa"/>
            <w:shd w:val="clear" w:color="auto" w:fill="auto"/>
            <w:noWrap/>
            <w:vAlign w:val="center"/>
          </w:tcPr>
          <w:p w14:paraId="7F5E274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val="restart"/>
            <w:vAlign w:val="center"/>
          </w:tcPr>
          <w:p w14:paraId="5A14DAB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15.8</w:t>
            </w:r>
          </w:p>
        </w:tc>
        <w:tc>
          <w:tcPr>
            <w:tcW w:w="709" w:type="dxa"/>
            <w:vMerge w:val="restart"/>
            <w:vAlign w:val="center"/>
          </w:tcPr>
          <w:p w14:paraId="6D1803F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32.5</w:t>
            </w:r>
          </w:p>
        </w:tc>
        <w:tc>
          <w:tcPr>
            <w:tcW w:w="709" w:type="dxa"/>
            <w:vMerge w:val="restart"/>
            <w:vAlign w:val="center"/>
          </w:tcPr>
          <w:p w14:paraId="4D5DC26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66.4</w:t>
            </w:r>
          </w:p>
        </w:tc>
        <w:tc>
          <w:tcPr>
            <w:tcW w:w="708" w:type="dxa"/>
            <w:vMerge w:val="restart"/>
            <w:vAlign w:val="center"/>
          </w:tcPr>
          <w:p w14:paraId="20F7939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32.3</w:t>
            </w:r>
          </w:p>
        </w:tc>
        <w:tc>
          <w:tcPr>
            <w:tcW w:w="1275" w:type="dxa"/>
            <w:vMerge w:val="restart"/>
            <w:vAlign w:val="center"/>
          </w:tcPr>
          <w:p w14:paraId="54E65EE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5959.5</w:t>
            </w:r>
          </w:p>
          <w:p w14:paraId="24D3833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9" w:type="dxa"/>
            <w:vMerge w:val="restart"/>
            <w:vAlign w:val="center"/>
          </w:tcPr>
          <w:p w14:paraId="615E5AE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98.8</w:t>
            </w:r>
          </w:p>
        </w:tc>
        <w:tc>
          <w:tcPr>
            <w:tcW w:w="992" w:type="dxa"/>
            <w:vMerge w:val="restart"/>
            <w:vAlign w:val="center"/>
          </w:tcPr>
          <w:p w14:paraId="7BD336E5"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0.440</w:t>
            </w:r>
          </w:p>
        </w:tc>
        <w:tc>
          <w:tcPr>
            <w:tcW w:w="1134" w:type="dxa"/>
            <w:vMerge w:val="restart"/>
            <w:vAlign w:val="center"/>
          </w:tcPr>
          <w:p w14:paraId="70EDF89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641.1</w:t>
            </w:r>
          </w:p>
          <w:p w14:paraId="7467579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r>
      <w:tr w:rsidR="008E6D41" w:rsidRPr="00C33AA4" w14:paraId="14C7308C" w14:textId="77777777" w:rsidTr="008E6D41">
        <w:trPr>
          <w:trHeight w:val="288"/>
        </w:trPr>
        <w:tc>
          <w:tcPr>
            <w:tcW w:w="994" w:type="dxa"/>
            <w:vMerge/>
            <w:shd w:val="clear" w:color="auto" w:fill="auto"/>
            <w:vAlign w:val="center"/>
          </w:tcPr>
          <w:p w14:paraId="6C530D3D"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992" w:type="dxa"/>
            <w:vMerge/>
            <w:vAlign w:val="center"/>
          </w:tcPr>
          <w:p w14:paraId="492FC7B5" w14:textId="77777777" w:rsidR="00663A12" w:rsidRPr="00C33AA4" w:rsidRDefault="00663A12"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850" w:type="dxa"/>
            <w:vAlign w:val="center"/>
          </w:tcPr>
          <w:p w14:paraId="490D4FF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ISO</w:t>
            </w:r>
          </w:p>
        </w:tc>
        <w:tc>
          <w:tcPr>
            <w:tcW w:w="1560" w:type="dxa"/>
            <w:shd w:val="clear" w:color="auto" w:fill="auto"/>
            <w:noWrap/>
            <w:vAlign w:val="center"/>
          </w:tcPr>
          <w:p w14:paraId="1EC2393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6.21 (5.73, 6.70)</w:t>
            </w:r>
          </w:p>
        </w:tc>
        <w:tc>
          <w:tcPr>
            <w:tcW w:w="1275" w:type="dxa"/>
            <w:vAlign w:val="center"/>
          </w:tcPr>
          <w:p w14:paraId="1C1A7F9A"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1.41 to 11.00</w:t>
            </w:r>
          </w:p>
        </w:tc>
        <w:tc>
          <w:tcPr>
            <w:tcW w:w="709" w:type="dxa"/>
            <w:shd w:val="clear" w:color="auto" w:fill="auto"/>
            <w:noWrap/>
            <w:vAlign w:val="center"/>
          </w:tcPr>
          <w:p w14:paraId="3F9DF16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0.25</w:t>
            </w:r>
          </w:p>
        </w:tc>
        <w:tc>
          <w:tcPr>
            <w:tcW w:w="709" w:type="dxa"/>
            <w:shd w:val="clear" w:color="auto" w:fill="auto"/>
            <w:noWrap/>
            <w:vAlign w:val="center"/>
          </w:tcPr>
          <w:p w14:paraId="294256E1"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25.32</w:t>
            </w:r>
          </w:p>
        </w:tc>
        <w:tc>
          <w:tcPr>
            <w:tcW w:w="709" w:type="dxa"/>
            <w:shd w:val="clear" w:color="auto" w:fill="auto"/>
            <w:noWrap/>
            <w:vAlign w:val="center"/>
          </w:tcPr>
          <w:p w14:paraId="710BCF8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vAlign w:val="center"/>
          </w:tcPr>
          <w:p w14:paraId="6D245290"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25806243"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4946793C"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8" w:type="dxa"/>
            <w:vMerge/>
            <w:vAlign w:val="center"/>
          </w:tcPr>
          <w:p w14:paraId="2FA5C4EB"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275" w:type="dxa"/>
            <w:vMerge/>
            <w:vAlign w:val="center"/>
          </w:tcPr>
          <w:p w14:paraId="0580483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255EF51E"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992" w:type="dxa"/>
            <w:vMerge/>
            <w:vAlign w:val="center"/>
          </w:tcPr>
          <w:p w14:paraId="46EE4DE6"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134" w:type="dxa"/>
            <w:vMerge/>
            <w:vAlign w:val="center"/>
          </w:tcPr>
          <w:p w14:paraId="3F2F4DC4" w14:textId="77777777" w:rsidR="00663A12" w:rsidRPr="00C33AA4" w:rsidRDefault="00663A12" w:rsidP="00663A12">
            <w:pPr>
              <w:spacing w:after="0" w:line="240" w:lineRule="auto"/>
              <w:jc w:val="center"/>
              <w:rPr>
                <w:rFonts w:ascii="Times New Roman" w:eastAsia="Times New Roman" w:hAnsi="Times New Roman" w:cs="Times New Roman"/>
                <w:color w:val="000000"/>
                <w:sz w:val="16"/>
                <w:szCs w:val="16"/>
                <w:lang w:val="en-AU" w:eastAsia="en-AU"/>
              </w:rPr>
            </w:pPr>
          </w:p>
        </w:tc>
      </w:tr>
      <w:tr w:rsidR="008E6D41" w:rsidRPr="00C33AA4" w14:paraId="5165D4D4" w14:textId="77777777" w:rsidTr="008E6D41">
        <w:trPr>
          <w:trHeight w:val="288"/>
        </w:trPr>
        <w:tc>
          <w:tcPr>
            <w:tcW w:w="994" w:type="dxa"/>
            <w:vMerge/>
            <w:shd w:val="clear" w:color="auto" w:fill="auto"/>
            <w:vAlign w:val="center"/>
          </w:tcPr>
          <w:p w14:paraId="389E2441" w14:textId="77777777" w:rsidR="002A71EE" w:rsidRPr="00C33AA4" w:rsidRDefault="002A71EE"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992" w:type="dxa"/>
            <w:vMerge w:val="restart"/>
            <w:vAlign w:val="center"/>
          </w:tcPr>
          <w:p w14:paraId="25E1B0B3"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 xml:space="preserve">CON vs </w:t>
            </w:r>
            <w:r w:rsidRPr="00C33AA4">
              <w:rPr>
                <w:rFonts w:ascii="Times New Roman" w:eastAsia="Times New Roman" w:hAnsi="Times New Roman" w:cs="Times New Roman"/>
                <w:bCs/>
                <w:color w:val="000000"/>
                <w:sz w:val="16"/>
                <w:szCs w:val="16"/>
                <w:lang w:val="en-AU" w:eastAsia="en-AU"/>
              </w:rPr>
              <w:t>MVC</w:t>
            </w:r>
            <w:r w:rsidRPr="00C33AA4">
              <w:rPr>
                <w:rFonts w:ascii="Times New Roman" w:eastAsia="Times New Roman" w:hAnsi="Times New Roman" w:cs="Times New Roman"/>
                <w:bCs/>
                <w:color w:val="000000"/>
                <w:sz w:val="16"/>
                <w:szCs w:val="16"/>
                <w:vertAlign w:val="subscript"/>
                <w:lang w:val="en-AU" w:eastAsia="en-AU"/>
              </w:rPr>
              <w:t>ISO</w:t>
            </w:r>
          </w:p>
        </w:tc>
        <w:tc>
          <w:tcPr>
            <w:tcW w:w="850" w:type="dxa"/>
            <w:vAlign w:val="center"/>
          </w:tcPr>
          <w:p w14:paraId="5E4489C2"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Intercept</w:t>
            </w:r>
          </w:p>
        </w:tc>
        <w:tc>
          <w:tcPr>
            <w:tcW w:w="1560" w:type="dxa"/>
            <w:shd w:val="clear" w:color="auto" w:fill="auto"/>
            <w:noWrap/>
            <w:vAlign w:val="center"/>
          </w:tcPr>
          <w:p w14:paraId="0665C34D"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10.80 (6.89, 14.74)</w:t>
            </w:r>
          </w:p>
        </w:tc>
        <w:tc>
          <w:tcPr>
            <w:tcW w:w="1275" w:type="dxa"/>
            <w:vAlign w:val="center"/>
          </w:tcPr>
          <w:p w14:paraId="09022310"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7.00 to 14.60</w:t>
            </w:r>
          </w:p>
        </w:tc>
        <w:tc>
          <w:tcPr>
            <w:tcW w:w="709" w:type="dxa"/>
            <w:shd w:val="clear" w:color="auto" w:fill="auto"/>
            <w:noWrap/>
            <w:vAlign w:val="center"/>
          </w:tcPr>
          <w:p w14:paraId="3207D83B"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2.0</w:t>
            </w:r>
          </w:p>
        </w:tc>
        <w:tc>
          <w:tcPr>
            <w:tcW w:w="709" w:type="dxa"/>
            <w:shd w:val="clear" w:color="auto" w:fill="auto"/>
            <w:noWrap/>
            <w:vAlign w:val="center"/>
          </w:tcPr>
          <w:p w14:paraId="71FF2AD8"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5.40</w:t>
            </w:r>
          </w:p>
        </w:tc>
        <w:tc>
          <w:tcPr>
            <w:tcW w:w="709" w:type="dxa"/>
            <w:shd w:val="clear" w:color="auto" w:fill="auto"/>
            <w:noWrap/>
            <w:vAlign w:val="center"/>
          </w:tcPr>
          <w:p w14:paraId="651B9162"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val="restart"/>
            <w:vAlign w:val="center"/>
          </w:tcPr>
          <w:p w14:paraId="6DA5529C"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74.5</w:t>
            </w:r>
          </w:p>
        </w:tc>
        <w:tc>
          <w:tcPr>
            <w:tcW w:w="709" w:type="dxa"/>
            <w:vMerge w:val="restart"/>
            <w:vAlign w:val="center"/>
          </w:tcPr>
          <w:p w14:paraId="7A5F2E18"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47.1</w:t>
            </w:r>
          </w:p>
        </w:tc>
        <w:tc>
          <w:tcPr>
            <w:tcW w:w="709" w:type="dxa"/>
            <w:vMerge w:val="restart"/>
            <w:vAlign w:val="center"/>
          </w:tcPr>
          <w:p w14:paraId="30783FA3"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38.6</w:t>
            </w:r>
          </w:p>
        </w:tc>
        <w:tc>
          <w:tcPr>
            <w:tcW w:w="708" w:type="dxa"/>
            <w:vMerge w:val="restart"/>
            <w:vAlign w:val="center"/>
          </w:tcPr>
          <w:p w14:paraId="102E1FDE"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61.0</w:t>
            </w:r>
          </w:p>
        </w:tc>
        <w:tc>
          <w:tcPr>
            <w:tcW w:w="1275" w:type="dxa"/>
            <w:vMerge w:val="restart"/>
            <w:vAlign w:val="center"/>
          </w:tcPr>
          <w:p w14:paraId="54893E58"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7648.4</w:t>
            </w:r>
          </w:p>
          <w:p w14:paraId="3029A6BD"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9" w:type="dxa"/>
            <w:vMerge w:val="restart"/>
            <w:vAlign w:val="center"/>
          </w:tcPr>
          <w:p w14:paraId="48EE624C"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99.6</w:t>
            </w:r>
          </w:p>
        </w:tc>
        <w:tc>
          <w:tcPr>
            <w:tcW w:w="992" w:type="dxa"/>
            <w:vMerge w:val="restart"/>
            <w:vAlign w:val="center"/>
          </w:tcPr>
          <w:p w14:paraId="7C3DDBF1"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1134" w:type="dxa"/>
            <w:vMerge w:val="restart"/>
            <w:vAlign w:val="center"/>
          </w:tcPr>
          <w:p w14:paraId="6C2BA0B0"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85.0</w:t>
            </w:r>
          </w:p>
          <w:p w14:paraId="60C06EC1"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r>
      <w:tr w:rsidR="008E6D41" w:rsidRPr="00C33AA4" w14:paraId="7F7DAC1D" w14:textId="77777777" w:rsidTr="008E6D41">
        <w:trPr>
          <w:trHeight w:val="288"/>
        </w:trPr>
        <w:tc>
          <w:tcPr>
            <w:tcW w:w="994" w:type="dxa"/>
            <w:vMerge/>
            <w:shd w:val="clear" w:color="auto" w:fill="auto"/>
            <w:vAlign w:val="center"/>
          </w:tcPr>
          <w:p w14:paraId="4AA2A660" w14:textId="77777777" w:rsidR="002A71EE" w:rsidRPr="00C33AA4" w:rsidRDefault="002A71EE"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992" w:type="dxa"/>
            <w:vMerge/>
            <w:vAlign w:val="center"/>
          </w:tcPr>
          <w:p w14:paraId="5CD59727" w14:textId="77777777" w:rsidR="002A71EE" w:rsidRPr="00C33AA4" w:rsidRDefault="002A71EE" w:rsidP="00663A12">
            <w:pPr>
              <w:spacing w:after="0" w:line="240" w:lineRule="auto"/>
              <w:jc w:val="center"/>
              <w:rPr>
                <w:rFonts w:ascii="Times New Roman" w:eastAsia="Times New Roman" w:hAnsi="Times New Roman" w:cs="Times New Roman"/>
                <w:bCs/>
                <w:color w:val="000000"/>
                <w:sz w:val="16"/>
                <w:szCs w:val="16"/>
                <w:lang w:val="en-AU" w:eastAsia="en-AU"/>
              </w:rPr>
            </w:pPr>
          </w:p>
        </w:tc>
        <w:tc>
          <w:tcPr>
            <w:tcW w:w="850" w:type="dxa"/>
            <w:vAlign w:val="center"/>
          </w:tcPr>
          <w:p w14:paraId="09148AB0"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ISO</w:t>
            </w:r>
          </w:p>
        </w:tc>
        <w:tc>
          <w:tcPr>
            <w:tcW w:w="1560" w:type="dxa"/>
            <w:shd w:val="clear" w:color="auto" w:fill="auto"/>
            <w:noWrap/>
            <w:vAlign w:val="center"/>
          </w:tcPr>
          <w:p w14:paraId="74193B68"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hAnsi="Times New Roman" w:cs="Times New Roman"/>
                <w:color w:val="000000"/>
                <w:sz w:val="16"/>
                <w:szCs w:val="16"/>
              </w:rPr>
              <w:t>2.11 (1.66, 2.56)</w:t>
            </w:r>
          </w:p>
        </w:tc>
        <w:tc>
          <w:tcPr>
            <w:tcW w:w="1275" w:type="dxa"/>
            <w:vAlign w:val="center"/>
          </w:tcPr>
          <w:p w14:paraId="45724D92"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Pr>
                <w:rFonts w:ascii="Times New Roman" w:hAnsi="Times New Roman" w:cs="Times New Roman"/>
                <w:color w:val="000000"/>
                <w:sz w:val="16"/>
                <w:szCs w:val="16"/>
              </w:rPr>
              <w:t>–</w:t>
            </w:r>
            <w:r w:rsidRPr="00C33AA4">
              <w:rPr>
                <w:rFonts w:ascii="Times New Roman" w:hAnsi="Times New Roman" w:cs="Times New Roman"/>
                <w:color w:val="000000"/>
                <w:sz w:val="16"/>
                <w:szCs w:val="16"/>
              </w:rPr>
              <w:t>6.98 to 11.20</w:t>
            </w:r>
          </w:p>
        </w:tc>
        <w:tc>
          <w:tcPr>
            <w:tcW w:w="709" w:type="dxa"/>
            <w:vAlign w:val="center"/>
          </w:tcPr>
          <w:p w14:paraId="0708EAD6" w14:textId="5FBD0EBE"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0.23</w:t>
            </w:r>
          </w:p>
        </w:tc>
        <w:tc>
          <w:tcPr>
            <w:tcW w:w="709" w:type="dxa"/>
            <w:shd w:val="clear" w:color="auto" w:fill="auto"/>
            <w:noWrap/>
            <w:vAlign w:val="center"/>
          </w:tcPr>
          <w:p w14:paraId="7C25D680" w14:textId="2935D1CB"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9.22</w:t>
            </w:r>
          </w:p>
        </w:tc>
        <w:tc>
          <w:tcPr>
            <w:tcW w:w="709" w:type="dxa"/>
            <w:shd w:val="clear" w:color="auto" w:fill="auto"/>
            <w:noWrap/>
            <w:vAlign w:val="center"/>
          </w:tcPr>
          <w:p w14:paraId="52A2E6A2" w14:textId="50EB5EAD"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r w:rsidRPr="00C33AA4">
              <w:rPr>
                <w:rFonts w:ascii="Times New Roman" w:eastAsia="Times New Roman" w:hAnsi="Times New Roman" w:cs="Times New Roman"/>
                <w:color w:val="000000"/>
                <w:sz w:val="16"/>
                <w:szCs w:val="16"/>
                <w:lang w:val="en-AU" w:eastAsia="en-AU"/>
              </w:rPr>
              <w:t>&lt;0.001</w:t>
            </w:r>
          </w:p>
        </w:tc>
        <w:tc>
          <w:tcPr>
            <w:tcW w:w="708" w:type="dxa"/>
            <w:vMerge/>
            <w:shd w:val="clear" w:color="auto" w:fill="auto"/>
            <w:noWrap/>
            <w:vAlign w:val="center"/>
          </w:tcPr>
          <w:p w14:paraId="4E76B1B0" w14:textId="38CDF98D"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3A8B88CD"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160BEE7A"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8" w:type="dxa"/>
            <w:vMerge/>
            <w:vAlign w:val="center"/>
          </w:tcPr>
          <w:p w14:paraId="62C8752B"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275" w:type="dxa"/>
            <w:vMerge/>
            <w:vAlign w:val="center"/>
          </w:tcPr>
          <w:p w14:paraId="3F43CAF6"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709" w:type="dxa"/>
            <w:vMerge/>
            <w:vAlign w:val="center"/>
          </w:tcPr>
          <w:p w14:paraId="4C8CEDB5"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992" w:type="dxa"/>
            <w:vMerge/>
            <w:vAlign w:val="center"/>
          </w:tcPr>
          <w:p w14:paraId="558825D9"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p>
        </w:tc>
        <w:tc>
          <w:tcPr>
            <w:tcW w:w="1134" w:type="dxa"/>
            <w:vMerge/>
            <w:vAlign w:val="center"/>
          </w:tcPr>
          <w:p w14:paraId="6320E1A7" w14:textId="77777777" w:rsidR="002A71EE" w:rsidRPr="00C33AA4" w:rsidRDefault="002A71EE" w:rsidP="00663A12">
            <w:pPr>
              <w:spacing w:after="0" w:line="240" w:lineRule="auto"/>
              <w:jc w:val="center"/>
              <w:rPr>
                <w:rFonts w:ascii="Times New Roman" w:eastAsia="Times New Roman" w:hAnsi="Times New Roman" w:cs="Times New Roman"/>
                <w:color w:val="000000"/>
                <w:sz w:val="16"/>
                <w:szCs w:val="16"/>
                <w:lang w:val="en-AU" w:eastAsia="en-AU"/>
              </w:rPr>
            </w:pPr>
          </w:p>
        </w:tc>
      </w:tr>
    </w:tbl>
    <w:p w14:paraId="1340DCAF" w14:textId="79A8EC30" w:rsidR="00663A12" w:rsidRPr="002A71EE" w:rsidRDefault="00663A12" w:rsidP="00663A12">
      <w:pPr>
        <w:spacing w:after="0" w:line="240" w:lineRule="auto"/>
        <w:jc w:val="both"/>
        <w:rPr>
          <w:rFonts w:ascii="Times New Roman" w:eastAsia="Times New Roman" w:hAnsi="Times New Roman" w:cs="Times New Roman"/>
          <w:sz w:val="20"/>
          <w:szCs w:val="20"/>
          <w:lang w:eastAsia="es-ES"/>
        </w:rPr>
      </w:pPr>
      <w:r w:rsidRPr="002A71EE">
        <w:rPr>
          <w:rFonts w:ascii="Times New Roman" w:eastAsia="Times New Roman" w:hAnsi="Times New Roman" w:cs="Times New Roman"/>
          <w:i/>
          <w:sz w:val="20"/>
          <w:szCs w:val="20"/>
          <w:lang w:eastAsia="es-ES"/>
        </w:rPr>
        <w:t xml:space="preserve">adjusted </w:t>
      </w:r>
      <w:r w:rsidRPr="002A71EE">
        <w:rPr>
          <w:rFonts w:ascii="Times New Roman" w:eastAsia="Times New Roman" w:hAnsi="Times New Roman" w:cs="Times New Roman"/>
          <w:bCs/>
          <w:i/>
          <w:color w:val="000000"/>
          <w:sz w:val="20"/>
          <w:szCs w:val="20"/>
          <w:lang w:val="en-AU" w:eastAsia="en-AU"/>
        </w:rPr>
        <w:t>CI</w:t>
      </w:r>
      <w:r w:rsidR="00A80D31" w:rsidRPr="002A71EE">
        <w:rPr>
          <w:rFonts w:ascii="Times New Roman" w:eastAsia="Times New Roman" w:hAnsi="Times New Roman" w:cs="Times New Roman"/>
          <w:sz w:val="20"/>
          <w:szCs w:val="20"/>
          <w:lang w:eastAsia="es-ES"/>
        </w:rPr>
        <w:t xml:space="preserve"> </w:t>
      </w:r>
      <w:r w:rsidRPr="002A71EE">
        <w:rPr>
          <w:rFonts w:ascii="Times New Roman" w:eastAsia="Times New Roman" w:hAnsi="Times New Roman" w:cs="Times New Roman"/>
          <w:sz w:val="20"/>
          <w:szCs w:val="20"/>
          <w:lang w:eastAsia="es-ES"/>
        </w:rPr>
        <w:t>small sample adjustment to the robust meta-analysis confidence intervals</w:t>
      </w:r>
      <w:r w:rsidR="00947CD2">
        <w:rPr>
          <w:rFonts w:ascii="Times New Roman" w:eastAsia="Times New Roman" w:hAnsi="Times New Roman" w:cs="Times New Roman"/>
          <w:sz w:val="20"/>
          <w:szCs w:val="20"/>
          <w:lang w:eastAsia="es-ES"/>
        </w:rPr>
        <w:t>,</w:t>
      </w:r>
      <w:r w:rsidRPr="002A71EE">
        <w:rPr>
          <w:rFonts w:ascii="Times New Roman" w:eastAsia="Times New Roman" w:hAnsi="Times New Roman" w:cs="Times New Roman"/>
          <w:sz w:val="20"/>
          <w:szCs w:val="20"/>
          <w:lang w:eastAsia="es-ES"/>
        </w:rPr>
        <w:t xml:space="preserve"> </w:t>
      </w:r>
      <w:r w:rsidRPr="00947CD2">
        <w:rPr>
          <w:rFonts w:ascii="Times New Roman" w:eastAsia="Times New Roman" w:hAnsi="Times New Roman" w:cs="Times New Roman"/>
          <w:i/>
          <w:sz w:val="20"/>
          <w:szCs w:val="20"/>
          <w:lang w:eastAsia="es-ES"/>
        </w:rPr>
        <w:t>CI</w:t>
      </w:r>
      <w:r w:rsidR="00A80D31" w:rsidRPr="002A71EE">
        <w:rPr>
          <w:rFonts w:ascii="Times New Roman" w:eastAsia="Times New Roman" w:hAnsi="Times New Roman" w:cs="Times New Roman"/>
          <w:sz w:val="20"/>
          <w:szCs w:val="20"/>
          <w:lang w:eastAsia="es-ES"/>
        </w:rPr>
        <w:t xml:space="preserve"> </w:t>
      </w:r>
      <w:r w:rsidRPr="002A71EE">
        <w:rPr>
          <w:rFonts w:ascii="Times New Roman" w:eastAsia="Times New Roman" w:hAnsi="Times New Roman" w:cs="Times New Roman"/>
          <w:sz w:val="20"/>
          <w:szCs w:val="20"/>
          <w:lang w:eastAsia="es-ES"/>
        </w:rPr>
        <w:t xml:space="preserve">confidence </w:t>
      </w:r>
      <w:r w:rsidR="00947CD2">
        <w:rPr>
          <w:rFonts w:ascii="Times New Roman" w:eastAsia="Times New Roman" w:hAnsi="Times New Roman" w:cs="Times New Roman"/>
          <w:sz w:val="20"/>
          <w:szCs w:val="20"/>
          <w:lang w:eastAsia="es-ES"/>
        </w:rPr>
        <w:t>i</w:t>
      </w:r>
      <w:r w:rsidRPr="002A71EE">
        <w:rPr>
          <w:rFonts w:ascii="Times New Roman" w:eastAsia="Times New Roman" w:hAnsi="Times New Roman" w:cs="Times New Roman"/>
          <w:sz w:val="20"/>
          <w:szCs w:val="20"/>
          <w:lang w:eastAsia="es-ES"/>
        </w:rPr>
        <w:t>nterval</w:t>
      </w:r>
      <w:r w:rsidR="00947CD2">
        <w:rPr>
          <w:rFonts w:ascii="Times New Roman" w:eastAsia="Times New Roman" w:hAnsi="Times New Roman" w:cs="Times New Roman"/>
          <w:sz w:val="20"/>
          <w:szCs w:val="20"/>
          <w:lang w:eastAsia="es-ES"/>
        </w:rPr>
        <w:t>,</w:t>
      </w:r>
      <w:r w:rsidRPr="002A71EE">
        <w:rPr>
          <w:rFonts w:ascii="Times New Roman" w:eastAsia="Times New Roman" w:hAnsi="Times New Roman" w:cs="Times New Roman"/>
          <w:sz w:val="20"/>
          <w:szCs w:val="20"/>
          <w:lang w:eastAsia="es-ES"/>
        </w:rPr>
        <w:t xml:space="preserve"> </w:t>
      </w:r>
      <w:r w:rsidRPr="00947CD2">
        <w:rPr>
          <w:rFonts w:ascii="Times New Roman" w:hAnsi="Times New Roman" w:cs="Times New Roman"/>
          <w:i/>
          <w:sz w:val="20"/>
          <w:szCs w:val="20"/>
          <w:lang w:val="en-AU"/>
        </w:rPr>
        <w:t>CON</w:t>
      </w:r>
      <w:r w:rsidR="00A80D31" w:rsidRPr="002A71EE">
        <w:rPr>
          <w:rFonts w:ascii="Times New Roman" w:hAnsi="Times New Roman" w:cs="Times New Roman"/>
          <w:sz w:val="20"/>
          <w:szCs w:val="20"/>
          <w:lang w:val="en-AU"/>
        </w:rPr>
        <w:t xml:space="preserve"> </w:t>
      </w:r>
      <w:r w:rsidR="00947CD2">
        <w:rPr>
          <w:rFonts w:ascii="Times New Roman" w:hAnsi="Times New Roman" w:cs="Times New Roman"/>
          <w:sz w:val="20"/>
          <w:szCs w:val="20"/>
          <w:lang w:val="en-AU"/>
        </w:rPr>
        <w:t>c</w:t>
      </w:r>
      <w:r w:rsidRPr="002A71EE">
        <w:rPr>
          <w:rFonts w:ascii="Times New Roman" w:hAnsi="Times New Roman" w:cs="Times New Roman"/>
          <w:sz w:val="20"/>
          <w:szCs w:val="20"/>
          <w:lang w:val="en-AU"/>
        </w:rPr>
        <w:t>oncentric</w:t>
      </w:r>
      <w:r w:rsidR="00947CD2">
        <w:rPr>
          <w:rFonts w:ascii="Times New Roman" w:hAnsi="Times New Roman" w:cs="Times New Roman"/>
          <w:sz w:val="20"/>
          <w:szCs w:val="20"/>
          <w:lang w:val="en-AU"/>
        </w:rPr>
        <w:t>,</w:t>
      </w:r>
      <w:r w:rsidRPr="002A71EE">
        <w:rPr>
          <w:rFonts w:ascii="Times New Roman" w:hAnsi="Times New Roman" w:cs="Times New Roman"/>
          <w:sz w:val="20"/>
          <w:szCs w:val="20"/>
          <w:lang w:val="en-AU"/>
        </w:rPr>
        <w:t xml:space="preserve"> </w:t>
      </w:r>
      <w:r w:rsidRPr="00947CD2">
        <w:rPr>
          <w:rFonts w:ascii="Times New Roman" w:hAnsi="Times New Roman" w:cs="Times New Roman"/>
          <w:i/>
          <w:sz w:val="20"/>
          <w:szCs w:val="20"/>
          <w:lang w:val="en-AU"/>
        </w:rPr>
        <w:t>ECC</w:t>
      </w:r>
      <w:r w:rsidR="00A80D31" w:rsidRPr="002A71EE">
        <w:rPr>
          <w:rFonts w:ascii="Times New Roman" w:hAnsi="Times New Roman" w:cs="Times New Roman"/>
          <w:sz w:val="20"/>
          <w:szCs w:val="20"/>
          <w:lang w:val="en-AU"/>
        </w:rPr>
        <w:t xml:space="preserve"> </w:t>
      </w:r>
      <w:r w:rsidR="00947CD2">
        <w:rPr>
          <w:rFonts w:ascii="Times New Roman" w:hAnsi="Times New Roman" w:cs="Times New Roman"/>
          <w:sz w:val="20"/>
          <w:szCs w:val="20"/>
          <w:lang w:val="en-AU"/>
        </w:rPr>
        <w:t>e</w:t>
      </w:r>
      <w:r w:rsidRPr="002A71EE">
        <w:rPr>
          <w:rFonts w:ascii="Times New Roman" w:hAnsi="Times New Roman" w:cs="Times New Roman"/>
          <w:sz w:val="20"/>
          <w:szCs w:val="20"/>
          <w:lang w:val="en-AU"/>
        </w:rPr>
        <w:t>ccentric</w:t>
      </w:r>
      <w:r w:rsidR="00947CD2">
        <w:rPr>
          <w:rFonts w:ascii="Times New Roman" w:hAnsi="Times New Roman" w:cs="Times New Roman"/>
          <w:sz w:val="20"/>
          <w:szCs w:val="20"/>
          <w:lang w:val="en-AU"/>
        </w:rPr>
        <w:t>,</w:t>
      </w:r>
      <w:r w:rsidRPr="002A71EE">
        <w:rPr>
          <w:rFonts w:ascii="Times New Roman" w:hAnsi="Times New Roman" w:cs="Times New Roman"/>
          <w:sz w:val="20"/>
          <w:szCs w:val="20"/>
          <w:lang w:val="en-AU"/>
        </w:rPr>
        <w:t xml:space="preserve"> </w:t>
      </w:r>
      <w:r w:rsidRPr="00947CD2">
        <w:rPr>
          <w:rFonts w:ascii="Times New Roman" w:hAnsi="Times New Roman" w:cs="Times New Roman"/>
          <w:i/>
          <w:sz w:val="20"/>
          <w:szCs w:val="20"/>
          <w:lang w:val="en-AU"/>
        </w:rPr>
        <w:t>ISO</w:t>
      </w:r>
      <w:r w:rsidR="00A80D31" w:rsidRPr="002A71EE">
        <w:rPr>
          <w:rFonts w:ascii="Times New Roman" w:hAnsi="Times New Roman" w:cs="Times New Roman"/>
          <w:sz w:val="20"/>
          <w:szCs w:val="20"/>
          <w:lang w:val="en-AU"/>
        </w:rPr>
        <w:t xml:space="preserve"> </w:t>
      </w:r>
      <w:r w:rsidR="00947CD2">
        <w:rPr>
          <w:rFonts w:ascii="Times New Roman" w:hAnsi="Times New Roman" w:cs="Times New Roman"/>
          <w:sz w:val="20"/>
          <w:szCs w:val="20"/>
          <w:lang w:val="en-AU"/>
        </w:rPr>
        <w:t>i</w:t>
      </w:r>
      <w:r w:rsidRPr="002A71EE">
        <w:rPr>
          <w:rFonts w:ascii="Times New Roman" w:hAnsi="Times New Roman" w:cs="Times New Roman"/>
          <w:sz w:val="20"/>
          <w:szCs w:val="20"/>
          <w:lang w:val="en-AU"/>
        </w:rPr>
        <w:t>sometric</w:t>
      </w:r>
      <w:r w:rsidR="00947CD2">
        <w:rPr>
          <w:rFonts w:ascii="Times New Roman" w:hAnsi="Times New Roman" w:cs="Times New Roman"/>
          <w:sz w:val="20"/>
          <w:szCs w:val="20"/>
          <w:lang w:val="en-AU"/>
        </w:rPr>
        <w:t>,</w:t>
      </w:r>
      <w:r w:rsidRPr="002A71EE">
        <w:rPr>
          <w:rFonts w:ascii="Times New Roman" w:hAnsi="Times New Roman" w:cs="Times New Roman"/>
          <w:sz w:val="20"/>
          <w:szCs w:val="20"/>
          <w:lang w:val="en-AU"/>
        </w:rPr>
        <w:t xml:space="preserve"> </w:t>
      </w:r>
      <w:r w:rsidRPr="00947CD2">
        <w:rPr>
          <w:rFonts w:ascii="Times New Roman" w:hAnsi="Times New Roman" w:cs="Times New Roman"/>
          <w:i/>
          <w:sz w:val="20"/>
          <w:szCs w:val="20"/>
          <w:lang w:val="en-AU"/>
        </w:rPr>
        <w:t>MVC</w:t>
      </w:r>
      <w:r w:rsidR="00A80D31" w:rsidRPr="002A71EE">
        <w:rPr>
          <w:rFonts w:ascii="Times New Roman" w:hAnsi="Times New Roman" w:cs="Times New Roman"/>
          <w:sz w:val="20"/>
          <w:szCs w:val="20"/>
          <w:lang w:val="en-AU"/>
        </w:rPr>
        <w:t xml:space="preserve"> </w:t>
      </w:r>
      <w:r w:rsidR="00947CD2">
        <w:rPr>
          <w:rFonts w:ascii="Times New Roman" w:hAnsi="Times New Roman" w:cs="Times New Roman"/>
          <w:sz w:val="20"/>
          <w:szCs w:val="20"/>
          <w:lang w:val="en-AU"/>
        </w:rPr>
        <w:t>m</w:t>
      </w:r>
      <w:r w:rsidRPr="002A71EE">
        <w:rPr>
          <w:rFonts w:ascii="Times New Roman" w:hAnsi="Times New Roman" w:cs="Times New Roman"/>
          <w:sz w:val="20"/>
          <w:szCs w:val="20"/>
          <w:lang w:val="en-AU"/>
        </w:rPr>
        <w:t xml:space="preserve">aximal </w:t>
      </w:r>
      <w:r w:rsidR="00947CD2">
        <w:rPr>
          <w:rFonts w:ascii="Times New Roman" w:hAnsi="Times New Roman" w:cs="Times New Roman"/>
          <w:sz w:val="20"/>
          <w:szCs w:val="20"/>
          <w:lang w:val="en-AU"/>
        </w:rPr>
        <w:t>v</w:t>
      </w:r>
      <w:r w:rsidRPr="002A71EE">
        <w:rPr>
          <w:rFonts w:ascii="Times New Roman" w:hAnsi="Times New Roman" w:cs="Times New Roman"/>
          <w:sz w:val="20"/>
          <w:szCs w:val="20"/>
          <w:lang w:val="en-AU"/>
        </w:rPr>
        <w:t xml:space="preserve">oluntary </w:t>
      </w:r>
      <w:r w:rsidR="00947CD2">
        <w:rPr>
          <w:rFonts w:ascii="Times New Roman" w:hAnsi="Times New Roman" w:cs="Times New Roman"/>
          <w:sz w:val="20"/>
          <w:szCs w:val="20"/>
          <w:lang w:val="en-AU"/>
        </w:rPr>
        <w:t>c</w:t>
      </w:r>
      <w:r w:rsidRPr="002A71EE">
        <w:rPr>
          <w:rFonts w:ascii="Times New Roman" w:hAnsi="Times New Roman" w:cs="Times New Roman"/>
          <w:sz w:val="20"/>
          <w:szCs w:val="20"/>
          <w:lang w:val="en-AU"/>
        </w:rPr>
        <w:t>ontraction</w:t>
      </w:r>
      <w:r w:rsidR="00947CD2">
        <w:rPr>
          <w:rFonts w:ascii="Times New Roman" w:eastAsia="Times New Roman" w:hAnsi="Times New Roman" w:cs="Times New Roman"/>
          <w:sz w:val="20"/>
          <w:szCs w:val="20"/>
          <w:lang w:eastAsia="es-ES"/>
        </w:rPr>
        <w:t>,</w:t>
      </w:r>
      <w:r w:rsidRPr="002A71EE">
        <w:rPr>
          <w:rFonts w:ascii="Times New Roman" w:eastAsia="Times New Roman" w:hAnsi="Times New Roman" w:cs="Times New Roman"/>
          <w:sz w:val="20"/>
          <w:szCs w:val="20"/>
          <w:lang w:eastAsia="es-ES"/>
        </w:rPr>
        <w:t xml:space="preserve"> </w:t>
      </w:r>
      <w:r w:rsidRPr="00947CD2">
        <w:rPr>
          <w:rFonts w:ascii="Times New Roman" w:eastAsia="Times New Roman" w:hAnsi="Times New Roman" w:cs="Times New Roman"/>
          <w:i/>
          <w:sz w:val="20"/>
          <w:szCs w:val="20"/>
          <w:lang w:eastAsia="es-ES"/>
        </w:rPr>
        <w:t>SE</w:t>
      </w:r>
      <w:r w:rsidR="00A80D31" w:rsidRPr="002A71EE">
        <w:rPr>
          <w:rFonts w:ascii="Times New Roman" w:eastAsia="Times New Roman" w:hAnsi="Times New Roman" w:cs="Times New Roman"/>
          <w:sz w:val="20"/>
          <w:szCs w:val="20"/>
          <w:lang w:eastAsia="es-ES"/>
        </w:rPr>
        <w:t xml:space="preserve"> </w:t>
      </w:r>
      <w:r w:rsidRPr="002A71EE">
        <w:rPr>
          <w:rFonts w:ascii="Times New Roman" w:eastAsia="Times New Roman" w:hAnsi="Times New Roman" w:cs="Times New Roman"/>
          <w:sz w:val="20"/>
          <w:szCs w:val="20"/>
          <w:lang w:eastAsia="es-ES"/>
        </w:rPr>
        <w:t>standard error</w:t>
      </w:r>
    </w:p>
    <w:p w14:paraId="7805C37A" w14:textId="77777777" w:rsidR="00663A12" w:rsidRPr="002A71EE" w:rsidRDefault="00663A12" w:rsidP="00D44229">
      <w:pPr>
        <w:spacing w:after="0"/>
        <w:rPr>
          <w:rFonts w:ascii="Times New Roman" w:hAnsi="Times New Roman" w:cs="Times New Roman"/>
          <w:sz w:val="20"/>
          <w:szCs w:val="20"/>
        </w:rPr>
      </w:pPr>
    </w:p>
    <w:sectPr w:rsidR="00663A12" w:rsidRPr="002A71EE" w:rsidSect="00ED1AE9">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719435" w14:textId="77777777" w:rsidR="00703CCE" w:rsidRDefault="00703CCE" w:rsidP="00C37CD7">
      <w:pPr>
        <w:spacing w:after="0" w:line="240" w:lineRule="auto"/>
      </w:pPr>
      <w:r>
        <w:separator/>
      </w:r>
    </w:p>
  </w:endnote>
  <w:endnote w:type="continuationSeparator" w:id="0">
    <w:p w14:paraId="0962E93C" w14:textId="77777777" w:rsidR="00703CCE" w:rsidRDefault="00703CCE" w:rsidP="00C37C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D07077" w14:textId="77777777" w:rsidR="00703CCE" w:rsidRDefault="00703CCE" w:rsidP="00C37CD7">
      <w:pPr>
        <w:spacing w:after="0" w:line="240" w:lineRule="auto"/>
      </w:pPr>
      <w:r>
        <w:separator/>
      </w:r>
    </w:p>
  </w:footnote>
  <w:footnote w:type="continuationSeparator" w:id="0">
    <w:p w14:paraId="370F2632" w14:textId="77777777" w:rsidR="00703CCE" w:rsidRDefault="00703CCE" w:rsidP="00C37C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567"/>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036"/>
    <w:rsid w:val="0000539B"/>
    <w:rsid w:val="00034DFC"/>
    <w:rsid w:val="00036E2C"/>
    <w:rsid w:val="00040338"/>
    <w:rsid w:val="00040561"/>
    <w:rsid w:val="00045D00"/>
    <w:rsid w:val="000478C9"/>
    <w:rsid w:val="00055BC4"/>
    <w:rsid w:val="00055CA0"/>
    <w:rsid w:val="0005779B"/>
    <w:rsid w:val="0006282E"/>
    <w:rsid w:val="00072341"/>
    <w:rsid w:val="00073A86"/>
    <w:rsid w:val="00073F9F"/>
    <w:rsid w:val="000904FB"/>
    <w:rsid w:val="00092666"/>
    <w:rsid w:val="00094E06"/>
    <w:rsid w:val="000974E9"/>
    <w:rsid w:val="000B17B9"/>
    <w:rsid w:val="000D0CED"/>
    <w:rsid w:val="000D23EC"/>
    <w:rsid w:val="000D46C5"/>
    <w:rsid w:val="000D4BA1"/>
    <w:rsid w:val="000D5896"/>
    <w:rsid w:val="000D76E7"/>
    <w:rsid w:val="000D78C2"/>
    <w:rsid w:val="000E1C5B"/>
    <w:rsid w:val="000E5C51"/>
    <w:rsid w:val="000F0053"/>
    <w:rsid w:val="000F2AEF"/>
    <w:rsid w:val="000F7CF5"/>
    <w:rsid w:val="00102E92"/>
    <w:rsid w:val="00114668"/>
    <w:rsid w:val="00117807"/>
    <w:rsid w:val="001203DE"/>
    <w:rsid w:val="00120FAB"/>
    <w:rsid w:val="001216BC"/>
    <w:rsid w:val="001218E5"/>
    <w:rsid w:val="0012591D"/>
    <w:rsid w:val="00126F6F"/>
    <w:rsid w:val="001315F0"/>
    <w:rsid w:val="00141A49"/>
    <w:rsid w:val="00143989"/>
    <w:rsid w:val="00145E16"/>
    <w:rsid w:val="00152FBC"/>
    <w:rsid w:val="00154BA5"/>
    <w:rsid w:val="00155700"/>
    <w:rsid w:val="0015793A"/>
    <w:rsid w:val="00157B5D"/>
    <w:rsid w:val="001620FF"/>
    <w:rsid w:val="00164CB1"/>
    <w:rsid w:val="00167997"/>
    <w:rsid w:val="00170CDA"/>
    <w:rsid w:val="00180C1B"/>
    <w:rsid w:val="00183CF4"/>
    <w:rsid w:val="001867DC"/>
    <w:rsid w:val="00190219"/>
    <w:rsid w:val="00191DD4"/>
    <w:rsid w:val="00191FB7"/>
    <w:rsid w:val="0019660B"/>
    <w:rsid w:val="001A06C3"/>
    <w:rsid w:val="001A1325"/>
    <w:rsid w:val="001A222E"/>
    <w:rsid w:val="001A2B9D"/>
    <w:rsid w:val="001A495C"/>
    <w:rsid w:val="001A5EC4"/>
    <w:rsid w:val="001A72B0"/>
    <w:rsid w:val="001B0577"/>
    <w:rsid w:val="001B33FE"/>
    <w:rsid w:val="001B66EA"/>
    <w:rsid w:val="001C51A4"/>
    <w:rsid w:val="001C69CE"/>
    <w:rsid w:val="001E2CA6"/>
    <w:rsid w:val="001E6D85"/>
    <w:rsid w:val="001F176A"/>
    <w:rsid w:val="001F4EA0"/>
    <w:rsid w:val="001F77B7"/>
    <w:rsid w:val="002030D3"/>
    <w:rsid w:val="002057EB"/>
    <w:rsid w:val="002117B1"/>
    <w:rsid w:val="00213A0F"/>
    <w:rsid w:val="00216187"/>
    <w:rsid w:val="0022013E"/>
    <w:rsid w:val="002210F1"/>
    <w:rsid w:val="00221F5B"/>
    <w:rsid w:val="002231AE"/>
    <w:rsid w:val="002236FA"/>
    <w:rsid w:val="00237F79"/>
    <w:rsid w:val="002418CF"/>
    <w:rsid w:val="00243B79"/>
    <w:rsid w:val="00250046"/>
    <w:rsid w:val="002518D2"/>
    <w:rsid w:val="002527A3"/>
    <w:rsid w:val="00262793"/>
    <w:rsid w:val="002874FA"/>
    <w:rsid w:val="0029354B"/>
    <w:rsid w:val="00294D8E"/>
    <w:rsid w:val="002A0E6B"/>
    <w:rsid w:val="002A38CD"/>
    <w:rsid w:val="002A71EE"/>
    <w:rsid w:val="002A7444"/>
    <w:rsid w:val="002B4BC4"/>
    <w:rsid w:val="002C1DDC"/>
    <w:rsid w:val="002C5F05"/>
    <w:rsid w:val="002C73D6"/>
    <w:rsid w:val="002D0FF3"/>
    <w:rsid w:val="002D243E"/>
    <w:rsid w:val="002E78D5"/>
    <w:rsid w:val="002F0590"/>
    <w:rsid w:val="002F4574"/>
    <w:rsid w:val="002F62BE"/>
    <w:rsid w:val="003019AE"/>
    <w:rsid w:val="003118CB"/>
    <w:rsid w:val="00315D46"/>
    <w:rsid w:val="003168A3"/>
    <w:rsid w:val="00322FA2"/>
    <w:rsid w:val="00323B1A"/>
    <w:rsid w:val="00325515"/>
    <w:rsid w:val="003269FE"/>
    <w:rsid w:val="00334691"/>
    <w:rsid w:val="003346B4"/>
    <w:rsid w:val="00336A8A"/>
    <w:rsid w:val="003400EE"/>
    <w:rsid w:val="003403AA"/>
    <w:rsid w:val="003405DB"/>
    <w:rsid w:val="00342639"/>
    <w:rsid w:val="0034289E"/>
    <w:rsid w:val="00351D08"/>
    <w:rsid w:val="00354AF8"/>
    <w:rsid w:val="00360F8D"/>
    <w:rsid w:val="003640C9"/>
    <w:rsid w:val="003809C2"/>
    <w:rsid w:val="00383FEA"/>
    <w:rsid w:val="0039229F"/>
    <w:rsid w:val="003A12B4"/>
    <w:rsid w:val="003A1BB2"/>
    <w:rsid w:val="003B43D4"/>
    <w:rsid w:val="003B5FB1"/>
    <w:rsid w:val="003C07F8"/>
    <w:rsid w:val="003C3D64"/>
    <w:rsid w:val="003C6449"/>
    <w:rsid w:val="003D0485"/>
    <w:rsid w:val="003D1F03"/>
    <w:rsid w:val="003D24E6"/>
    <w:rsid w:val="003D34DF"/>
    <w:rsid w:val="003D50D5"/>
    <w:rsid w:val="003E2A73"/>
    <w:rsid w:val="003F0EF1"/>
    <w:rsid w:val="003F26B0"/>
    <w:rsid w:val="00400229"/>
    <w:rsid w:val="00404FE7"/>
    <w:rsid w:val="0040548E"/>
    <w:rsid w:val="00410773"/>
    <w:rsid w:val="00413BE1"/>
    <w:rsid w:val="004326B8"/>
    <w:rsid w:val="00434189"/>
    <w:rsid w:val="00434533"/>
    <w:rsid w:val="0043565D"/>
    <w:rsid w:val="0043737E"/>
    <w:rsid w:val="00442F33"/>
    <w:rsid w:val="00443140"/>
    <w:rsid w:val="004433CD"/>
    <w:rsid w:val="004453D2"/>
    <w:rsid w:val="004512DD"/>
    <w:rsid w:val="004569D9"/>
    <w:rsid w:val="00462022"/>
    <w:rsid w:val="004628E7"/>
    <w:rsid w:val="00466E7D"/>
    <w:rsid w:val="004673F1"/>
    <w:rsid w:val="00467B0D"/>
    <w:rsid w:val="00472DB6"/>
    <w:rsid w:val="00475808"/>
    <w:rsid w:val="00477AC9"/>
    <w:rsid w:val="00481C3B"/>
    <w:rsid w:val="0049117B"/>
    <w:rsid w:val="0049559C"/>
    <w:rsid w:val="004A06FF"/>
    <w:rsid w:val="004A25C9"/>
    <w:rsid w:val="004A3FB2"/>
    <w:rsid w:val="004A451D"/>
    <w:rsid w:val="004B32E0"/>
    <w:rsid w:val="004B5023"/>
    <w:rsid w:val="004B6D14"/>
    <w:rsid w:val="004B6DE2"/>
    <w:rsid w:val="004B7FAA"/>
    <w:rsid w:val="004C1437"/>
    <w:rsid w:val="004C3C83"/>
    <w:rsid w:val="004C5C84"/>
    <w:rsid w:val="004C748F"/>
    <w:rsid w:val="004D5E01"/>
    <w:rsid w:val="004E3B9F"/>
    <w:rsid w:val="004F5A96"/>
    <w:rsid w:val="00504C6D"/>
    <w:rsid w:val="005105A8"/>
    <w:rsid w:val="00510ED5"/>
    <w:rsid w:val="005148BC"/>
    <w:rsid w:val="00514911"/>
    <w:rsid w:val="00514FE3"/>
    <w:rsid w:val="005150CF"/>
    <w:rsid w:val="00515906"/>
    <w:rsid w:val="005262C2"/>
    <w:rsid w:val="00527213"/>
    <w:rsid w:val="00530315"/>
    <w:rsid w:val="00530443"/>
    <w:rsid w:val="005339DD"/>
    <w:rsid w:val="005407E7"/>
    <w:rsid w:val="005418AE"/>
    <w:rsid w:val="0054257E"/>
    <w:rsid w:val="00546A2A"/>
    <w:rsid w:val="00547ABC"/>
    <w:rsid w:val="00552C5D"/>
    <w:rsid w:val="0055555D"/>
    <w:rsid w:val="00563E8C"/>
    <w:rsid w:val="00567D0F"/>
    <w:rsid w:val="00575487"/>
    <w:rsid w:val="005762FE"/>
    <w:rsid w:val="005857E2"/>
    <w:rsid w:val="00587396"/>
    <w:rsid w:val="005944D7"/>
    <w:rsid w:val="005945D2"/>
    <w:rsid w:val="005A57BD"/>
    <w:rsid w:val="005B01BB"/>
    <w:rsid w:val="005B21E8"/>
    <w:rsid w:val="005B653A"/>
    <w:rsid w:val="005C673C"/>
    <w:rsid w:val="005C6E18"/>
    <w:rsid w:val="005D13C6"/>
    <w:rsid w:val="005E11B2"/>
    <w:rsid w:val="005E6481"/>
    <w:rsid w:val="005E79B7"/>
    <w:rsid w:val="005E7A14"/>
    <w:rsid w:val="005F4556"/>
    <w:rsid w:val="00602473"/>
    <w:rsid w:val="0060617F"/>
    <w:rsid w:val="0061577D"/>
    <w:rsid w:val="006206C1"/>
    <w:rsid w:val="00625F7B"/>
    <w:rsid w:val="00635122"/>
    <w:rsid w:val="0063553C"/>
    <w:rsid w:val="00636CAD"/>
    <w:rsid w:val="00642DA0"/>
    <w:rsid w:val="00644EBB"/>
    <w:rsid w:val="0064759F"/>
    <w:rsid w:val="006528C3"/>
    <w:rsid w:val="00657265"/>
    <w:rsid w:val="00662FC7"/>
    <w:rsid w:val="00663A12"/>
    <w:rsid w:val="00663FF6"/>
    <w:rsid w:val="00671998"/>
    <w:rsid w:val="00672982"/>
    <w:rsid w:val="006808D4"/>
    <w:rsid w:val="0068144D"/>
    <w:rsid w:val="006841F1"/>
    <w:rsid w:val="00685788"/>
    <w:rsid w:val="00686816"/>
    <w:rsid w:val="006912D7"/>
    <w:rsid w:val="006A0C6D"/>
    <w:rsid w:val="006A13CA"/>
    <w:rsid w:val="006A38F5"/>
    <w:rsid w:val="006A6FEC"/>
    <w:rsid w:val="006A7461"/>
    <w:rsid w:val="006B36F9"/>
    <w:rsid w:val="006C24EF"/>
    <w:rsid w:val="006C6503"/>
    <w:rsid w:val="006D0CFD"/>
    <w:rsid w:val="006D2C2A"/>
    <w:rsid w:val="006D4043"/>
    <w:rsid w:val="006D4122"/>
    <w:rsid w:val="006D4266"/>
    <w:rsid w:val="006D72CC"/>
    <w:rsid w:val="006E1109"/>
    <w:rsid w:val="006E7D6F"/>
    <w:rsid w:val="006F7356"/>
    <w:rsid w:val="00703CCE"/>
    <w:rsid w:val="007274CC"/>
    <w:rsid w:val="00740186"/>
    <w:rsid w:val="007416E7"/>
    <w:rsid w:val="00746391"/>
    <w:rsid w:val="00746D61"/>
    <w:rsid w:val="007572CD"/>
    <w:rsid w:val="007577D9"/>
    <w:rsid w:val="00761D0F"/>
    <w:rsid w:val="00764D3B"/>
    <w:rsid w:val="00765815"/>
    <w:rsid w:val="0077074A"/>
    <w:rsid w:val="00772400"/>
    <w:rsid w:val="00780BDE"/>
    <w:rsid w:val="007924C2"/>
    <w:rsid w:val="0079638E"/>
    <w:rsid w:val="007A0493"/>
    <w:rsid w:val="007A0B89"/>
    <w:rsid w:val="007A3FCD"/>
    <w:rsid w:val="007B00A0"/>
    <w:rsid w:val="007B64E0"/>
    <w:rsid w:val="007B7ADC"/>
    <w:rsid w:val="007C4B07"/>
    <w:rsid w:val="007C7BBC"/>
    <w:rsid w:val="007D093E"/>
    <w:rsid w:val="007D2DEE"/>
    <w:rsid w:val="007D3D9F"/>
    <w:rsid w:val="007D43E0"/>
    <w:rsid w:val="007E2C6E"/>
    <w:rsid w:val="007E7C02"/>
    <w:rsid w:val="007F2F4F"/>
    <w:rsid w:val="0080085B"/>
    <w:rsid w:val="00804E6D"/>
    <w:rsid w:val="00807D67"/>
    <w:rsid w:val="00815BEE"/>
    <w:rsid w:val="00817775"/>
    <w:rsid w:val="0081778E"/>
    <w:rsid w:val="00817874"/>
    <w:rsid w:val="00821072"/>
    <w:rsid w:val="0082149C"/>
    <w:rsid w:val="00823110"/>
    <w:rsid w:val="0082646F"/>
    <w:rsid w:val="00836FB6"/>
    <w:rsid w:val="00846256"/>
    <w:rsid w:val="008517F9"/>
    <w:rsid w:val="00854E39"/>
    <w:rsid w:val="008564E2"/>
    <w:rsid w:val="00857595"/>
    <w:rsid w:val="008627E3"/>
    <w:rsid w:val="00872236"/>
    <w:rsid w:val="008856C6"/>
    <w:rsid w:val="008909BC"/>
    <w:rsid w:val="008A035B"/>
    <w:rsid w:val="008A0FF1"/>
    <w:rsid w:val="008A33C8"/>
    <w:rsid w:val="008A7E8E"/>
    <w:rsid w:val="008B0DEE"/>
    <w:rsid w:val="008B18D2"/>
    <w:rsid w:val="008B4A14"/>
    <w:rsid w:val="008B4A40"/>
    <w:rsid w:val="008B6922"/>
    <w:rsid w:val="008C3B0A"/>
    <w:rsid w:val="008C64B5"/>
    <w:rsid w:val="008C670C"/>
    <w:rsid w:val="008C69F1"/>
    <w:rsid w:val="008D4EF0"/>
    <w:rsid w:val="008E1903"/>
    <w:rsid w:val="008E2552"/>
    <w:rsid w:val="008E4F7B"/>
    <w:rsid w:val="008E6CB9"/>
    <w:rsid w:val="008E6D41"/>
    <w:rsid w:val="008F195A"/>
    <w:rsid w:val="008F2036"/>
    <w:rsid w:val="008F2875"/>
    <w:rsid w:val="008F3BDD"/>
    <w:rsid w:val="00903313"/>
    <w:rsid w:val="00905FB7"/>
    <w:rsid w:val="009138D8"/>
    <w:rsid w:val="009148F2"/>
    <w:rsid w:val="00915009"/>
    <w:rsid w:val="00916710"/>
    <w:rsid w:val="00925B68"/>
    <w:rsid w:val="009342DB"/>
    <w:rsid w:val="00936D89"/>
    <w:rsid w:val="00941F87"/>
    <w:rsid w:val="00943E73"/>
    <w:rsid w:val="00947381"/>
    <w:rsid w:val="00947CD2"/>
    <w:rsid w:val="00951355"/>
    <w:rsid w:val="00951781"/>
    <w:rsid w:val="00952F99"/>
    <w:rsid w:val="00967041"/>
    <w:rsid w:val="00967512"/>
    <w:rsid w:val="0097741C"/>
    <w:rsid w:val="00981B86"/>
    <w:rsid w:val="00985EF6"/>
    <w:rsid w:val="009907DB"/>
    <w:rsid w:val="009948CD"/>
    <w:rsid w:val="00995B98"/>
    <w:rsid w:val="00996FB5"/>
    <w:rsid w:val="009A37DE"/>
    <w:rsid w:val="009A4080"/>
    <w:rsid w:val="009A7068"/>
    <w:rsid w:val="009B0BB4"/>
    <w:rsid w:val="009B17BA"/>
    <w:rsid w:val="009B30D9"/>
    <w:rsid w:val="009B5115"/>
    <w:rsid w:val="009B7142"/>
    <w:rsid w:val="009C0F1A"/>
    <w:rsid w:val="009C2E30"/>
    <w:rsid w:val="009C72E5"/>
    <w:rsid w:val="009D0E0A"/>
    <w:rsid w:val="009D3EDC"/>
    <w:rsid w:val="009D47E8"/>
    <w:rsid w:val="009D6437"/>
    <w:rsid w:val="009D69CE"/>
    <w:rsid w:val="009D7615"/>
    <w:rsid w:val="009D7CA7"/>
    <w:rsid w:val="009E1645"/>
    <w:rsid w:val="009F1301"/>
    <w:rsid w:val="009F1F6D"/>
    <w:rsid w:val="009F2AE4"/>
    <w:rsid w:val="00A003DA"/>
    <w:rsid w:val="00A00AFB"/>
    <w:rsid w:val="00A013E9"/>
    <w:rsid w:val="00A022AD"/>
    <w:rsid w:val="00A04157"/>
    <w:rsid w:val="00A1563E"/>
    <w:rsid w:val="00A16351"/>
    <w:rsid w:val="00A2402E"/>
    <w:rsid w:val="00A24536"/>
    <w:rsid w:val="00A32E36"/>
    <w:rsid w:val="00A34ADF"/>
    <w:rsid w:val="00A37AC0"/>
    <w:rsid w:val="00A63A45"/>
    <w:rsid w:val="00A704DD"/>
    <w:rsid w:val="00A753C7"/>
    <w:rsid w:val="00A80422"/>
    <w:rsid w:val="00A80D31"/>
    <w:rsid w:val="00A81E39"/>
    <w:rsid w:val="00A94E66"/>
    <w:rsid w:val="00AA210D"/>
    <w:rsid w:val="00AB25C4"/>
    <w:rsid w:val="00AB6A1F"/>
    <w:rsid w:val="00AB77BC"/>
    <w:rsid w:val="00AC0623"/>
    <w:rsid w:val="00AC2281"/>
    <w:rsid w:val="00AC25DD"/>
    <w:rsid w:val="00AC683A"/>
    <w:rsid w:val="00AC7FBF"/>
    <w:rsid w:val="00AD646C"/>
    <w:rsid w:val="00AD6FF1"/>
    <w:rsid w:val="00AF161C"/>
    <w:rsid w:val="00AF56A6"/>
    <w:rsid w:val="00AF5C66"/>
    <w:rsid w:val="00B03C27"/>
    <w:rsid w:val="00B05B0F"/>
    <w:rsid w:val="00B14FFF"/>
    <w:rsid w:val="00B210B0"/>
    <w:rsid w:val="00B22870"/>
    <w:rsid w:val="00B27469"/>
    <w:rsid w:val="00B27D67"/>
    <w:rsid w:val="00B32C0A"/>
    <w:rsid w:val="00B379E9"/>
    <w:rsid w:val="00B44D6F"/>
    <w:rsid w:val="00B50A38"/>
    <w:rsid w:val="00B51866"/>
    <w:rsid w:val="00B52FAB"/>
    <w:rsid w:val="00B54B9A"/>
    <w:rsid w:val="00B55B06"/>
    <w:rsid w:val="00B62AFA"/>
    <w:rsid w:val="00B77A65"/>
    <w:rsid w:val="00B85D37"/>
    <w:rsid w:val="00B97D64"/>
    <w:rsid w:val="00BA61BA"/>
    <w:rsid w:val="00BB0746"/>
    <w:rsid w:val="00BB2BA6"/>
    <w:rsid w:val="00BB4270"/>
    <w:rsid w:val="00BB6ADE"/>
    <w:rsid w:val="00BC7D2C"/>
    <w:rsid w:val="00BD3A0C"/>
    <w:rsid w:val="00BD4068"/>
    <w:rsid w:val="00BE1E8F"/>
    <w:rsid w:val="00BE274F"/>
    <w:rsid w:val="00BE2E44"/>
    <w:rsid w:val="00BE3771"/>
    <w:rsid w:val="00BE3D86"/>
    <w:rsid w:val="00BE4A0D"/>
    <w:rsid w:val="00BE5358"/>
    <w:rsid w:val="00BE5704"/>
    <w:rsid w:val="00BF0F2C"/>
    <w:rsid w:val="00BF1DC2"/>
    <w:rsid w:val="00BF2FF8"/>
    <w:rsid w:val="00BF3336"/>
    <w:rsid w:val="00BF3F3D"/>
    <w:rsid w:val="00BF5502"/>
    <w:rsid w:val="00BF6021"/>
    <w:rsid w:val="00C00FDA"/>
    <w:rsid w:val="00C073B5"/>
    <w:rsid w:val="00C07534"/>
    <w:rsid w:val="00C16EAB"/>
    <w:rsid w:val="00C21321"/>
    <w:rsid w:val="00C33AA4"/>
    <w:rsid w:val="00C340BA"/>
    <w:rsid w:val="00C354E2"/>
    <w:rsid w:val="00C35A91"/>
    <w:rsid w:val="00C37CD7"/>
    <w:rsid w:val="00C46325"/>
    <w:rsid w:val="00C51A70"/>
    <w:rsid w:val="00C642D9"/>
    <w:rsid w:val="00C65672"/>
    <w:rsid w:val="00C6578E"/>
    <w:rsid w:val="00C70BA1"/>
    <w:rsid w:val="00C70C3D"/>
    <w:rsid w:val="00C71C1A"/>
    <w:rsid w:val="00C7440F"/>
    <w:rsid w:val="00C77144"/>
    <w:rsid w:val="00C80492"/>
    <w:rsid w:val="00C84635"/>
    <w:rsid w:val="00C85966"/>
    <w:rsid w:val="00C96708"/>
    <w:rsid w:val="00CB0593"/>
    <w:rsid w:val="00CB0C66"/>
    <w:rsid w:val="00CB23E8"/>
    <w:rsid w:val="00CC680A"/>
    <w:rsid w:val="00CC7BEE"/>
    <w:rsid w:val="00CD1223"/>
    <w:rsid w:val="00CD2FE8"/>
    <w:rsid w:val="00CD3B49"/>
    <w:rsid w:val="00CE19DF"/>
    <w:rsid w:val="00CE1CEE"/>
    <w:rsid w:val="00CE20E8"/>
    <w:rsid w:val="00CE572E"/>
    <w:rsid w:val="00CF19D7"/>
    <w:rsid w:val="00CF1B88"/>
    <w:rsid w:val="00CF2700"/>
    <w:rsid w:val="00CF6DEB"/>
    <w:rsid w:val="00D02575"/>
    <w:rsid w:val="00D03328"/>
    <w:rsid w:val="00D03541"/>
    <w:rsid w:val="00D13033"/>
    <w:rsid w:val="00D319B9"/>
    <w:rsid w:val="00D31A9F"/>
    <w:rsid w:val="00D32953"/>
    <w:rsid w:val="00D332BE"/>
    <w:rsid w:val="00D35704"/>
    <w:rsid w:val="00D40AD0"/>
    <w:rsid w:val="00D43CEA"/>
    <w:rsid w:val="00D44229"/>
    <w:rsid w:val="00D469C7"/>
    <w:rsid w:val="00D46AB3"/>
    <w:rsid w:val="00D46BD8"/>
    <w:rsid w:val="00D57CBA"/>
    <w:rsid w:val="00D658EC"/>
    <w:rsid w:val="00D74495"/>
    <w:rsid w:val="00D7490E"/>
    <w:rsid w:val="00D7492C"/>
    <w:rsid w:val="00D81544"/>
    <w:rsid w:val="00D8674F"/>
    <w:rsid w:val="00D879E6"/>
    <w:rsid w:val="00DA05FA"/>
    <w:rsid w:val="00DA2A11"/>
    <w:rsid w:val="00DA7F0F"/>
    <w:rsid w:val="00DB153F"/>
    <w:rsid w:val="00DB6B1B"/>
    <w:rsid w:val="00DC1A1C"/>
    <w:rsid w:val="00DC3CDA"/>
    <w:rsid w:val="00DC436A"/>
    <w:rsid w:val="00DD173E"/>
    <w:rsid w:val="00DD54EA"/>
    <w:rsid w:val="00DE19C4"/>
    <w:rsid w:val="00DE563C"/>
    <w:rsid w:val="00DE584F"/>
    <w:rsid w:val="00DF2E85"/>
    <w:rsid w:val="00DF3123"/>
    <w:rsid w:val="00DF3FDA"/>
    <w:rsid w:val="00DF4276"/>
    <w:rsid w:val="00E0562F"/>
    <w:rsid w:val="00E074D4"/>
    <w:rsid w:val="00E1187A"/>
    <w:rsid w:val="00E2443D"/>
    <w:rsid w:val="00E25E19"/>
    <w:rsid w:val="00E26D38"/>
    <w:rsid w:val="00E31EA7"/>
    <w:rsid w:val="00E35AFB"/>
    <w:rsid w:val="00E36606"/>
    <w:rsid w:val="00E449AB"/>
    <w:rsid w:val="00E44E3F"/>
    <w:rsid w:val="00E535FD"/>
    <w:rsid w:val="00E55521"/>
    <w:rsid w:val="00E60481"/>
    <w:rsid w:val="00E61FA7"/>
    <w:rsid w:val="00E62CB7"/>
    <w:rsid w:val="00E6498D"/>
    <w:rsid w:val="00E655C4"/>
    <w:rsid w:val="00E75585"/>
    <w:rsid w:val="00E77DF9"/>
    <w:rsid w:val="00EA2690"/>
    <w:rsid w:val="00EA61C8"/>
    <w:rsid w:val="00EA6B42"/>
    <w:rsid w:val="00EA7A11"/>
    <w:rsid w:val="00EB0C7C"/>
    <w:rsid w:val="00EB221A"/>
    <w:rsid w:val="00EC238B"/>
    <w:rsid w:val="00EC404E"/>
    <w:rsid w:val="00ED1AE9"/>
    <w:rsid w:val="00ED1F1F"/>
    <w:rsid w:val="00ED3A62"/>
    <w:rsid w:val="00ED6FA3"/>
    <w:rsid w:val="00EE091F"/>
    <w:rsid w:val="00EE53C7"/>
    <w:rsid w:val="00EF0E8C"/>
    <w:rsid w:val="00EF2BFA"/>
    <w:rsid w:val="00EF66EE"/>
    <w:rsid w:val="00F10EDB"/>
    <w:rsid w:val="00F1126A"/>
    <w:rsid w:val="00F259F6"/>
    <w:rsid w:val="00F351AD"/>
    <w:rsid w:val="00F40FCB"/>
    <w:rsid w:val="00F421A7"/>
    <w:rsid w:val="00F43385"/>
    <w:rsid w:val="00F442FE"/>
    <w:rsid w:val="00F45F01"/>
    <w:rsid w:val="00F5290D"/>
    <w:rsid w:val="00F5317E"/>
    <w:rsid w:val="00F5440D"/>
    <w:rsid w:val="00F54F8B"/>
    <w:rsid w:val="00F5793B"/>
    <w:rsid w:val="00F6276F"/>
    <w:rsid w:val="00F639C1"/>
    <w:rsid w:val="00F71F51"/>
    <w:rsid w:val="00F738BB"/>
    <w:rsid w:val="00F739D9"/>
    <w:rsid w:val="00F82F8C"/>
    <w:rsid w:val="00F901B4"/>
    <w:rsid w:val="00F923D2"/>
    <w:rsid w:val="00F92A10"/>
    <w:rsid w:val="00FA194B"/>
    <w:rsid w:val="00FA31A6"/>
    <w:rsid w:val="00FA5684"/>
    <w:rsid w:val="00FA797C"/>
    <w:rsid w:val="00FB494E"/>
    <w:rsid w:val="00FB4EAD"/>
    <w:rsid w:val="00FC0E31"/>
    <w:rsid w:val="00FC338D"/>
    <w:rsid w:val="00FD7834"/>
    <w:rsid w:val="00FD7E35"/>
    <w:rsid w:val="00FE1005"/>
    <w:rsid w:val="00FE1451"/>
    <w:rsid w:val="00FE4536"/>
    <w:rsid w:val="00FE4C83"/>
    <w:rsid w:val="00FE7F6E"/>
    <w:rsid w:val="00FF2C8E"/>
    <w:rsid w:val="00FF6016"/>
    <w:rsid w:val="00FF74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7C10F"/>
  <w15:chartTrackingRefBased/>
  <w15:docId w15:val="{5AA73917-0F47-4D99-83C3-E239CF969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8909BC"/>
    <w:pPr>
      <w:spacing w:line="256" w:lineRule="auto"/>
      <w:ind w:left="720"/>
      <w:contextualSpacing/>
    </w:pPr>
  </w:style>
  <w:style w:type="table" w:styleId="Tabelamrea">
    <w:name w:val="Table Grid"/>
    <w:basedOn w:val="Navadnatabela"/>
    <w:uiPriority w:val="39"/>
    <w:rsid w:val="008909B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lava">
    <w:name w:val="header"/>
    <w:basedOn w:val="Navaden"/>
    <w:link w:val="GlavaZnak"/>
    <w:uiPriority w:val="99"/>
    <w:unhideWhenUsed/>
    <w:rsid w:val="00C37CD7"/>
    <w:pPr>
      <w:tabs>
        <w:tab w:val="center" w:pos="4536"/>
        <w:tab w:val="right" w:pos="9072"/>
      </w:tabs>
      <w:spacing w:after="0" w:line="240" w:lineRule="auto"/>
    </w:pPr>
  </w:style>
  <w:style w:type="character" w:customStyle="1" w:styleId="GlavaZnak">
    <w:name w:val="Glava Znak"/>
    <w:basedOn w:val="Privzetapisavaodstavka"/>
    <w:link w:val="Glava"/>
    <w:uiPriority w:val="99"/>
    <w:rsid w:val="00C37CD7"/>
  </w:style>
  <w:style w:type="paragraph" w:styleId="Noga">
    <w:name w:val="footer"/>
    <w:basedOn w:val="Navaden"/>
    <w:link w:val="NogaZnak"/>
    <w:uiPriority w:val="99"/>
    <w:unhideWhenUsed/>
    <w:rsid w:val="00C37CD7"/>
    <w:pPr>
      <w:tabs>
        <w:tab w:val="center" w:pos="4536"/>
        <w:tab w:val="right" w:pos="9072"/>
      </w:tabs>
      <w:spacing w:after="0" w:line="240" w:lineRule="auto"/>
    </w:pPr>
  </w:style>
  <w:style w:type="character" w:customStyle="1" w:styleId="NogaZnak">
    <w:name w:val="Noga Znak"/>
    <w:basedOn w:val="Privzetapisavaodstavka"/>
    <w:link w:val="Noga"/>
    <w:uiPriority w:val="99"/>
    <w:rsid w:val="00C37CD7"/>
  </w:style>
  <w:style w:type="character" w:styleId="Hiperpovezava">
    <w:name w:val="Hyperlink"/>
    <w:basedOn w:val="Privzetapisavaodstavka"/>
    <w:uiPriority w:val="99"/>
    <w:unhideWhenUsed/>
    <w:rsid w:val="00663FF6"/>
    <w:rPr>
      <w:color w:val="0563C1" w:themeColor="hyperlink"/>
      <w:u w:val="single"/>
    </w:rPr>
  </w:style>
  <w:style w:type="character" w:styleId="Nerazreenaomemba">
    <w:name w:val="Unresolved Mention"/>
    <w:basedOn w:val="Privzetapisavaodstavka"/>
    <w:uiPriority w:val="99"/>
    <w:semiHidden/>
    <w:unhideWhenUsed/>
    <w:rsid w:val="00663FF6"/>
    <w:rPr>
      <w:color w:val="605E5C"/>
      <w:shd w:val="clear" w:color="auto" w:fill="E1DFDD"/>
    </w:rPr>
  </w:style>
  <w:style w:type="character" w:styleId="Pripombasklic">
    <w:name w:val="annotation reference"/>
    <w:basedOn w:val="Privzetapisavaodstavka"/>
    <w:uiPriority w:val="99"/>
    <w:semiHidden/>
    <w:unhideWhenUsed/>
    <w:rsid w:val="00CE20E8"/>
    <w:rPr>
      <w:sz w:val="16"/>
      <w:szCs w:val="16"/>
    </w:rPr>
  </w:style>
  <w:style w:type="paragraph" w:styleId="Pripombabesedilo">
    <w:name w:val="annotation text"/>
    <w:basedOn w:val="Navaden"/>
    <w:link w:val="PripombabesediloZnak"/>
    <w:uiPriority w:val="99"/>
    <w:unhideWhenUsed/>
    <w:rsid w:val="00CE20E8"/>
    <w:pPr>
      <w:spacing w:line="240" w:lineRule="auto"/>
    </w:pPr>
    <w:rPr>
      <w:sz w:val="20"/>
      <w:szCs w:val="20"/>
    </w:rPr>
  </w:style>
  <w:style w:type="character" w:customStyle="1" w:styleId="PripombabesediloZnak">
    <w:name w:val="Pripomba – besedilo Znak"/>
    <w:basedOn w:val="Privzetapisavaodstavka"/>
    <w:link w:val="Pripombabesedilo"/>
    <w:uiPriority w:val="99"/>
    <w:rsid w:val="00CE20E8"/>
    <w:rPr>
      <w:sz w:val="20"/>
      <w:szCs w:val="20"/>
    </w:rPr>
  </w:style>
  <w:style w:type="paragraph" w:styleId="Besedilooblaka">
    <w:name w:val="Balloon Text"/>
    <w:basedOn w:val="Navaden"/>
    <w:link w:val="BesedilooblakaZnak"/>
    <w:uiPriority w:val="99"/>
    <w:semiHidden/>
    <w:unhideWhenUsed/>
    <w:rsid w:val="00CE20E8"/>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CE20E8"/>
    <w:rPr>
      <w:rFonts w:ascii="Segoe UI" w:hAnsi="Segoe UI" w:cs="Segoe UI"/>
      <w:sz w:val="18"/>
      <w:szCs w:val="18"/>
    </w:rPr>
  </w:style>
  <w:style w:type="paragraph" w:styleId="Zadevapripombe">
    <w:name w:val="annotation subject"/>
    <w:basedOn w:val="Pripombabesedilo"/>
    <w:next w:val="Pripombabesedilo"/>
    <w:link w:val="ZadevapripombeZnak"/>
    <w:uiPriority w:val="99"/>
    <w:semiHidden/>
    <w:unhideWhenUsed/>
    <w:rsid w:val="00941F87"/>
    <w:rPr>
      <w:b/>
      <w:bCs/>
    </w:rPr>
  </w:style>
  <w:style w:type="character" w:customStyle="1" w:styleId="ZadevapripombeZnak">
    <w:name w:val="Zadeva pripombe Znak"/>
    <w:basedOn w:val="PripombabesediloZnak"/>
    <w:link w:val="Zadevapripombe"/>
    <w:uiPriority w:val="99"/>
    <w:semiHidden/>
    <w:rsid w:val="00941F8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9170355">
      <w:bodyDiv w:val="1"/>
      <w:marLeft w:val="0"/>
      <w:marRight w:val="0"/>
      <w:marTop w:val="0"/>
      <w:marBottom w:val="0"/>
      <w:divBdr>
        <w:top w:val="none" w:sz="0" w:space="0" w:color="auto"/>
        <w:left w:val="none" w:sz="0" w:space="0" w:color="auto"/>
        <w:bottom w:val="none" w:sz="0" w:space="0" w:color="auto"/>
        <w:right w:val="none" w:sz="0" w:space="0" w:color="auto"/>
      </w:divBdr>
    </w:div>
    <w:div w:id="606085735">
      <w:bodyDiv w:val="1"/>
      <w:marLeft w:val="0"/>
      <w:marRight w:val="0"/>
      <w:marTop w:val="0"/>
      <w:marBottom w:val="0"/>
      <w:divBdr>
        <w:top w:val="none" w:sz="0" w:space="0" w:color="auto"/>
        <w:left w:val="none" w:sz="0" w:space="0" w:color="auto"/>
        <w:bottom w:val="none" w:sz="0" w:space="0" w:color="auto"/>
        <w:right w:val="none" w:sz="0" w:space="0" w:color="auto"/>
      </w:divBdr>
    </w:div>
    <w:div w:id="833688119">
      <w:bodyDiv w:val="1"/>
      <w:marLeft w:val="0"/>
      <w:marRight w:val="0"/>
      <w:marTop w:val="0"/>
      <w:marBottom w:val="0"/>
      <w:divBdr>
        <w:top w:val="none" w:sz="0" w:space="0" w:color="auto"/>
        <w:left w:val="none" w:sz="0" w:space="0" w:color="auto"/>
        <w:bottom w:val="none" w:sz="0" w:space="0" w:color="auto"/>
        <w:right w:val="none" w:sz="0" w:space="0" w:color="auto"/>
      </w:divBdr>
    </w:div>
    <w:div w:id="1005523334">
      <w:bodyDiv w:val="1"/>
      <w:marLeft w:val="0"/>
      <w:marRight w:val="0"/>
      <w:marTop w:val="0"/>
      <w:marBottom w:val="0"/>
      <w:divBdr>
        <w:top w:val="none" w:sz="0" w:space="0" w:color="auto"/>
        <w:left w:val="none" w:sz="0" w:space="0" w:color="auto"/>
        <w:bottom w:val="none" w:sz="0" w:space="0" w:color="auto"/>
        <w:right w:val="none" w:sz="0" w:space="0" w:color="auto"/>
      </w:divBdr>
    </w:div>
    <w:div w:id="1420101258">
      <w:bodyDiv w:val="1"/>
      <w:marLeft w:val="0"/>
      <w:marRight w:val="0"/>
      <w:marTop w:val="0"/>
      <w:marBottom w:val="0"/>
      <w:divBdr>
        <w:top w:val="none" w:sz="0" w:space="0" w:color="auto"/>
        <w:left w:val="none" w:sz="0" w:space="0" w:color="auto"/>
        <w:bottom w:val="none" w:sz="0" w:space="0" w:color="auto"/>
        <w:right w:val="none" w:sz="0" w:space="0" w:color="auto"/>
      </w:divBdr>
    </w:div>
    <w:div w:id="1612860774">
      <w:bodyDiv w:val="1"/>
      <w:marLeft w:val="0"/>
      <w:marRight w:val="0"/>
      <w:marTop w:val="0"/>
      <w:marBottom w:val="0"/>
      <w:divBdr>
        <w:top w:val="none" w:sz="0" w:space="0" w:color="auto"/>
        <w:left w:val="none" w:sz="0" w:space="0" w:color="auto"/>
        <w:bottom w:val="none" w:sz="0" w:space="0" w:color="auto"/>
        <w:right w:val="none" w:sz="0" w:space="0" w:color="auto"/>
      </w:divBdr>
    </w:div>
    <w:div w:id="1919093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rjan.spudic@fsp.uni-lj.si" TargetMode="External"/><Relationship Id="rId18" Type="http://schemas.openxmlformats.org/officeDocument/2006/relationships/hyperlink" Target="mailto:darjan.spudic@fsp.uni-lj.si"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darjan.spudic@fsp.uni-lj.si" TargetMode="External"/><Relationship Id="rId12" Type="http://schemas.openxmlformats.org/officeDocument/2006/relationships/image" Target="media/image3.png"/><Relationship Id="rId17" Type="http://schemas.openxmlformats.org/officeDocument/2006/relationships/hyperlink" Target="mailto:darjan.spudic@fsp.uni-lj.si" TargetMode="External"/><Relationship Id="rId2" Type="http://schemas.openxmlformats.org/officeDocument/2006/relationships/styles" Target="styles.xml"/><Relationship Id="rId16" Type="http://schemas.openxmlformats.org/officeDocument/2006/relationships/hyperlink" Target="mailto:darjan.spudic@fsp.uni-lj.si" TargetMode="External"/><Relationship Id="rId20" Type="http://schemas.openxmlformats.org/officeDocument/2006/relationships/hyperlink" Target="mailto:darjan.spudic@fsp.uni-lj.si"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darjan.spudic@fsp.uni-lj.si" TargetMode="External"/><Relationship Id="rId5" Type="http://schemas.openxmlformats.org/officeDocument/2006/relationships/footnotes" Target="footnotes.xml"/><Relationship Id="rId15" Type="http://schemas.openxmlformats.org/officeDocument/2006/relationships/hyperlink" Target="mailto:darjan.spudic@fsp.uni-lj.si" TargetMode="External"/><Relationship Id="rId10" Type="http://schemas.openxmlformats.org/officeDocument/2006/relationships/image" Target="media/image2.png"/><Relationship Id="rId19" Type="http://schemas.openxmlformats.org/officeDocument/2006/relationships/hyperlink" Target="mailto:darjan.spudic@fsp.uni-lj.si" TargetMode="External"/><Relationship Id="rId4" Type="http://schemas.openxmlformats.org/officeDocument/2006/relationships/webSettings" Target="webSettings.xml"/><Relationship Id="rId9" Type="http://schemas.openxmlformats.org/officeDocument/2006/relationships/hyperlink" Target="mailto:darjan.spudic@fsp.uni-lj.si" TargetMode="External"/><Relationship Id="rId14" Type="http://schemas.openxmlformats.org/officeDocument/2006/relationships/hyperlink" Target="mailto:darjan.spudic@fsp.uni-lj.si" TargetMode="External"/><Relationship Id="rId22"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0841A606-BC10-47CF-8984-B35B6D2E1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1342</TotalTime>
  <Pages>14</Pages>
  <Words>26524</Words>
  <Characters>151187</Characters>
  <Application>Microsoft Office Word</Application>
  <DocSecurity>0</DocSecurity>
  <Lines>1259</Lines>
  <Paragraphs>354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177357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Spudić, Darjan</dc:creator>
  <cp:keywords/>
  <dc:description/>
  <cp:lastModifiedBy>Spudić, Darjan</cp:lastModifiedBy>
  <cp:revision>126</cp:revision>
  <dcterms:created xsi:type="dcterms:W3CDTF">2024-03-21T05:24:00Z</dcterms:created>
  <dcterms:modified xsi:type="dcterms:W3CDTF">2024-04-25T06:33:00Z</dcterms:modified>
</cp:coreProperties>
</file>