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bottom"/>
        <w:rPr>
          <w:rFonts w:hint="default" w:ascii="Times New Roman" w:hAnsi="Times New Roman" w:eastAsia="等线" w:cs="Times New Roman"/>
          <w:i w:val="0"/>
          <w:iCs w:val="0"/>
          <w:color w:val="000000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</w:pPr>
      <w:r>
        <w:rPr>
          <w:rFonts w:hint="eastAsia" w:ascii="Times New Roman" w:hAnsi="Times New Roman" w:eastAsia="等线" w:cs="Times New Roman"/>
          <w:i w:val="0"/>
          <w:iCs w:val="0"/>
          <w:color w:val="000000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t>TableS2. Biological functions performed by eight prognostic-related genes in COAD.</w:t>
      </w:r>
      <w:bookmarkStart w:id="0" w:name="_GoBack"/>
      <w:bookmarkEnd w:id="0"/>
    </w:p>
    <w:tbl>
      <w:tblPr>
        <w:tblW w:w="22338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1"/>
        <w:gridCol w:w="2608"/>
        <w:gridCol w:w="2098"/>
        <w:gridCol w:w="3969"/>
        <w:gridCol w:w="5896"/>
        <w:gridCol w:w="3685"/>
        <w:gridCol w:w="289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Gene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Protein Family</w:t>
            </w: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Protein Class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GO-Molecular Function</w:t>
            </w:r>
          </w:p>
        </w:tc>
        <w:tc>
          <w:tcPr>
            <w:tcW w:w="589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GO-Biological Process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GO-Cellular Component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Pathway Categories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SPARCL1</w:t>
            </w:r>
          </w:p>
        </w:tc>
        <w:tc>
          <w:tcPr>
            <w:tcW w:w="26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SPARC OSTEONECTIN</w:t>
            </w:r>
          </w:p>
        </w:tc>
        <w:tc>
          <w:tcPr>
            <w:tcW w:w="209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Extracellular matrix glycoprotein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Extracellular matrix binding Protein binding 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Collagen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Calcium ion binding</w:t>
            </w:r>
          </w:p>
        </w:tc>
        <w:tc>
          <w:tcPr>
            <w:tcW w:w="589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Signal transduction 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Anatomical structure development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Synaptic membrane adhesion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Endoplasmic reticulum lumen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Extracellular space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Collagen-containing extracellular matrix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Glutamatergic synapse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Extracellular region</w:t>
            </w:r>
          </w:p>
        </w:tc>
        <w:tc>
          <w:tcPr>
            <w:tcW w:w="289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Metabolism of proteins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Regulation of IGF transport and uptake by IGFBPs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;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Post-translational protein phosphorylation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;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Post-translational protein modification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.</w:t>
            </w:r>
          </w:p>
        </w:tc>
      </w:tr>
    </w:tbl>
    <w:tbl>
      <w:tblPr>
        <w:tblStyle w:val="4"/>
        <w:tblW w:w="22338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1"/>
        <w:gridCol w:w="2608"/>
        <w:gridCol w:w="2098"/>
        <w:gridCol w:w="3969"/>
        <w:gridCol w:w="5896"/>
        <w:gridCol w:w="3685"/>
        <w:gridCol w:w="289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1191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MMP14</w:t>
            </w:r>
          </w:p>
        </w:tc>
        <w:tc>
          <w:tcPr>
            <w:tcW w:w="2608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MATRIX METALLOPROTEINASE</w:t>
            </w:r>
          </w:p>
        </w:tc>
        <w:tc>
          <w:tcPr>
            <w:tcW w:w="2098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Metalloprotease</w:t>
            </w:r>
          </w:p>
        </w:tc>
        <w:tc>
          <w:tcPr>
            <w:tcW w:w="3969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Zinc ion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Protein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Endopeptidase activity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Serine-type endopeptidase activity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Metalloaminopeptidase activity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Integrin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Metalloendopeptidase activity</w:t>
            </w:r>
          </w:p>
        </w:tc>
        <w:tc>
          <w:tcPr>
            <w:tcW w:w="589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Response to estrogen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Head development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Male gonad development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Positive regulation of macrophage migration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Craniofacial suture morphogenesis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Branching morphogenesis of an epithelial tube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Negative regulation of Notch signaling pathway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Response to mechanical stimulus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Response to oxidative stress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Zymogen activation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Positive regulation of cell growth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Skeletal system development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Response to hypoxia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Angiogenesis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Positive regulation of myotube differentiation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Positive regulation of protein processing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Lung development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Astrocyte cell migration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Regulation of protein localization to plasma membrane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Extracellular matrix disassembly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Embryonic cranial skeleton morphogenesis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Response to organic cyclic compound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Positive regulation of B cell differentiation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Ovarian follicle development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Tissue remodeling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Cell motility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Negative regulation of focal adhesion assembly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Proteolysis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Endothelial cell proliferation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Extracellular matrix organization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Endodermal cell differentiation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Response to odorant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Endochondral ossification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Chondrocyte proliferation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Protein processing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Collagen catabolic process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Positive regulation of cell migration</w:t>
            </w:r>
          </w:p>
        </w:tc>
        <w:tc>
          <w:tcPr>
            <w:tcW w:w="368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Macropinosome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Golgi lumen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Plasma membrane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Nucleus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Integral component of plasma membrane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Extracellular space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Focal adhesion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Intermediate filament cytoskeleton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Ccytoplasm, melanosome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Cytosol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Cytoplasmic vesicle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Extracellular matrix</w:t>
            </w:r>
          </w:p>
        </w:tc>
        <w:tc>
          <w:tcPr>
            <w:tcW w:w="2891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Collagen degradation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;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Activation of Matrix 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Metalloproteinases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;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Degradation of the extracellular matrix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;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Extracellular matrix organization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.</w:t>
            </w:r>
          </w:p>
        </w:tc>
      </w:tr>
    </w:tbl>
    <w:tbl>
      <w:tblPr>
        <w:tblW w:w="22338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1"/>
        <w:gridCol w:w="2608"/>
        <w:gridCol w:w="2098"/>
        <w:gridCol w:w="3969"/>
        <w:gridCol w:w="5896"/>
        <w:gridCol w:w="3685"/>
        <w:gridCol w:w="289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0" w:hRule="atLeast"/>
        </w:trPr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RGMA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RGM DOMAIN FAMILY MEMBER DRAG-1</w:t>
            </w: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None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Coreceptor activity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Protein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Transferrin receptor binding</w:t>
            </w:r>
          </w:p>
        </w:tc>
        <w:tc>
          <w:tcPr>
            <w:tcW w:w="5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Negative regulation of axon regeneration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Neural tube closure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Membrane protein ectodomain proteolysis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Positive regulation of membrane protein ectodomain proteolysis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Neuron projection development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BMP signaling pathway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Negative regulation of receptor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Regulation of BMP signaling pathway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Positive regulation of transcription by RNA polymerase II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Positive regulation of GTPase activity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Endoplasmic reticulum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Plasma membrane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Cell surface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Anchored component of membrane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Developmental Biology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;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Netrin-1 signaling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;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Axon guidance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;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Nervous system development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MSRB3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METHIONINE SULFOXIDE REDUCTASE</w:t>
            </w: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Reductase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Xinc ion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Protein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Metal ion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L-methionine-(R)-S-oxide reductase activity Peptide-methionine (R)-S-oxide reductase activity</w:t>
            </w:r>
          </w:p>
        </w:tc>
        <w:tc>
          <w:tcPr>
            <w:tcW w:w="5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Protein repair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Response to oxidative stress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Cytoplasm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Mitochondrion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Cytosol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Endoplasmic reticulum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Protein repair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;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Metabolism of proteins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CNN1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instrText xml:space="preserve"> HYPERLINK "http://www.pantherdb.org/panther/family.do?clsAccession=PTHR47385" \o "http://www.pantherdb.org/panther/family.do?clsAccession=PTHR47385" </w:instrTex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default" w:ascii="Times New Roman" w:hAnsi="Times New Roman" w:eastAsia="等线" w:cs="Times New Roman"/>
                <w:i w:val="0"/>
                <w:iCs w:val="0"/>
                <w:color w:val="auto"/>
                <w:sz w:val="21"/>
                <w:szCs w:val="21"/>
                <w:u w:val="none"/>
                <w:bdr w:val="none" w:color="auto" w:sz="0" w:space="0"/>
              </w:rPr>
              <w:t>CALPONIN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None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Calmodulin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Protein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Actin binding</w:t>
            </w:r>
          </w:p>
        </w:tc>
        <w:tc>
          <w:tcPr>
            <w:tcW w:w="5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Actomyosin structure organization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Negative regulation of vascular associated smooth muscle cell proliferation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Regulation of smooth muscle contraction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Cytoskeleton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Focal adhesion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None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2" w:hRule="atLeast"/>
        </w:trPr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MAP6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STOP PROTEIN</w:t>
            </w: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None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Calmodulin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Protein binding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Microtubule binding</w:t>
            </w:r>
          </w:p>
        </w:tc>
        <w:tc>
          <w:tcPr>
            <w:tcW w:w="5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Lysosome localization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Positive regulation of axonogenesis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Regulation of microtubule cytoskeleton organization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Cytoskeleton-dependent intracellular transport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Microtubule cytoskeleton organization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Dendrite morphogenesis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Dendrite,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Cis-Golgi network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Transport vesicle membrane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Perinuclear region of cytoplasm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Golgi-associated vesicle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Axon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Microtubule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None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ANGPTL1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FIBRINOGEN/TENASCIN/ANGIOPOEITIN</w:t>
            </w: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Intercellular signal molecule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Signaling receptor binding</w:t>
            </w:r>
          </w:p>
        </w:tc>
        <w:tc>
          <w:tcPr>
            <w:tcW w:w="5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Transmembrane receptor protein tyrosine kinase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signaling pathway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Extracellular space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Extracellular exosome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Collagen-containing extracellular matrix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None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GPRASP1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PROTEIN BHLHB9-RELATED </w:t>
            </w: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Basic helix-loop-helix transcription factor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Protein binding</w:t>
            </w:r>
          </w:p>
        </w:tc>
        <w:tc>
          <w:tcPr>
            <w:tcW w:w="5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Endosome to lysosome transport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G protein-coupled receptor catabolic process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Nucleus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Cytosol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None</w:t>
            </w:r>
          </w:p>
        </w:tc>
      </w:tr>
    </w:tbl>
    <w:p>
      <w:pPr>
        <w:rPr>
          <w:rFonts w:hint="default" w:ascii="Times New Roman" w:hAnsi="Times New Roman" w:cs="Times New Roman"/>
          <w:sz w:val="21"/>
          <w:szCs w:val="21"/>
        </w:rPr>
      </w:pPr>
    </w:p>
    <w:sectPr>
      <w:pgSz w:w="23811" w:h="16838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3NGZiOWNjMDRkMmFkYTgwYzBmYjBhMjgxY2NmYjYifQ=="/>
  </w:docVars>
  <w:rsids>
    <w:rsidRoot w:val="00000000"/>
    <w:rsid w:val="17810994"/>
    <w:rsid w:val="36F154C9"/>
    <w:rsid w:val="53C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501</Words>
  <Characters>4036</Characters>
  <Lines>0</Lines>
  <Paragraphs>0</Paragraphs>
  <TotalTime>6</TotalTime>
  <ScaleCrop>false</ScaleCrop>
  <LinksUpToDate>false</LinksUpToDate>
  <CharactersWithSpaces>4361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2023-03-09T08:18:59Z</dcterms:created>
  <dc:creator>asus</dc:creator>
  <cp:lastModifiedBy>小群</cp:lastModifiedBy>
  <dcterms:modified xsi:type="dcterms:W3CDTF">2023-03-09T08:36:54Z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FB13326F22E74094B269166159D9309D</vt:lpwstr>
  </property>
</Properties>
</file>