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9FAA9" w14:textId="1FFC7D7B" w:rsidR="00F06617" w:rsidRPr="00011815" w:rsidRDefault="00011815" w:rsidP="00011815">
      <w:r w:rsidRPr="00011815">
        <w:rPr>
          <w:rFonts w:ascii="Times New Roman" w:hAnsi="Times New Roman" w:cs="Times New Roman"/>
          <w:sz w:val="28"/>
          <w:szCs w:val="28"/>
        </w:rPr>
        <w:t xml:space="preserve">The first three lanes in Figure (A) show PCR amplification of the </w:t>
      </w:r>
      <w:r w:rsidRPr="00011815">
        <w:rPr>
          <w:rFonts w:ascii="Times New Roman" w:hAnsi="Times New Roman" w:cs="Times New Roman"/>
          <w:i/>
          <w:iCs/>
          <w:sz w:val="28"/>
          <w:szCs w:val="28"/>
        </w:rPr>
        <w:t>Rv1048c</w:t>
      </w:r>
      <w:r w:rsidRPr="00011815">
        <w:rPr>
          <w:rFonts w:ascii="Times New Roman" w:hAnsi="Times New Roman" w:cs="Times New Roman"/>
          <w:sz w:val="28"/>
          <w:szCs w:val="28"/>
        </w:rPr>
        <w:t xml:space="preserve"> gene (approximately 1116bp) using specific primers. The last three lanes were amplified by PCR using specific primers to amplify the </w:t>
      </w:r>
      <w:r w:rsidRPr="00011815">
        <w:rPr>
          <w:rFonts w:ascii="Times New Roman" w:hAnsi="Times New Roman" w:cs="Times New Roman"/>
          <w:i/>
          <w:iCs/>
          <w:sz w:val="28"/>
          <w:szCs w:val="28"/>
        </w:rPr>
        <w:t>Rv1767</w:t>
      </w:r>
      <w:r w:rsidRPr="00011815">
        <w:rPr>
          <w:rFonts w:ascii="Times New Roman" w:hAnsi="Times New Roman" w:cs="Times New Roman"/>
          <w:sz w:val="28"/>
          <w:szCs w:val="28"/>
        </w:rPr>
        <w:t xml:space="preserve"> gene (approximately 360bp), which is not related to this article. Figure (B) Western blotting showing that the </w:t>
      </w:r>
      <w:proofErr w:type="spellStart"/>
      <w:r w:rsidRPr="00011815">
        <w:rPr>
          <w:rFonts w:ascii="Times New Roman" w:hAnsi="Times New Roman" w:cs="Times New Roman"/>
          <w:sz w:val="28"/>
          <w:szCs w:val="28"/>
        </w:rPr>
        <w:t>Myc</w:t>
      </w:r>
      <w:proofErr w:type="spellEnd"/>
      <w:r w:rsidRPr="00011815">
        <w:rPr>
          <w:rFonts w:ascii="Times New Roman" w:hAnsi="Times New Roman" w:cs="Times New Roman"/>
          <w:sz w:val="28"/>
          <w:szCs w:val="28"/>
        </w:rPr>
        <w:t>-labeled Rv1048c protein in Ms_</w:t>
      </w:r>
      <w:r w:rsidRPr="00011815">
        <w:rPr>
          <w:rFonts w:ascii="Times New Roman" w:hAnsi="Times New Roman" w:cs="Times New Roman"/>
          <w:i/>
          <w:iCs/>
          <w:sz w:val="28"/>
          <w:szCs w:val="28"/>
        </w:rPr>
        <w:t xml:space="preserve">Rv1048c </w:t>
      </w:r>
      <w:r w:rsidRPr="00011815">
        <w:rPr>
          <w:rFonts w:ascii="Times New Roman" w:hAnsi="Times New Roman" w:cs="Times New Roman"/>
          <w:sz w:val="28"/>
          <w:szCs w:val="28"/>
        </w:rPr>
        <w:t>could be expressed.</w:t>
      </w:r>
    </w:p>
    <w:sectPr w:rsidR="00F06617" w:rsidRPr="000118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43104" w14:textId="77777777" w:rsidR="009E2EF7" w:rsidRDefault="009E2EF7" w:rsidP="00011815">
      <w:r>
        <w:separator/>
      </w:r>
    </w:p>
  </w:endnote>
  <w:endnote w:type="continuationSeparator" w:id="0">
    <w:p w14:paraId="31DA0EA9" w14:textId="77777777" w:rsidR="009E2EF7" w:rsidRDefault="009E2EF7" w:rsidP="00011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D3610" w14:textId="77777777" w:rsidR="009E2EF7" w:rsidRDefault="009E2EF7" w:rsidP="00011815">
      <w:r>
        <w:separator/>
      </w:r>
    </w:p>
  </w:footnote>
  <w:footnote w:type="continuationSeparator" w:id="0">
    <w:p w14:paraId="0877F912" w14:textId="77777777" w:rsidR="009E2EF7" w:rsidRDefault="009E2EF7" w:rsidP="000118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F50"/>
    <w:rsid w:val="00011815"/>
    <w:rsid w:val="009E2EF7"/>
    <w:rsid w:val="00E13F50"/>
    <w:rsid w:val="00F0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13526778-BF0D-46D8-A677-096E97C97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181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1181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118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1181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 yang</dc:creator>
  <cp:keywords/>
  <dc:description/>
  <cp:lastModifiedBy>wei yang</cp:lastModifiedBy>
  <cp:revision>2</cp:revision>
  <dcterms:created xsi:type="dcterms:W3CDTF">2024-01-23T02:58:00Z</dcterms:created>
  <dcterms:modified xsi:type="dcterms:W3CDTF">2024-01-23T03:04:00Z</dcterms:modified>
</cp:coreProperties>
</file>