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6BBA1" w14:textId="77777777" w:rsidR="00C542AB" w:rsidRDefault="00C542AB" w:rsidP="00C542AB">
      <w:pPr>
        <w:pStyle w:val="Heading1"/>
        <w:rPr>
          <w:rFonts w:asciiTheme="majorBidi" w:eastAsiaTheme="minorHAnsi" w:hAnsiTheme="majorBidi"/>
          <w:color w:val="auto"/>
          <w:sz w:val="24"/>
          <w:szCs w:val="24"/>
        </w:rPr>
      </w:pPr>
      <w:r>
        <w:rPr>
          <w:rFonts w:asciiTheme="majorBidi" w:hAnsiTheme="majorBidi"/>
          <w:b/>
          <w:bCs/>
          <w:sz w:val="24"/>
          <w:szCs w:val="24"/>
        </w:rPr>
        <w:t>Supplementary Material</w:t>
      </w:r>
      <w:r>
        <w:rPr>
          <w:rFonts w:asciiTheme="majorBidi" w:eastAsiaTheme="minorHAnsi" w:hAnsiTheme="majorBidi"/>
          <w:color w:val="auto"/>
          <w:sz w:val="24"/>
          <w:szCs w:val="24"/>
        </w:rPr>
        <w:t xml:space="preserve"> </w:t>
      </w:r>
    </w:p>
    <w:p w14:paraId="5758BB78" w14:textId="77777777" w:rsidR="00C542AB" w:rsidRDefault="00C542AB" w:rsidP="00C542AB">
      <w:pPr>
        <w:rPr>
          <w:rFonts w:asciiTheme="majorBidi" w:hAnsiTheme="majorBidi" w:cstheme="majorBidi"/>
          <w:sz w:val="24"/>
          <w:szCs w:val="24"/>
        </w:rPr>
      </w:pPr>
    </w:p>
    <w:p w14:paraId="021CDC57" w14:textId="77777777" w:rsidR="00C542AB" w:rsidRDefault="00C542AB" w:rsidP="00C542AB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Table S1.</w:t>
      </w:r>
      <w:r>
        <w:rPr>
          <w:rFonts w:asciiTheme="majorBidi" w:hAnsiTheme="majorBidi" w:cstheme="majorBidi"/>
          <w:sz w:val="24"/>
          <w:szCs w:val="24"/>
        </w:rPr>
        <w:t xml:space="preserve"> Reliability Assessment: Cronbach's Alpha for the health measures scales.</w:t>
      </w:r>
    </w:p>
    <w:tbl>
      <w:tblPr>
        <w:tblStyle w:val="PlainTable2"/>
        <w:tblpPr w:leftFromText="180" w:rightFromText="180" w:vertAnchor="page" w:horzAnchor="margin" w:tblpY="3145"/>
        <w:tblW w:w="0" w:type="auto"/>
        <w:tblInd w:w="0" w:type="dxa"/>
        <w:tblLook w:val="04A0" w:firstRow="1" w:lastRow="0" w:firstColumn="1" w:lastColumn="0" w:noHBand="0" w:noVBand="1"/>
      </w:tblPr>
      <w:tblGrid>
        <w:gridCol w:w="1763"/>
        <w:gridCol w:w="1403"/>
      </w:tblGrid>
      <w:tr w:rsidR="00C542AB" w14:paraId="5039CDE3" w14:textId="77777777" w:rsidTr="00C542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single" w:sz="4" w:space="0" w:color="7F7F7F" w:themeColor="text1" w:themeTint="80"/>
              <w:left w:val="nil"/>
              <w:right w:val="nil"/>
            </w:tcBorders>
            <w:shd w:val="clear" w:color="auto" w:fill="F2F2F2" w:themeFill="background1" w:themeFillShade="F2"/>
            <w:hideMark/>
          </w:tcPr>
          <w:p w14:paraId="283DB5BF" w14:textId="77777777" w:rsidR="00C542AB" w:rsidRDefault="00C542A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Scales</w:t>
            </w:r>
          </w:p>
        </w:tc>
        <w:tc>
          <w:tcPr>
            <w:tcW w:w="6" w:type="dxa"/>
            <w:tcBorders>
              <w:top w:val="single" w:sz="4" w:space="0" w:color="7F7F7F" w:themeColor="text1" w:themeTint="80"/>
              <w:left w:val="nil"/>
              <w:right w:val="nil"/>
            </w:tcBorders>
            <w:shd w:val="clear" w:color="auto" w:fill="F2F2F2" w:themeFill="background1" w:themeFillShade="F2"/>
            <w:hideMark/>
          </w:tcPr>
          <w:p w14:paraId="62722672" w14:textId="77777777" w:rsidR="00C542AB" w:rsidRDefault="00C542A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Cronbach’s Alpha (α)</w:t>
            </w:r>
          </w:p>
        </w:tc>
      </w:tr>
      <w:tr w:rsidR="00C542AB" w14:paraId="67E942E2" w14:textId="77777777" w:rsidTr="00C542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left w:val="nil"/>
              <w:bottom w:val="nil"/>
              <w:right w:val="nil"/>
            </w:tcBorders>
            <w:hideMark/>
          </w:tcPr>
          <w:p w14:paraId="549C5B93" w14:textId="77777777" w:rsidR="00C542AB" w:rsidRDefault="00C542AB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LMAS-14 (14 items)</w:t>
            </w:r>
          </w:p>
        </w:tc>
        <w:tc>
          <w:tcPr>
            <w:tcW w:w="6" w:type="dxa"/>
            <w:tcBorders>
              <w:left w:val="nil"/>
              <w:bottom w:val="nil"/>
              <w:right w:val="nil"/>
            </w:tcBorders>
            <w:hideMark/>
          </w:tcPr>
          <w:p w14:paraId="0D71F5A4" w14:textId="77777777" w:rsidR="00C542AB" w:rsidRDefault="00C542A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0.983</w:t>
            </w:r>
          </w:p>
        </w:tc>
      </w:tr>
      <w:tr w:rsidR="00C542AB" w14:paraId="45FEF5E2" w14:textId="77777777" w:rsidTr="00C542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B7BBAE" w14:textId="77777777" w:rsidR="00C542AB" w:rsidRDefault="00C542AB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Doctor-Patient Communication</w:t>
            </w: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(15 items)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A7EB68" w14:textId="77777777" w:rsidR="00C542AB" w:rsidRDefault="00C542A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0.980</w:t>
            </w:r>
          </w:p>
        </w:tc>
      </w:tr>
      <w:tr w:rsidR="00C542AB" w14:paraId="351B10D9" w14:textId="77777777" w:rsidTr="00C542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BB7BD" w14:textId="77777777" w:rsidR="00C542AB" w:rsidRDefault="00C542AB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WHO-5 well-being index (5 items)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4C94A" w14:textId="77777777" w:rsidR="00C542AB" w:rsidRDefault="00C542A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0.988</w:t>
            </w:r>
          </w:p>
        </w:tc>
      </w:tr>
      <w:tr w:rsidR="00C542AB" w14:paraId="4D10F99D" w14:textId="77777777" w:rsidTr="00C542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621D10" w14:textId="77777777" w:rsidR="00C542AB" w:rsidRDefault="00C542AB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Health literacy scale (16 items)</w:t>
            </w:r>
          </w:p>
        </w:tc>
        <w:tc>
          <w:tcPr>
            <w:tcW w:w="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01CC8C" w14:textId="77777777" w:rsidR="00C542AB" w:rsidRDefault="00C542A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0.914</w:t>
            </w:r>
          </w:p>
        </w:tc>
      </w:tr>
    </w:tbl>
    <w:p w14:paraId="1F44E550" w14:textId="77777777" w:rsidR="00C542AB" w:rsidRDefault="00C542AB" w:rsidP="00C542AB">
      <w:pPr>
        <w:rPr>
          <w:rFonts w:asciiTheme="majorBidi" w:hAnsiTheme="majorBidi" w:cstheme="majorBidi"/>
          <w:sz w:val="24"/>
          <w:szCs w:val="24"/>
        </w:rPr>
      </w:pPr>
    </w:p>
    <w:p w14:paraId="311DE968" w14:textId="77777777" w:rsidR="00C542AB" w:rsidRDefault="00C542AB" w:rsidP="00C542AB"/>
    <w:p w14:paraId="024DD347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AB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C542AB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5268F"/>
  <w15:chartTrackingRefBased/>
  <w15:docId w15:val="{69DFCD72-1176-4BF3-9D20-A854F4F04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2A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542A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2A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2A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2A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2A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2A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2A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2A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2A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2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2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2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2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2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2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2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2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2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2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2AB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2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2AB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2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2AB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2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2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2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2AB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C542A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2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Springer Nature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2024-05-21T11:28:00Z</dcterms:created>
  <dcterms:modified xsi:type="dcterms:W3CDTF">2024-05-21T11:28:00Z</dcterms:modified>
</cp:coreProperties>
</file>