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4D5573" w14:textId="6BAAF4F5" w:rsidR="007C4175" w:rsidRPr="00A029BF" w:rsidRDefault="004C7A8A" w:rsidP="00EB2D23">
      <w:pPr>
        <w:tabs>
          <w:tab w:val="left" w:pos="3231"/>
        </w:tabs>
        <w:snapToGrid w:val="0"/>
        <w:spacing w:beforeLines="50" w:before="120" w:afterLines="50" w:after="120" w:line="360" w:lineRule="auto"/>
        <w:rPr>
          <w:rFonts w:ascii="Times New Roman" w:eastAsia="仿宋" w:hAnsi="Times New Roman" w:cs="Times New Roman"/>
          <w:b/>
          <w:bCs/>
        </w:rPr>
      </w:pPr>
      <w:r w:rsidRPr="00A029BF">
        <w:rPr>
          <w:rFonts w:ascii="Times New Roman" w:eastAsia="仿宋" w:hAnsi="Times New Roman" w:cs="Times New Roman"/>
          <w:b/>
          <w:bCs/>
        </w:rPr>
        <w:t>SUPPLEMENTAL MATERIALS</w:t>
      </w:r>
    </w:p>
    <w:p w14:paraId="15D51001" w14:textId="734A6B8D" w:rsidR="007C4175" w:rsidRPr="00A029BF" w:rsidRDefault="007C4175" w:rsidP="00EB2D23">
      <w:pPr>
        <w:tabs>
          <w:tab w:val="left" w:pos="3231"/>
        </w:tabs>
        <w:snapToGrid w:val="0"/>
        <w:spacing w:beforeLines="50" w:before="120" w:afterLines="50" w:after="120" w:line="360" w:lineRule="auto"/>
        <w:rPr>
          <w:rFonts w:ascii="Times New Roman" w:eastAsia="仿宋" w:hAnsi="Times New Roman" w:cs="Times New Roman"/>
          <w:b/>
          <w:bCs/>
        </w:rPr>
      </w:pPr>
      <w:r w:rsidRPr="00A029BF">
        <w:rPr>
          <w:rFonts w:ascii="Times New Roman" w:eastAsia="仿宋" w:hAnsi="Times New Roman" w:cs="Times New Roman"/>
          <w:b/>
          <w:bCs/>
        </w:rPr>
        <w:t>Definition of dose-limiting toxicity</w:t>
      </w:r>
    </w:p>
    <w:p w14:paraId="374A3281" w14:textId="771E9CA9" w:rsidR="007C4175" w:rsidRPr="00A029BF" w:rsidRDefault="007C4175" w:rsidP="00EB2D23">
      <w:pPr>
        <w:widowControl/>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A DLT is defined as any of the following events attributable, with reasonable certainty, to IMC001 and occurring within the first 28 days after the first infusion of IMC001:</w:t>
      </w:r>
    </w:p>
    <w:p w14:paraId="348041ED" w14:textId="68FFD11D" w:rsidR="007C4175" w:rsidRPr="00A029BF" w:rsidRDefault="007C4175" w:rsidP="00EB2D23">
      <w:pPr>
        <w:widowControl/>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b/>
          <w:bCs/>
          <w:kern w:val="0"/>
        </w:rPr>
        <w:t>Hematologic toxicity:</w:t>
      </w:r>
    </w:p>
    <w:p w14:paraId="376DEA61" w14:textId="7B662FF4" w:rsidR="007C4175" w:rsidRPr="00A029BF" w:rsidRDefault="007C4175" w:rsidP="00EB2D23">
      <w:pPr>
        <w:widowControl/>
        <w:numPr>
          <w:ilvl w:val="0"/>
          <w:numId w:val="2"/>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EpCAM CAR</w:t>
      </w:r>
      <w:r w:rsidR="0060765D" w:rsidRPr="00A029BF">
        <w:rPr>
          <w:rFonts w:ascii="Times New Roman" w:hAnsi="Times New Roman" w:cs="Times New Roman"/>
          <w:kern w:val="0"/>
        </w:rPr>
        <w:t>-</w:t>
      </w:r>
      <w:r w:rsidRPr="00A029BF">
        <w:rPr>
          <w:rFonts w:ascii="Times New Roman" w:hAnsi="Times New Roman" w:cs="Times New Roman"/>
          <w:kern w:val="0"/>
        </w:rPr>
        <w:t>T cell therapy-related Grade ≥4 hematologic toxicity that does not recover to Grade ≤2 within 14 days after treatment (excluding lymphocyte and white blood cell reductions).</w:t>
      </w:r>
    </w:p>
    <w:p w14:paraId="0EC55772" w14:textId="1A4AABDD" w:rsidR="007C4175" w:rsidRPr="00A029BF" w:rsidRDefault="007C4175" w:rsidP="00EB2D23">
      <w:pPr>
        <w:widowControl/>
        <w:numPr>
          <w:ilvl w:val="0"/>
          <w:numId w:val="2"/>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Hemophagocytic lymphohistiocytosis (HLH) / hemophagocytic syndrome (HPS) related to EpCAM CAR</w:t>
      </w:r>
      <w:r w:rsidR="008809AB" w:rsidRPr="00A029BF">
        <w:rPr>
          <w:rFonts w:ascii="Times New Roman" w:hAnsi="Times New Roman" w:cs="Times New Roman"/>
          <w:kern w:val="0"/>
        </w:rPr>
        <w:t>-</w:t>
      </w:r>
      <w:r w:rsidRPr="00A029BF">
        <w:rPr>
          <w:rFonts w:ascii="Times New Roman" w:hAnsi="Times New Roman" w:cs="Times New Roman"/>
          <w:kern w:val="0"/>
        </w:rPr>
        <w:t>T cell therapy.</w:t>
      </w:r>
    </w:p>
    <w:p w14:paraId="43B8597A" w14:textId="2AC1D756" w:rsidR="007C4175" w:rsidRPr="00A029BF" w:rsidRDefault="007C4175" w:rsidP="00EB2D23">
      <w:pPr>
        <w:widowControl/>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b/>
          <w:bCs/>
          <w:kern w:val="0"/>
        </w:rPr>
        <w:t>Non-hematologic toxicity:</w:t>
      </w:r>
    </w:p>
    <w:p w14:paraId="124D657B" w14:textId="3DAFF974" w:rsidR="007C4175" w:rsidRPr="00A029BF" w:rsidRDefault="007C4175" w:rsidP="00EB2D23">
      <w:pPr>
        <w:widowControl/>
        <w:numPr>
          <w:ilvl w:val="0"/>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Any EpCAM CAR</w:t>
      </w:r>
      <w:r w:rsidR="008809AB" w:rsidRPr="00A029BF">
        <w:rPr>
          <w:rFonts w:ascii="Times New Roman" w:hAnsi="Times New Roman" w:cs="Times New Roman"/>
          <w:kern w:val="0"/>
        </w:rPr>
        <w:t>-</w:t>
      </w:r>
      <w:r w:rsidRPr="00A029BF">
        <w:rPr>
          <w:rFonts w:ascii="Times New Roman" w:hAnsi="Times New Roman" w:cs="Times New Roman"/>
          <w:kern w:val="0"/>
        </w:rPr>
        <w:t>T cell therapy-related Grade ≥4 non-hematologic toxicity.</w:t>
      </w:r>
    </w:p>
    <w:p w14:paraId="3E3AD016" w14:textId="2301AB83" w:rsidR="007C4175" w:rsidRPr="00A029BF" w:rsidRDefault="007C4175" w:rsidP="00EB2D23">
      <w:pPr>
        <w:widowControl/>
        <w:numPr>
          <w:ilvl w:val="0"/>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EpCAM CAR</w:t>
      </w:r>
      <w:r w:rsidR="008809AB" w:rsidRPr="00A029BF">
        <w:rPr>
          <w:rFonts w:ascii="Times New Roman" w:hAnsi="Times New Roman" w:cs="Times New Roman"/>
          <w:kern w:val="0"/>
        </w:rPr>
        <w:t>-</w:t>
      </w:r>
      <w:r w:rsidRPr="00A029BF">
        <w:rPr>
          <w:rFonts w:ascii="Times New Roman" w:hAnsi="Times New Roman" w:cs="Times New Roman"/>
          <w:kern w:val="0"/>
        </w:rPr>
        <w:t>T cell therapy-related Grade ≥3 cytokine release syndrome that is not controlled to Grade ≤2 within 7 days after treatment.</w:t>
      </w:r>
    </w:p>
    <w:p w14:paraId="714DC2DE" w14:textId="12029EEF" w:rsidR="007C4175" w:rsidRPr="00A029BF" w:rsidRDefault="007C4175" w:rsidP="00EB2D23">
      <w:pPr>
        <w:widowControl/>
        <w:numPr>
          <w:ilvl w:val="0"/>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EpCAM CAR</w:t>
      </w:r>
      <w:r w:rsidR="008809AB" w:rsidRPr="00A029BF">
        <w:rPr>
          <w:rFonts w:ascii="Times New Roman" w:hAnsi="Times New Roman" w:cs="Times New Roman"/>
          <w:kern w:val="0"/>
        </w:rPr>
        <w:t>-</w:t>
      </w:r>
      <w:r w:rsidRPr="00A029BF">
        <w:rPr>
          <w:rFonts w:ascii="Times New Roman" w:hAnsi="Times New Roman" w:cs="Times New Roman"/>
          <w:kern w:val="0"/>
        </w:rPr>
        <w:t>T cell therapy-related Grade 3 or higher CAR</w:t>
      </w:r>
      <w:r w:rsidR="008809AB" w:rsidRPr="00A029BF">
        <w:rPr>
          <w:rFonts w:ascii="Times New Roman" w:hAnsi="Times New Roman" w:cs="Times New Roman"/>
          <w:kern w:val="0"/>
        </w:rPr>
        <w:t>-</w:t>
      </w:r>
      <w:r w:rsidRPr="00A029BF">
        <w:rPr>
          <w:rFonts w:ascii="Times New Roman" w:hAnsi="Times New Roman" w:cs="Times New Roman"/>
          <w:kern w:val="0"/>
        </w:rPr>
        <w:t>T cell therapy-related encephalopathy syndrome (CRES) / immune effector cell-associated neurotoxicity syndrome (ICANS).</w:t>
      </w:r>
    </w:p>
    <w:p w14:paraId="4F39A78C" w14:textId="0997E9B4" w:rsidR="007C4175" w:rsidRPr="00A029BF" w:rsidRDefault="007C4175" w:rsidP="00EB2D23">
      <w:pPr>
        <w:widowControl/>
        <w:numPr>
          <w:ilvl w:val="0"/>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EpCAM CAR</w:t>
      </w:r>
      <w:r w:rsidR="008809AB" w:rsidRPr="00A029BF">
        <w:rPr>
          <w:rFonts w:ascii="Times New Roman" w:hAnsi="Times New Roman" w:cs="Times New Roman"/>
          <w:kern w:val="0"/>
        </w:rPr>
        <w:t>-</w:t>
      </w:r>
      <w:r w:rsidRPr="00A029BF">
        <w:rPr>
          <w:rFonts w:ascii="Times New Roman" w:hAnsi="Times New Roman" w:cs="Times New Roman"/>
          <w:kern w:val="0"/>
        </w:rPr>
        <w:t>T cell therapy-related Grade 3 non-hematologic toxicity lasting more than 7 days, excluding:</w:t>
      </w:r>
    </w:p>
    <w:p w14:paraId="71DD8B16" w14:textId="2E35EDEE" w:rsidR="007C4175" w:rsidRPr="00A029BF" w:rsidRDefault="007C4175" w:rsidP="00EB2D23">
      <w:pPr>
        <w:widowControl/>
        <w:numPr>
          <w:ilvl w:val="1"/>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Grade ≤3 fever or fever of Grade &gt;3, recovering to Grade ≤3 within 48 hours after adequate intervention.</w:t>
      </w:r>
    </w:p>
    <w:p w14:paraId="5B2DB40A" w14:textId="219664CC" w:rsidR="007C4175" w:rsidRPr="00A029BF" w:rsidRDefault="007C4175" w:rsidP="00EB2D23">
      <w:pPr>
        <w:widowControl/>
        <w:numPr>
          <w:ilvl w:val="1"/>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 xml:space="preserve">Grade 3 nausea/vomiting recovering to </w:t>
      </w:r>
      <w:r w:rsidR="003E78F5" w:rsidRPr="00A029BF">
        <w:rPr>
          <w:rFonts w:ascii="Times New Roman" w:hAnsi="Times New Roman" w:cs="Times New Roman"/>
          <w:kern w:val="0"/>
        </w:rPr>
        <w:t xml:space="preserve">Grade </w:t>
      </w:r>
      <w:r w:rsidRPr="00A029BF">
        <w:rPr>
          <w:rFonts w:ascii="Times New Roman" w:hAnsi="Times New Roman" w:cs="Times New Roman"/>
          <w:kern w:val="0"/>
        </w:rPr>
        <w:t>≤2 within 48 hours after adequate intervention.</w:t>
      </w:r>
    </w:p>
    <w:p w14:paraId="0360D6F4" w14:textId="09949EF7" w:rsidR="007C4175" w:rsidRPr="00A029BF" w:rsidRDefault="007C4175" w:rsidP="00EB2D23">
      <w:pPr>
        <w:widowControl/>
        <w:numPr>
          <w:ilvl w:val="1"/>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 xml:space="preserve">Grade 3 diarrhea/abdominal pain recovering to </w:t>
      </w:r>
      <w:r w:rsidR="003E78F5" w:rsidRPr="00A029BF">
        <w:rPr>
          <w:rFonts w:ascii="Times New Roman" w:hAnsi="Times New Roman" w:cs="Times New Roman"/>
          <w:kern w:val="0"/>
        </w:rPr>
        <w:t xml:space="preserve">Grade </w:t>
      </w:r>
      <w:r w:rsidRPr="00A029BF">
        <w:rPr>
          <w:rFonts w:ascii="Times New Roman" w:hAnsi="Times New Roman" w:cs="Times New Roman"/>
          <w:kern w:val="0"/>
        </w:rPr>
        <w:t>≤2 within 48 hours after adequate intervention.</w:t>
      </w:r>
    </w:p>
    <w:p w14:paraId="3522F0A9" w14:textId="4DA4D25A" w:rsidR="007C4175" w:rsidRPr="00A029BF" w:rsidRDefault="007C4175" w:rsidP="00EB2D23">
      <w:pPr>
        <w:widowControl/>
        <w:numPr>
          <w:ilvl w:val="1"/>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 xml:space="preserve">Asymptomatic Grade 3 bilirubin elevation or </w:t>
      </w:r>
      <w:r w:rsidR="003E78F5" w:rsidRPr="00A029BF">
        <w:rPr>
          <w:rFonts w:ascii="Times New Roman" w:hAnsi="Times New Roman" w:cs="Times New Roman"/>
          <w:kern w:val="0"/>
        </w:rPr>
        <w:t>alanine aminotranferase</w:t>
      </w:r>
      <w:r w:rsidRPr="00A029BF">
        <w:rPr>
          <w:rFonts w:ascii="Times New Roman" w:hAnsi="Times New Roman" w:cs="Times New Roman"/>
          <w:kern w:val="0"/>
        </w:rPr>
        <w:t>/</w:t>
      </w:r>
      <w:r w:rsidR="00AF63B0" w:rsidRPr="00A029BF">
        <w:rPr>
          <w:rFonts w:ascii="Times New Roman" w:hAnsi="Times New Roman" w:cs="Times New Roman"/>
          <w:kern w:val="0"/>
        </w:rPr>
        <w:t>aspartate aminotransferase</w:t>
      </w:r>
      <w:r w:rsidRPr="00A029BF">
        <w:rPr>
          <w:rFonts w:ascii="Times New Roman" w:hAnsi="Times New Roman" w:cs="Times New Roman"/>
          <w:kern w:val="0"/>
        </w:rPr>
        <w:t xml:space="preserve"> elevation.</w:t>
      </w:r>
    </w:p>
    <w:p w14:paraId="187748B5" w14:textId="77777777" w:rsidR="007C4175" w:rsidRPr="00A029BF" w:rsidRDefault="007C4175" w:rsidP="00EB2D23">
      <w:pPr>
        <w:widowControl/>
        <w:numPr>
          <w:ilvl w:val="1"/>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lastRenderedPageBreak/>
        <w:t>Grade 3 fatigue.</w:t>
      </w:r>
    </w:p>
    <w:p w14:paraId="332CFBE8" w14:textId="77777777" w:rsidR="007C4175" w:rsidRPr="00A029BF" w:rsidRDefault="007C4175" w:rsidP="00EB2D23">
      <w:pPr>
        <w:widowControl/>
        <w:numPr>
          <w:ilvl w:val="1"/>
          <w:numId w:val="3"/>
        </w:numPr>
        <w:snapToGrid w:val="0"/>
        <w:spacing w:beforeLines="50" w:before="120" w:afterLines="50" w:after="120" w:line="360" w:lineRule="auto"/>
        <w:jc w:val="left"/>
        <w:rPr>
          <w:rFonts w:ascii="Times New Roman" w:hAnsi="Times New Roman" w:cs="Times New Roman"/>
          <w:kern w:val="0"/>
        </w:rPr>
      </w:pPr>
      <w:r w:rsidRPr="00A029BF">
        <w:rPr>
          <w:rFonts w:ascii="Times New Roman" w:hAnsi="Times New Roman" w:cs="Times New Roman"/>
          <w:kern w:val="0"/>
        </w:rPr>
        <w:t>Other laboratory abnormalities without significant clinical significance.</w:t>
      </w:r>
    </w:p>
    <w:p w14:paraId="5EF6D40F" w14:textId="77777777" w:rsidR="00AA23C0" w:rsidRPr="00A029BF" w:rsidRDefault="00AA23C0" w:rsidP="00AA23C0">
      <w:pPr>
        <w:widowControl/>
        <w:snapToGrid w:val="0"/>
        <w:spacing w:beforeLines="50" w:before="120" w:afterLines="50" w:after="120" w:line="360" w:lineRule="auto"/>
        <w:ind w:left="1440"/>
        <w:jc w:val="left"/>
        <w:rPr>
          <w:rFonts w:ascii="Times New Roman" w:hAnsi="Times New Roman" w:cs="Times New Roman"/>
          <w:kern w:val="0"/>
        </w:rPr>
      </w:pPr>
    </w:p>
    <w:p w14:paraId="18BE22FA" w14:textId="4D26766B" w:rsidR="007C4175" w:rsidRPr="00A029BF" w:rsidRDefault="00AF63B0" w:rsidP="00EB2D23">
      <w:pPr>
        <w:tabs>
          <w:tab w:val="left" w:pos="3231"/>
        </w:tabs>
        <w:snapToGrid w:val="0"/>
        <w:spacing w:beforeLines="50" w:before="120" w:afterLines="50" w:after="120" w:line="360" w:lineRule="auto"/>
        <w:rPr>
          <w:rFonts w:ascii="Times New Roman" w:eastAsia="仿宋" w:hAnsi="Times New Roman" w:cs="Times New Roman"/>
          <w:b/>
          <w:bCs/>
        </w:rPr>
      </w:pPr>
      <w:r w:rsidRPr="00A029BF">
        <w:rPr>
          <w:rFonts w:ascii="Times New Roman" w:eastAsia="仿宋" w:hAnsi="Times New Roman" w:cs="Times New Roman"/>
          <w:b/>
          <w:bCs/>
        </w:rPr>
        <w:t>Pharmacokinetic and pharmacodynamic methods</w:t>
      </w:r>
    </w:p>
    <w:p w14:paraId="5F98EF1D" w14:textId="0A609970" w:rsidR="00756E33" w:rsidRPr="00A029BF" w:rsidRDefault="00756E33" w:rsidP="008F4E88">
      <w:pPr>
        <w:pStyle w:val="ListParagraph"/>
        <w:widowControl w:val="0"/>
        <w:numPr>
          <w:ilvl w:val="0"/>
          <w:numId w:val="5"/>
        </w:numPr>
        <w:spacing w:before="0" w:line="360" w:lineRule="auto"/>
        <w:jc w:val="both"/>
        <w:rPr>
          <w:b/>
          <w:bCs/>
        </w:rPr>
      </w:pPr>
      <w:r w:rsidRPr="00A029BF">
        <w:rPr>
          <w:b/>
          <w:bCs/>
          <w:sz w:val="24"/>
          <w:szCs w:val="24"/>
        </w:rPr>
        <w:t>EpCAM expression detection</w:t>
      </w:r>
    </w:p>
    <w:p w14:paraId="091A175C" w14:textId="4FA8E58E" w:rsidR="00756E33"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 xml:space="preserve">EpCAM expression was detected by immunohistochemistry (IHC), and the method development and validation as well as the subsequent testing were performed by Shanghai AKM Pathology and Diagnostics Co., Ltd. </w:t>
      </w:r>
    </w:p>
    <w:p w14:paraId="026DB9FA" w14:textId="36EB1BBB" w:rsidR="0063449C"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 xml:space="preserve">The validation items of the IHC method for EpCAM expression detection in this study were: analytical sensitivity, analytical specificity, precision (including inter-assay precision and intra-assay precision), and consistency of interpretation. The validation conclusions were as follows: 1) the sensitivity and specificity of the assay met the expected requirements, and it was expressed in normal tissues, and the staining observed was consistent with the antibody specification and the literature reports, with no non-specific staining; 2) the results of comparison by the internal laboratory reproducibility experiments showed that the consistency of the EpCAM staining was 100%, and the consistency of the judgment between the pathologists was 100%, and the consistency of the interpretation was 100%; 3) The results of precision experiments showed that the quality of section staining was within the acceptable range for inter-operator comparisons as well as for </w:t>
      </w:r>
      <w:r w:rsidR="0063449C" w:rsidRPr="00A029BF">
        <w:rPr>
          <w:rFonts w:ascii="Times New Roman" w:hAnsi="Times New Roman" w:cs="Times New Roman"/>
        </w:rPr>
        <w:t>intra-</w:t>
      </w:r>
      <w:r w:rsidRPr="00A029BF">
        <w:rPr>
          <w:rFonts w:ascii="Times New Roman" w:hAnsi="Times New Roman" w:cs="Times New Roman"/>
        </w:rPr>
        <w:t xml:space="preserve">operator comparisons. </w:t>
      </w:r>
    </w:p>
    <w:p w14:paraId="5D8D8723" w14:textId="4ADF7443" w:rsidR="00756E33"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 xml:space="preserve">The proportion and intensity of EpCAM expression </w:t>
      </w:r>
      <w:r w:rsidR="0063449C" w:rsidRPr="00A029BF">
        <w:rPr>
          <w:rFonts w:ascii="Times New Roman" w:hAnsi="Times New Roman" w:cs="Times New Roman"/>
        </w:rPr>
        <w:t>was</w:t>
      </w:r>
      <w:r w:rsidRPr="00A029BF">
        <w:rPr>
          <w:rFonts w:ascii="Times New Roman" w:hAnsi="Times New Roman" w:cs="Times New Roman"/>
        </w:rPr>
        <w:t xml:space="preserve"> reported using two values, the overall percentage of positivity and the H-score value. The formulas for both are as follows:</w:t>
      </w:r>
    </w:p>
    <w:p w14:paraId="19863AA2" w14:textId="23ED5EAE" w:rsidR="00756E33"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 xml:space="preserve">Overall </w:t>
      </w:r>
      <w:r w:rsidR="0063449C" w:rsidRPr="00A029BF">
        <w:rPr>
          <w:rFonts w:ascii="Times New Roman" w:hAnsi="Times New Roman" w:cs="Times New Roman"/>
        </w:rPr>
        <w:t>positivity percentage</w:t>
      </w:r>
      <w:r w:rsidRPr="00A029BF">
        <w:rPr>
          <w:rFonts w:ascii="Times New Roman" w:hAnsi="Times New Roman" w:cs="Times New Roman"/>
        </w:rPr>
        <w:t xml:space="preserve"> % = (</w:t>
      </w:r>
      <w:r w:rsidR="00B7154F" w:rsidRPr="00A029BF">
        <w:rPr>
          <w:rFonts w:ascii="Times New Roman" w:hAnsi="Times New Roman" w:cs="Times New Roman"/>
        </w:rPr>
        <w:t xml:space="preserve">number </w:t>
      </w:r>
      <w:r w:rsidRPr="00A029BF">
        <w:rPr>
          <w:rFonts w:ascii="Times New Roman" w:hAnsi="Times New Roman" w:cs="Times New Roman"/>
        </w:rPr>
        <w:t xml:space="preserve">of EpCAM stained tumor cells / </w:t>
      </w:r>
      <w:r w:rsidR="0063449C" w:rsidRPr="00A029BF">
        <w:rPr>
          <w:rFonts w:ascii="Times New Roman" w:hAnsi="Times New Roman" w:cs="Times New Roman"/>
        </w:rPr>
        <w:t>n</w:t>
      </w:r>
      <w:r w:rsidRPr="00A029BF">
        <w:rPr>
          <w:rFonts w:ascii="Times New Roman" w:hAnsi="Times New Roman" w:cs="Times New Roman"/>
        </w:rPr>
        <w:t>umber of all active tumor cells) * 100%</w:t>
      </w:r>
    </w:p>
    <w:p w14:paraId="4D84286D" w14:textId="77777777" w:rsidR="00756E33"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H-score = ∑ (1+ %) + (2+ %) + (3+ %)</w:t>
      </w:r>
    </w:p>
    <w:p w14:paraId="620FB3B0" w14:textId="27BD53C9" w:rsidR="00756E33"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1+: weak intensity staining</w:t>
      </w:r>
      <w:r w:rsidR="0063449C" w:rsidRPr="00A029BF">
        <w:rPr>
          <w:rFonts w:ascii="Times New Roman" w:hAnsi="Times New Roman" w:cs="Times New Roman"/>
        </w:rPr>
        <w:t xml:space="preserve">; </w:t>
      </w:r>
      <w:r w:rsidRPr="00A029BF">
        <w:rPr>
          <w:rFonts w:ascii="Times New Roman" w:hAnsi="Times New Roman" w:cs="Times New Roman"/>
        </w:rPr>
        <w:t>2+: moderate intensity staining</w:t>
      </w:r>
      <w:r w:rsidR="0063449C" w:rsidRPr="00A029BF">
        <w:rPr>
          <w:rFonts w:ascii="Times New Roman" w:hAnsi="Times New Roman" w:cs="Times New Roman"/>
        </w:rPr>
        <w:t xml:space="preserve">; </w:t>
      </w:r>
      <w:r w:rsidRPr="00A029BF">
        <w:rPr>
          <w:rFonts w:ascii="Times New Roman" w:hAnsi="Times New Roman" w:cs="Times New Roman"/>
        </w:rPr>
        <w:t>3+: strong staining</w:t>
      </w:r>
    </w:p>
    <w:p w14:paraId="0F6D5BD4" w14:textId="77777777" w:rsidR="00756E33" w:rsidRPr="00A029BF" w:rsidRDefault="00756E33" w:rsidP="00EB2D23">
      <w:pPr>
        <w:spacing w:line="360" w:lineRule="auto"/>
        <w:rPr>
          <w:rFonts w:ascii="Times New Roman" w:hAnsi="Times New Roman" w:cs="Times New Roman"/>
        </w:rPr>
      </w:pPr>
    </w:p>
    <w:p w14:paraId="2ACBB61D" w14:textId="571B3C2C" w:rsidR="00756E33" w:rsidRPr="00A029BF" w:rsidRDefault="00756E33" w:rsidP="00323C7F">
      <w:pPr>
        <w:pStyle w:val="ListParagraph"/>
        <w:widowControl w:val="0"/>
        <w:numPr>
          <w:ilvl w:val="0"/>
          <w:numId w:val="5"/>
        </w:numPr>
        <w:spacing w:before="0" w:line="360" w:lineRule="auto"/>
        <w:jc w:val="both"/>
        <w:rPr>
          <w:b/>
          <w:bCs/>
        </w:rPr>
      </w:pPr>
      <w:r w:rsidRPr="00A029BF">
        <w:rPr>
          <w:b/>
          <w:bCs/>
          <w:sz w:val="24"/>
          <w:szCs w:val="24"/>
        </w:rPr>
        <w:t>CAR copy number detection in peripheral blood</w:t>
      </w:r>
    </w:p>
    <w:p w14:paraId="54867F75" w14:textId="4AE059D9" w:rsidR="00912F85"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 xml:space="preserve">In this study, the method used for CAR copy number detection in peripheral blood after IMC001 EpCAM CAR-T cells were infused into the peripheral blood was </w:t>
      </w:r>
      <w:r w:rsidR="00DE7E63" w:rsidRPr="00A029BF">
        <w:rPr>
          <w:rFonts w:ascii="Times New Roman" w:hAnsi="Times New Roman" w:cs="Times New Roman"/>
        </w:rPr>
        <w:t xml:space="preserve">based on the </w:t>
      </w:r>
      <w:r w:rsidRPr="00A029BF">
        <w:rPr>
          <w:rFonts w:ascii="Times New Roman" w:hAnsi="Times New Roman" w:cs="Times New Roman"/>
        </w:rPr>
        <w:lastRenderedPageBreak/>
        <w:t xml:space="preserve">Taqman probe-based qPCR, and the method development and validation, as well as the subsequent detection, were completed by Shanghai Triapex Biotechnology Co., Ltd and Shanghai Immunofoco Pharmaceutical Research Co., Ltd. The general protocol of this method is to extract genomic DNA from peripheral blood, then use </w:t>
      </w:r>
      <w:r w:rsidR="00DE7E63" w:rsidRPr="00A029BF">
        <w:rPr>
          <w:rFonts w:ascii="Times New Roman" w:hAnsi="Times New Roman" w:cs="Times New Roman"/>
        </w:rPr>
        <w:t xml:space="preserve">a </w:t>
      </w:r>
      <w:r w:rsidRPr="00A029BF">
        <w:rPr>
          <w:rFonts w:ascii="Times New Roman" w:hAnsi="Times New Roman" w:cs="Times New Roman"/>
        </w:rPr>
        <w:t xml:space="preserve">Taqman probe specific for </w:t>
      </w:r>
      <w:r w:rsidR="00DE7E63" w:rsidRPr="00A029BF">
        <w:rPr>
          <w:rFonts w:ascii="Times New Roman" w:hAnsi="Times New Roman" w:cs="Times New Roman"/>
        </w:rPr>
        <w:t xml:space="preserve">the </w:t>
      </w:r>
      <w:r w:rsidRPr="00A029BF">
        <w:rPr>
          <w:rFonts w:ascii="Times New Roman" w:hAnsi="Times New Roman" w:cs="Times New Roman"/>
        </w:rPr>
        <w:t xml:space="preserve">CAR sequence, and quantitative analysis by the cumulative intensity of the fluorescence signal of the probe. In this study, a linearized standard plasmid containing the CAR sequence was used for the establishment of the standard curve and subsequent quantitative calculation of </w:t>
      </w:r>
      <w:r w:rsidR="00912F85" w:rsidRPr="00A029BF">
        <w:rPr>
          <w:rFonts w:ascii="Times New Roman" w:hAnsi="Times New Roman" w:cs="Times New Roman"/>
        </w:rPr>
        <w:t xml:space="preserve">the </w:t>
      </w:r>
      <w:r w:rsidRPr="00A029BF">
        <w:rPr>
          <w:rFonts w:ascii="Times New Roman" w:hAnsi="Times New Roman" w:cs="Times New Roman"/>
        </w:rPr>
        <w:t>CAR copy number.</w:t>
      </w:r>
    </w:p>
    <w:p w14:paraId="445EA3D8" w14:textId="5DDB06DB" w:rsidR="00756E33"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 xml:space="preserve">The validation items of this method are: specificity, accuracy, precision (including repeatability and intermediate precision), </w:t>
      </w:r>
      <w:r w:rsidR="00912F85" w:rsidRPr="00A029BF">
        <w:rPr>
          <w:rFonts w:ascii="Times New Roman" w:hAnsi="Times New Roman" w:cs="Times New Roman"/>
        </w:rPr>
        <w:t>lower limit of quantification (</w:t>
      </w:r>
      <w:r w:rsidRPr="00A029BF">
        <w:rPr>
          <w:rFonts w:ascii="Times New Roman" w:hAnsi="Times New Roman" w:cs="Times New Roman"/>
        </w:rPr>
        <w:t>LLOQ</w:t>
      </w:r>
      <w:r w:rsidR="00912F85" w:rsidRPr="00A029BF">
        <w:rPr>
          <w:rFonts w:ascii="Times New Roman" w:hAnsi="Times New Roman" w:cs="Times New Roman"/>
        </w:rPr>
        <w:t>)</w:t>
      </w:r>
      <w:r w:rsidRPr="00A029BF">
        <w:rPr>
          <w:rFonts w:ascii="Times New Roman" w:hAnsi="Times New Roman" w:cs="Times New Roman"/>
        </w:rPr>
        <w:t>/</w:t>
      </w:r>
      <w:r w:rsidR="00912F85" w:rsidRPr="00A029BF">
        <w:rPr>
          <w:rFonts w:ascii="Times New Roman" w:hAnsi="Times New Roman" w:cs="Times New Roman"/>
        </w:rPr>
        <w:t xml:space="preserve"> lower limit of detection (</w:t>
      </w:r>
      <w:r w:rsidRPr="00A029BF">
        <w:rPr>
          <w:rFonts w:ascii="Times New Roman" w:hAnsi="Times New Roman" w:cs="Times New Roman"/>
        </w:rPr>
        <w:t>LLOD</w:t>
      </w:r>
      <w:r w:rsidR="00912F85" w:rsidRPr="00A029BF">
        <w:rPr>
          <w:rFonts w:ascii="Times New Roman" w:hAnsi="Times New Roman" w:cs="Times New Roman"/>
        </w:rPr>
        <w:t>)</w:t>
      </w:r>
      <w:r w:rsidRPr="00A029BF">
        <w:rPr>
          <w:rFonts w:ascii="Times New Roman" w:hAnsi="Times New Roman" w:cs="Times New Roman"/>
        </w:rPr>
        <w:t xml:space="preserve">, linear range and sample stability. The validation conclusions </w:t>
      </w:r>
      <w:r w:rsidR="00912F85" w:rsidRPr="00A029BF">
        <w:rPr>
          <w:rFonts w:ascii="Times New Roman" w:hAnsi="Times New Roman" w:cs="Times New Roman"/>
        </w:rPr>
        <w:t>were</w:t>
      </w:r>
      <w:r w:rsidRPr="00A029BF">
        <w:rPr>
          <w:rFonts w:ascii="Times New Roman" w:hAnsi="Times New Roman" w:cs="Times New Roman"/>
        </w:rPr>
        <w:t xml:space="preserve"> as follows: 1) the healthy human genome as a control amplification results were negative, the standard curve amplification </w:t>
      </w:r>
      <w:r w:rsidR="00912F85" w:rsidRPr="00A029BF">
        <w:rPr>
          <w:rFonts w:ascii="Times New Roman" w:hAnsi="Times New Roman" w:cs="Times New Roman"/>
        </w:rPr>
        <w:t xml:space="preserve">was </w:t>
      </w:r>
      <w:r w:rsidRPr="00A029BF">
        <w:rPr>
          <w:rFonts w:ascii="Times New Roman" w:hAnsi="Times New Roman" w:cs="Times New Roman"/>
        </w:rPr>
        <w:t xml:space="preserve">normal, the specificity of the method meets the requirements; 2) the recovery rate </w:t>
      </w:r>
      <w:r w:rsidR="00D46E34" w:rsidRPr="00A029BF">
        <w:rPr>
          <w:rFonts w:ascii="Times New Roman" w:hAnsi="Times New Roman" w:cs="Times New Roman"/>
        </w:rPr>
        <w:t>was</w:t>
      </w:r>
      <w:r w:rsidRPr="00A029BF">
        <w:rPr>
          <w:rFonts w:ascii="Times New Roman" w:hAnsi="Times New Roman" w:cs="Times New Roman"/>
        </w:rPr>
        <w:t xml:space="preserve"> between 75-125%, the accuracy</w:t>
      </w:r>
      <w:r w:rsidR="00D46E34" w:rsidRPr="00A029BF">
        <w:rPr>
          <w:rFonts w:ascii="Times New Roman" w:hAnsi="Times New Roman" w:cs="Times New Roman"/>
        </w:rPr>
        <w:t xml:space="preserve">, which </w:t>
      </w:r>
      <w:r w:rsidRPr="00A029BF">
        <w:rPr>
          <w:rFonts w:ascii="Times New Roman" w:hAnsi="Times New Roman" w:cs="Times New Roman"/>
        </w:rPr>
        <w:t>me</w:t>
      </w:r>
      <w:r w:rsidR="00D46E34" w:rsidRPr="00A029BF">
        <w:rPr>
          <w:rFonts w:ascii="Times New Roman" w:hAnsi="Times New Roman" w:cs="Times New Roman"/>
        </w:rPr>
        <w:t>t</w:t>
      </w:r>
      <w:r w:rsidRPr="00A029BF">
        <w:rPr>
          <w:rFonts w:ascii="Times New Roman" w:hAnsi="Times New Roman" w:cs="Times New Roman"/>
        </w:rPr>
        <w:t xml:space="preserve"> requirements; 3) repeatability and intermediate precision validation of the experimental results of the </w:t>
      </w:r>
      <w:r w:rsidR="00D46E34" w:rsidRPr="00A029BF">
        <w:rPr>
          <w:rFonts w:ascii="Times New Roman" w:hAnsi="Times New Roman" w:cs="Times New Roman"/>
        </w:rPr>
        <w:t>coefficient of variance (</w:t>
      </w:r>
      <w:r w:rsidRPr="00A029BF">
        <w:rPr>
          <w:rFonts w:ascii="Times New Roman" w:hAnsi="Times New Roman" w:cs="Times New Roman"/>
        </w:rPr>
        <w:t>CV%</w:t>
      </w:r>
      <w:r w:rsidR="00D46E34" w:rsidRPr="00A029BF">
        <w:rPr>
          <w:rFonts w:ascii="Times New Roman" w:hAnsi="Times New Roman" w:cs="Times New Roman"/>
        </w:rPr>
        <w:t>) was</w:t>
      </w:r>
      <w:r w:rsidRPr="00A029BF">
        <w:rPr>
          <w:rFonts w:ascii="Times New Roman" w:hAnsi="Times New Roman" w:cs="Times New Roman"/>
        </w:rPr>
        <w:t xml:space="preserve"> ≤30%, </w:t>
      </w:r>
      <w:r w:rsidR="00D46E34" w:rsidRPr="00A029BF">
        <w:rPr>
          <w:rFonts w:ascii="Times New Roman" w:hAnsi="Times New Roman" w:cs="Times New Roman"/>
        </w:rPr>
        <w:t xml:space="preserve">which met the </w:t>
      </w:r>
      <w:r w:rsidRPr="00A029BF">
        <w:rPr>
          <w:rFonts w:ascii="Times New Roman" w:hAnsi="Times New Roman" w:cs="Times New Roman"/>
        </w:rPr>
        <w:t xml:space="preserve">requirements; 4) the LLOQ </w:t>
      </w:r>
      <w:r w:rsidR="00D46E34" w:rsidRPr="00A029BF">
        <w:rPr>
          <w:rFonts w:ascii="Times New Roman" w:hAnsi="Times New Roman" w:cs="Times New Roman"/>
        </w:rPr>
        <w:t>was</w:t>
      </w:r>
      <w:r w:rsidRPr="00A029BF">
        <w:rPr>
          <w:rFonts w:ascii="Times New Roman" w:hAnsi="Times New Roman" w:cs="Times New Roman"/>
        </w:rPr>
        <w:t xml:space="preserve"> 50 copies/μg gDNA; 5) the linear range </w:t>
      </w:r>
      <w:r w:rsidR="00D46E34" w:rsidRPr="00A029BF">
        <w:rPr>
          <w:rFonts w:ascii="Times New Roman" w:hAnsi="Times New Roman" w:cs="Times New Roman"/>
        </w:rPr>
        <w:t>was</w:t>
      </w:r>
      <w:r w:rsidRPr="00A029BF">
        <w:rPr>
          <w:rFonts w:ascii="Times New Roman" w:hAnsi="Times New Roman" w:cs="Times New Roman"/>
        </w:rPr>
        <w:t xml:space="preserve"> 20 copies/test - 2</w:t>
      </w:r>
      <w:r w:rsidR="00B3371A" w:rsidRPr="00B3371A">
        <w:rPr>
          <w:rFonts w:ascii="Times New Roman" w:hAnsi="Times New Roman" w:cs="Times New Roman"/>
        </w:rPr>
        <w:t>×</w:t>
      </w:r>
      <w:r w:rsidRPr="00A029BF">
        <w:rPr>
          <w:rFonts w:ascii="Times New Roman" w:hAnsi="Times New Roman" w:cs="Times New Roman"/>
        </w:rPr>
        <w:t>10</w:t>
      </w:r>
      <w:r w:rsidRPr="00A029BF">
        <w:rPr>
          <w:rFonts w:ascii="Times New Roman" w:hAnsi="Times New Roman" w:cs="Times New Roman"/>
          <w:vertAlign w:val="superscript"/>
        </w:rPr>
        <w:t>6</w:t>
      </w:r>
      <w:r w:rsidRPr="00A029BF">
        <w:rPr>
          <w:rFonts w:ascii="Times New Roman" w:hAnsi="Times New Roman" w:cs="Times New Roman"/>
        </w:rPr>
        <w:t xml:space="preserve"> copies/test, which me</w:t>
      </w:r>
      <w:r w:rsidR="00DA3B4D" w:rsidRPr="00A029BF">
        <w:rPr>
          <w:rFonts w:ascii="Times New Roman" w:hAnsi="Times New Roman" w:cs="Times New Roman"/>
        </w:rPr>
        <w:t>t</w:t>
      </w:r>
      <w:r w:rsidRPr="00A029BF">
        <w:rPr>
          <w:rFonts w:ascii="Times New Roman" w:hAnsi="Times New Roman" w:cs="Times New Roman"/>
        </w:rPr>
        <w:t xml:space="preserve"> requirements; 6) sample stability: the stability of the extracted genome stored at 2-8℃ for 48h and -80℃ for 7 days me</w:t>
      </w:r>
      <w:r w:rsidR="0054085A" w:rsidRPr="00A029BF">
        <w:rPr>
          <w:rFonts w:ascii="Times New Roman" w:hAnsi="Times New Roman" w:cs="Times New Roman"/>
        </w:rPr>
        <w:t>t</w:t>
      </w:r>
      <w:r w:rsidRPr="00A029BF">
        <w:rPr>
          <w:rFonts w:ascii="Times New Roman" w:hAnsi="Times New Roman" w:cs="Times New Roman"/>
        </w:rPr>
        <w:t xml:space="preserve"> requirements.</w:t>
      </w:r>
    </w:p>
    <w:p w14:paraId="20CAFD1D" w14:textId="64560D34" w:rsidR="0054085A"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The quantitative calculation of CAR copy number was obtained automatically by establishing a standard curve and since the sample genome added in each</w:t>
      </w:r>
      <w:r w:rsidR="0054085A" w:rsidRPr="00A029BF">
        <w:rPr>
          <w:rFonts w:ascii="Times New Roman" w:hAnsi="Times New Roman" w:cs="Times New Roman"/>
        </w:rPr>
        <w:t xml:space="preserve"> </w:t>
      </w:r>
      <w:r w:rsidRPr="00A029BF">
        <w:rPr>
          <w:rFonts w:ascii="Times New Roman" w:hAnsi="Times New Roman" w:cs="Times New Roman"/>
        </w:rPr>
        <w:t>test was 400</w:t>
      </w:r>
      <w:r w:rsidR="0054085A" w:rsidRPr="00A029BF">
        <w:rPr>
          <w:rFonts w:ascii="Times New Roman" w:hAnsi="Times New Roman" w:cs="Times New Roman"/>
        </w:rPr>
        <w:t xml:space="preserve"> </w:t>
      </w:r>
      <w:r w:rsidRPr="00A029BF">
        <w:rPr>
          <w:rFonts w:ascii="Times New Roman" w:hAnsi="Times New Roman" w:cs="Times New Roman"/>
        </w:rPr>
        <w:t>ng, the final calculation formula was:</w:t>
      </w:r>
    </w:p>
    <w:p w14:paraId="5A63FC68" w14:textId="6A6093B8" w:rsidR="00756E33" w:rsidRPr="00A029BF" w:rsidRDefault="00756E33" w:rsidP="00EB2D23">
      <w:pPr>
        <w:spacing w:line="360" w:lineRule="auto"/>
        <w:rPr>
          <w:rFonts w:ascii="Times New Roman" w:hAnsi="Times New Roman" w:cs="Times New Roman"/>
        </w:rPr>
      </w:pPr>
      <w:r w:rsidRPr="00A029BF">
        <w:rPr>
          <w:rFonts w:ascii="Times New Roman" w:hAnsi="Times New Roman" w:cs="Times New Roman"/>
        </w:rPr>
        <w:t>Sample CAR copy number copies/μg gDNA = CAR copy number value copies/μg gDNA *(1000ng/</w:t>
      </w:r>
      <w:r w:rsidR="00DB0717">
        <w:rPr>
          <w:rFonts w:ascii="Times New Roman" w:hAnsi="Times New Roman" w:cs="Times New Roman" w:hint="eastAsia"/>
        </w:rPr>
        <w:t xml:space="preserve"> </w:t>
      </w:r>
      <w:r w:rsidRPr="00A029BF">
        <w:rPr>
          <w:rFonts w:ascii="Times New Roman" w:hAnsi="Times New Roman" w:cs="Times New Roman"/>
        </w:rPr>
        <w:t xml:space="preserve">400ng) automatically calculated from the standard curve in the </w:t>
      </w:r>
      <w:r w:rsidR="00DB0717">
        <w:rPr>
          <w:rFonts w:ascii="Times New Roman" w:hAnsi="Times New Roman" w:cs="Times New Roman" w:hint="eastAsia"/>
        </w:rPr>
        <w:t>q</w:t>
      </w:r>
      <w:r w:rsidRPr="00A029BF">
        <w:rPr>
          <w:rFonts w:ascii="Times New Roman" w:hAnsi="Times New Roman" w:cs="Times New Roman"/>
        </w:rPr>
        <w:t>PCR experiment.</w:t>
      </w:r>
    </w:p>
    <w:p w14:paraId="387A80F0" w14:textId="77777777" w:rsidR="0054085A" w:rsidRPr="00A029BF" w:rsidRDefault="0054085A" w:rsidP="00EB2D23">
      <w:pPr>
        <w:spacing w:line="360" w:lineRule="auto"/>
        <w:rPr>
          <w:rFonts w:ascii="Times New Roman" w:hAnsi="Times New Roman" w:cs="Times New Roman"/>
        </w:rPr>
      </w:pPr>
    </w:p>
    <w:p w14:paraId="581E1006" w14:textId="5445757B" w:rsidR="00756E33" w:rsidRPr="00A029BF" w:rsidRDefault="00756E33" w:rsidP="00EB2D23">
      <w:pPr>
        <w:pStyle w:val="ListParagraph"/>
        <w:widowControl w:val="0"/>
        <w:numPr>
          <w:ilvl w:val="0"/>
          <w:numId w:val="5"/>
        </w:numPr>
        <w:spacing w:before="0" w:line="360" w:lineRule="auto"/>
        <w:jc w:val="both"/>
        <w:rPr>
          <w:b/>
          <w:bCs/>
          <w:sz w:val="24"/>
          <w:szCs w:val="24"/>
        </w:rPr>
      </w:pPr>
      <w:r w:rsidRPr="00A029BF">
        <w:rPr>
          <w:b/>
          <w:bCs/>
          <w:sz w:val="24"/>
          <w:szCs w:val="24"/>
        </w:rPr>
        <w:t>Detection of cytokine levels in peripheral blood</w:t>
      </w:r>
    </w:p>
    <w:p w14:paraId="0E60060A" w14:textId="1D3CC42A" w:rsidR="00AF63B0" w:rsidRDefault="00756E33" w:rsidP="00EB2D23">
      <w:pPr>
        <w:spacing w:line="360" w:lineRule="auto"/>
        <w:rPr>
          <w:rFonts w:ascii="Times New Roman" w:hAnsi="Times New Roman" w:cs="Times New Roman"/>
        </w:rPr>
      </w:pPr>
      <w:r w:rsidRPr="00A029BF">
        <w:rPr>
          <w:rFonts w:ascii="Times New Roman" w:hAnsi="Times New Roman" w:cs="Times New Roman"/>
        </w:rPr>
        <w:t xml:space="preserve">One of the two methods used in this study to detect the level of cytokines in peripheral blood </w:t>
      </w:r>
      <w:r w:rsidR="00820C19" w:rsidRPr="00A029BF">
        <w:rPr>
          <w:rFonts w:ascii="Times New Roman" w:hAnsi="Times New Roman" w:cs="Times New Roman"/>
        </w:rPr>
        <w:t>was</w:t>
      </w:r>
      <w:r w:rsidRPr="00A029BF">
        <w:rPr>
          <w:rFonts w:ascii="Times New Roman" w:hAnsi="Times New Roman" w:cs="Times New Roman"/>
        </w:rPr>
        <w:t xml:space="preserve"> Cytometric Bead Array </w:t>
      </w:r>
      <w:r w:rsidR="00820C19" w:rsidRPr="00A029BF">
        <w:rPr>
          <w:rFonts w:ascii="Times New Roman" w:hAnsi="Times New Roman" w:cs="Times New Roman"/>
        </w:rPr>
        <w:t xml:space="preserve">(CBA) </w:t>
      </w:r>
      <w:r w:rsidRPr="00A029BF">
        <w:rPr>
          <w:rFonts w:ascii="Times New Roman" w:hAnsi="Times New Roman" w:cs="Times New Roman"/>
        </w:rPr>
        <w:t xml:space="preserve">analysis, which is based on the principle of double-antibody sandwich ELISA, using microspheres labeled with antibodies as the reaction carrier, and applying flow cytometry for the simultaneous quantification of </w:t>
      </w:r>
      <w:r w:rsidRPr="00A029BF">
        <w:rPr>
          <w:rFonts w:ascii="Times New Roman" w:hAnsi="Times New Roman" w:cs="Times New Roman"/>
        </w:rPr>
        <w:lastRenderedPageBreak/>
        <w:t xml:space="preserve">multiple soluble proteins in the same sample. </w:t>
      </w:r>
      <w:r w:rsidR="00A059F9">
        <w:rPr>
          <w:rFonts w:ascii="Times New Roman" w:hAnsi="Times New Roman" w:cs="Times New Roman"/>
        </w:rPr>
        <w:t xml:space="preserve">The gating strategy </w:t>
      </w:r>
      <w:r w:rsidR="00926595">
        <w:rPr>
          <w:rFonts w:ascii="Times New Roman" w:hAnsi="Times New Roman" w:cs="Times New Roman"/>
        </w:rPr>
        <w:t xml:space="preserve">used was the </w:t>
      </w:r>
      <w:proofErr w:type="spellStart"/>
      <w:r w:rsidR="00926595" w:rsidRPr="00926595">
        <w:rPr>
          <w:rFonts w:ascii="Times New Roman" w:hAnsi="Times New Roman" w:cs="Times New Roman"/>
        </w:rPr>
        <w:t>LEGENDplex</w:t>
      </w:r>
      <w:proofErr w:type="spellEnd"/>
      <w:r w:rsidR="00926595" w:rsidRPr="00926595">
        <w:rPr>
          <w:rFonts w:ascii="Times New Roman" w:hAnsi="Times New Roman" w:cs="Times New Roman"/>
        </w:rPr>
        <w:t xml:space="preserve"> Human Essential Immune Response Panel Assay Gating Strategy</w:t>
      </w:r>
      <w:r w:rsidR="00926595">
        <w:rPr>
          <w:rFonts w:ascii="Times New Roman" w:hAnsi="Times New Roman" w:cs="Times New Roman"/>
        </w:rPr>
        <w:t xml:space="preserve"> (see figure below)</w:t>
      </w:r>
      <w:r w:rsidR="00926595" w:rsidRPr="00926595">
        <w:rPr>
          <w:rFonts w:ascii="Times New Roman" w:hAnsi="Times New Roman" w:cs="Times New Roman"/>
        </w:rPr>
        <w:t xml:space="preserve"> </w:t>
      </w:r>
      <w:r w:rsidRPr="00A029BF">
        <w:rPr>
          <w:rFonts w:ascii="Times New Roman" w:hAnsi="Times New Roman" w:cs="Times New Roman"/>
        </w:rPr>
        <w:t xml:space="preserve">The other </w:t>
      </w:r>
      <w:r w:rsidR="00820C19" w:rsidRPr="00A029BF">
        <w:rPr>
          <w:rFonts w:ascii="Times New Roman" w:hAnsi="Times New Roman" w:cs="Times New Roman"/>
        </w:rPr>
        <w:t>method was</w:t>
      </w:r>
      <w:r w:rsidRPr="00A029BF">
        <w:rPr>
          <w:rFonts w:ascii="Times New Roman" w:hAnsi="Times New Roman" w:cs="Times New Roman"/>
        </w:rPr>
        <w:t xml:space="preserve"> MSD's electrochemiluminescence (ECL) analysis</w:t>
      </w:r>
      <w:r w:rsidR="00820C19" w:rsidRPr="00A029BF">
        <w:rPr>
          <w:rFonts w:ascii="Times New Roman" w:hAnsi="Times New Roman" w:cs="Times New Roman"/>
        </w:rPr>
        <w:t xml:space="preserve"> (</w:t>
      </w:r>
      <w:r w:rsidRPr="00A029BF">
        <w:rPr>
          <w:rFonts w:ascii="Times New Roman" w:hAnsi="Times New Roman" w:cs="Times New Roman"/>
        </w:rPr>
        <w:t>generally known as the MSD method</w:t>
      </w:r>
      <w:r w:rsidR="00820C19" w:rsidRPr="00A029BF">
        <w:rPr>
          <w:rFonts w:ascii="Times New Roman" w:hAnsi="Times New Roman" w:cs="Times New Roman"/>
        </w:rPr>
        <w:t>)</w:t>
      </w:r>
      <w:r w:rsidRPr="00A029BF">
        <w:rPr>
          <w:rFonts w:ascii="Times New Roman" w:hAnsi="Times New Roman" w:cs="Times New Roman"/>
        </w:rPr>
        <w:t>, which is characterized by high sensitivity and high specificity through the specific binding of electrochemically labeled probe molecules to the analytes to be analyzed, and these markers can emit light signals under a specific voltage.</w:t>
      </w:r>
    </w:p>
    <w:p w14:paraId="58D34385" w14:textId="77777777" w:rsidR="008175B7" w:rsidRDefault="008175B7" w:rsidP="00EB2D23">
      <w:pPr>
        <w:spacing w:line="360" w:lineRule="auto"/>
        <w:rPr>
          <w:rFonts w:ascii="Times New Roman" w:hAnsi="Times New Roman" w:cs="Times New Roman"/>
        </w:rPr>
      </w:pPr>
    </w:p>
    <w:p w14:paraId="7D0206CE" w14:textId="51CBF729" w:rsidR="008175B7" w:rsidRPr="008175B7" w:rsidRDefault="008175B7" w:rsidP="00EB2D23">
      <w:pPr>
        <w:spacing w:line="360" w:lineRule="auto"/>
        <w:rPr>
          <w:rFonts w:ascii="Times New Roman" w:hAnsi="Times New Roman" w:cs="Times New Roman"/>
          <w:b/>
          <w:bCs/>
        </w:rPr>
      </w:pPr>
      <w:proofErr w:type="spellStart"/>
      <w:r w:rsidRPr="008175B7">
        <w:rPr>
          <w:rFonts w:ascii="Times New Roman" w:hAnsi="Times New Roman" w:cs="Times New Roman"/>
          <w:b/>
          <w:bCs/>
        </w:rPr>
        <w:t>LEGENDplex</w:t>
      </w:r>
      <w:proofErr w:type="spellEnd"/>
      <w:r w:rsidRPr="008175B7">
        <w:rPr>
          <w:rFonts w:ascii="Times New Roman" w:hAnsi="Times New Roman" w:cs="Times New Roman"/>
          <w:b/>
          <w:bCs/>
        </w:rPr>
        <w:t xml:space="preserve"> Human Essential Immune Response Panel Assay Gating Strategy</w:t>
      </w:r>
    </w:p>
    <w:p w14:paraId="6C9F5297" w14:textId="0246E375" w:rsidR="00167C2A" w:rsidRDefault="008175B7" w:rsidP="00EB2D23">
      <w:pPr>
        <w:spacing w:line="360" w:lineRule="auto"/>
        <w:rPr>
          <w:rFonts w:ascii="Times New Roman" w:hAnsi="Times New Roman" w:cs="Times New Roman"/>
        </w:rPr>
      </w:pPr>
      <w:r>
        <w:rPr>
          <w:noProof/>
        </w:rPr>
        <w:drawing>
          <wp:inline distT="0" distB="0" distL="0" distR="0" wp14:anchorId="7490BAFE" wp14:editId="461DE493">
            <wp:extent cx="5490210" cy="1964690"/>
            <wp:effectExtent l="0" t="0" r="0" b="0"/>
            <wp:docPr id="1011444041" name="Picture 1"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444041" name="Picture 1" descr="A graph of a number of numbers&#10;&#10;Description automatically generated with medium confidence"/>
                    <pic:cNvPicPr/>
                  </pic:nvPicPr>
                  <pic:blipFill>
                    <a:blip r:embed="rId11"/>
                    <a:stretch>
                      <a:fillRect/>
                    </a:stretch>
                  </pic:blipFill>
                  <pic:spPr>
                    <a:xfrm>
                      <a:off x="0" y="0"/>
                      <a:ext cx="5490210" cy="1964690"/>
                    </a:xfrm>
                    <a:prstGeom prst="rect">
                      <a:avLst/>
                    </a:prstGeom>
                  </pic:spPr>
                </pic:pic>
              </a:graphicData>
            </a:graphic>
          </wp:inline>
        </w:drawing>
      </w:r>
    </w:p>
    <w:p w14:paraId="1676334B" w14:textId="655A44A9" w:rsidR="00F22CED" w:rsidRPr="00F22CED" w:rsidRDefault="00F22CED" w:rsidP="00F22CED">
      <w:pPr>
        <w:pStyle w:val="ListParagraph"/>
        <w:widowControl w:val="0"/>
        <w:numPr>
          <w:ilvl w:val="0"/>
          <w:numId w:val="5"/>
        </w:numPr>
        <w:spacing w:before="0" w:line="360" w:lineRule="auto"/>
        <w:jc w:val="both"/>
        <w:rPr>
          <w:b/>
          <w:bCs/>
          <w:sz w:val="24"/>
          <w:szCs w:val="24"/>
        </w:rPr>
      </w:pPr>
      <w:r w:rsidRPr="00F22CED">
        <w:rPr>
          <w:rFonts w:hint="eastAsia"/>
          <w:b/>
          <w:bCs/>
          <w:sz w:val="24"/>
          <w:szCs w:val="24"/>
        </w:rPr>
        <w:t xml:space="preserve"> M</w:t>
      </w:r>
      <w:r w:rsidRPr="00F22CED">
        <w:rPr>
          <w:b/>
          <w:bCs/>
          <w:sz w:val="24"/>
          <w:szCs w:val="24"/>
        </w:rPr>
        <w:t xml:space="preserve">ultiplex </w:t>
      </w:r>
      <w:r w:rsidRPr="00F22CED">
        <w:rPr>
          <w:rFonts w:hint="eastAsia"/>
          <w:b/>
          <w:bCs/>
          <w:sz w:val="24"/>
          <w:szCs w:val="24"/>
        </w:rPr>
        <w:t>I</w:t>
      </w:r>
      <w:r w:rsidRPr="00F22CED">
        <w:rPr>
          <w:b/>
          <w:bCs/>
          <w:sz w:val="24"/>
          <w:szCs w:val="24"/>
        </w:rPr>
        <w:t>mmunohistochemistry</w:t>
      </w:r>
      <w:r w:rsidRPr="00F22CED">
        <w:rPr>
          <w:rFonts w:hint="eastAsia"/>
          <w:b/>
          <w:bCs/>
          <w:sz w:val="24"/>
          <w:szCs w:val="24"/>
        </w:rPr>
        <w:t xml:space="preserve"> OF TME</w:t>
      </w:r>
    </w:p>
    <w:p w14:paraId="4F9E41D0" w14:textId="0140AF47" w:rsidR="00F22CED" w:rsidRPr="00F22CED" w:rsidRDefault="00F22CED" w:rsidP="00F22CED">
      <w:pPr>
        <w:spacing w:line="360" w:lineRule="auto"/>
        <w:rPr>
          <w:rFonts w:ascii="Times New Roman" w:hAnsi="Times New Roman" w:cs="Times New Roman"/>
        </w:rPr>
      </w:pPr>
      <w:r w:rsidRPr="00F22CED">
        <w:rPr>
          <w:rFonts w:ascii="Times New Roman" w:hAnsi="Times New Roman" w:cs="Times New Roman"/>
        </w:rPr>
        <w:t xml:space="preserve">The multiplex immunohistochemistry (mIHC) </w:t>
      </w:r>
      <w:r w:rsidRPr="00F22CED">
        <w:rPr>
          <w:rFonts w:ascii="Times New Roman" w:hAnsi="Times New Roman" w:cs="Times New Roman" w:hint="eastAsia"/>
        </w:rPr>
        <w:t xml:space="preserve">of TME </w:t>
      </w:r>
      <w:r w:rsidRPr="00F22CED">
        <w:rPr>
          <w:rFonts w:ascii="Times New Roman" w:hAnsi="Times New Roman" w:cs="Times New Roman"/>
        </w:rPr>
        <w:t>was performed</w:t>
      </w:r>
      <w:r w:rsidRPr="00F22CED">
        <w:rPr>
          <w:rFonts w:ascii="Times New Roman" w:hAnsi="Times New Roman" w:cs="Times New Roman" w:hint="eastAsia"/>
        </w:rPr>
        <w:t xml:space="preserve"> </w:t>
      </w:r>
      <w:r w:rsidRPr="00F22CED">
        <w:rPr>
          <w:rFonts w:ascii="Times New Roman" w:hAnsi="Times New Roman" w:cs="Times New Roman"/>
        </w:rPr>
        <w:t>on</w:t>
      </w:r>
      <w:r w:rsidRPr="00F22CED">
        <w:rPr>
          <w:rFonts w:ascii="Times New Roman" w:hAnsi="Times New Roman" w:cs="Times New Roman" w:hint="eastAsia"/>
        </w:rPr>
        <w:t xml:space="preserve"> </w:t>
      </w:r>
      <w:r w:rsidRPr="00F22CED">
        <w:rPr>
          <w:rFonts w:ascii="Times New Roman" w:hAnsi="Times New Roman" w:cs="Times New Roman"/>
        </w:rPr>
        <w:t>tumor samples collected before</w:t>
      </w:r>
      <w:r w:rsidRPr="00F22CED">
        <w:rPr>
          <w:rFonts w:ascii="Times New Roman" w:hAnsi="Times New Roman" w:cs="Times New Roman" w:hint="eastAsia"/>
        </w:rPr>
        <w:t xml:space="preserve"> CAR-T</w:t>
      </w:r>
      <w:r w:rsidRPr="00F22CED">
        <w:rPr>
          <w:rFonts w:ascii="Times New Roman" w:hAnsi="Times New Roman" w:cs="Times New Roman"/>
        </w:rPr>
        <w:t xml:space="preserve"> treatment</w:t>
      </w:r>
      <w:r w:rsidRPr="00F22CED">
        <w:rPr>
          <w:rFonts w:ascii="Times New Roman" w:hAnsi="Times New Roman" w:cs="Times New Roman" w:hint="eastAsia"/>
        </w:rPr>
        <w:t>.</w:t>
      </w:r>
      <w:r w:rsidRPr="00F22CED">
        <w:rPr>
          <w:rFonts w:ascii="Times New Roman" w:hAnsi="Times New Roman" w:cs="Times New Roman"/>
        </w:rPr>
        <w:t xml:space="preserve"> CD</w:t>
      </w:r>
      <w:r w:rsidRPr="00F22CED">
        <w:rPr>
          <w:rFonts w:ascii="Times New Roman" w:hAnsi="Times New Roman" w:cs="Times New Roman" w:hint="eastAsia"/>
        </w:rPr>
        <w:t>4 (Abcam, ab133616)</w:t>
      </w:r>
      <w:r w:rsidRPr="00F22CED">
        <w:rPr>
          <w:rFonts w:ascii="Times New Roman" w:hAnsi="Times New Roman" w:cs="Times New Roman"/>
        </w:rPr>
        <w:t xml:space="preserve"> and α-SMA</w:t>
      </w:r>
      <w:r w:rsidRPr="00F22CED">
        <w:rPr>
          <w:rFonts w:ascii="Times New Roman" w:hAnsi="Times New Roman" w:cs="Times New Roman" w:hint="eastAsia"/>
        </w:rPr>
        <w:t xml:space="preserve"> (CST, 19245)</w:t>
      </w:r>
      <w:r w:rsidRPr="00F22CED">
        <w:rPr>
          <w:rFonts w:ascii="Times New Roman" w:hAnsi="Times New Roman" w:cs="Times New Roman"/>
        </w:rPr>
        <w:t xml:space="preserve"> </w:t>
      </w:r>
      <w:r w:rsidRPr="00F22CED">
        <w:rPr>
          <w:rFonts w:ascii="Times New Roman" w:hAnsi="Times New Roman" w:cs="Times New Roman" w:hint="eastAsia"/>
        </w:rPr>
        <w:t xml:space="preserve">was </w:t>
      </w:r>
      <w:r w:rsidRPr="00F22CED">
        <w:rPr>
          <w:rFonts w:ascii="Times New Roman" w:hAnsi="Times New Roman" w:cs="Times New Roman"/>
        </w:rPr>
        <w:t>concurrent staining on the same slide</w:t>
      </w:r>
      <w:r w:rsidRPr="00F22CED">
        <w:rPr>
          <w:rFonts w:ascii="Times New Roman" w:hAnsi="Times New Roman" w:cs="Times New Roman" w:hint="eastAsia"/>
        </w:rPr>
        <w:t xml:space="preserve">, and DAPI was used to staining </w:t>
      </w:r>
      <w:r w:rsidRPr="00F22CED">
        <w:rPr>
          <w:rFonts w:ascii="Times New Roman" w:hAnsi="Times New Roman" w:cs="Times New Roman"/>
        </w:rPr>
        <w:t>nucleus. The staining procedure was conducted using the Leica Bond III</w:t>
      </w:r>
      <w:r w:rsidRPr="00F22CED">
        <w:rPr>
          <w:rFonts w:ascii="Times New Roman" w:hAnsi="Times New Roman" w:cs="Times New Roman" w:hint="eastAsia"/>
        </w:rPr>
        <w:t>/</w:t>
      </w:r>
      <w:r w:rsidRPr="00F22CED">
        <w:rPr>
          <w:rFonts w:ascii="Times New Roman" w:hAnsi="Times New Roman" w:cs="Times New Roman"/>
        </w:rPr>
        <w:t>/</w:t>
      </w:r>
      <w:r w:rsidRPr="00F22CED">
        <w:rPr>
          <w:rFonts w:ascii="Times New Roman" w:hAnsi="Times New Roman" w:cs="Times New Roman" w:hint="eastAsia"/>
        </w:rPr>
        <w:t>b</w:t>
      </w:r>
      <w:r w:rsidRPr="00F22CED">
        <w:rPr>
          <w:rFonts w:ascii="Times New Roman" w:hAnsi="Times New Roman" w:cs="Times New Roman"/>
        </w:rPr>
        <w:t>ond MAX staining platform, which facilitated dewaxing, antigen retrieval, and staining processes. Antigen retrieval was achieved by incubating the slides at 100 degrees Celsius using antigen retrieval solution for 20 minutes, followed by thorough washing with TBST between each step. Subsequently, the slides were treated with hydrogen peroxide for 10 minutes, followed by incubation with sealing liquid for an additional 10 minutes to prevent nonspecific binding.</w:t>
      </w:r>
      <w:r w:rsidRPr="00F22CED">
        <w:rPr>
          <w:rFonts w:ascii="Times New Roman" w:hAnsi="Times New Roman" w:cs="Times New Roman" w:hint="eastAsia"/>
        </w:rPr>
        <w:t xml:space="preserve"> </w:t>
      </w:r>
      <w:r w:rsidRPr="00F22CED">
        <w:rPr>
          <w:rFonts w:ascii="Times New Roman" w:hAnsi="Times New Roman" w:cs="Times New Roman"/>
        </w:rPr>
        <w:t>Primary antibody incubation involved dilution of the antibody in antibody diluent/blocking solution, followed by incubation at room temperature for 60 minutes. Secondary antibody staining was carried out using Leica DS9800 staining system with an incubation period of 10 minutes at room temperature. Subsequent to secondary antibody staining, the slides were incubated with fluorescent dye for 10 minutes at room temperature</w:t>
      </w:r>
      <w:r w:rsidRPr="00F22CED">
        <w:rPr>
          <w:rFonts w:ascii="Times New Roman" w:hAnsi="Times New Roman" w:cs="Times New Roman" w:hint="eastAsia"/>
        </w:rPr>
        <w:t>.</w:t>
      </w:r>
      <w:r w:rsidRPr="00F22CED">
        <w:rPr>
          <w:rFonts w:ascii="Times New Roman" w:hAnsi="Times New Roman" w:cs="Times New Roman"/>
        </w:rPr>
        <w:t xml:space="preserve"> Afterward, an anti-</w:t>
      </w:r>
      <w:r w:rsidRPr="00F22CED">
        <w:rPr>
          <w:rFonts w:ascii="Times New Roman" w:hAnsi="Times New Roman" w:cs="Times New Roman"/>
        </w:rPr>
        <w:lastRenderedPageBreak/>
        <w:t>fluorescence quencher sealant was applied</w:t>
      </w:r>
      <w:r w:rsidRPr="00F22CED">
        <w:rPr>
          <w:rFonts w:ascii="Times New Roman" w:hAnsi="Times New Roman" w:cs="Times New Roman" w:hint="eastAsia"/>
        </w:rPr>
        <w:t>.</w:t>
      </w:r>
      <w:r w:rsidRPr="00F22CED">
        <w:rPr>
          <w:rFonts w:ascii="Times New Roman" w:hAnsi="Times New Roman" w:cs="Times New Roman"/>
        </w:rPr>
        <w:t xml:space="preserve"> </w:t>
      </w:r>
      <w:r w:rsidRPr="00F22CED">
        <w:rPr>
          <w:rFonts w:ascii="Times New Roman" w:hAnsi="Times New Roman" w:cs="Times New Roman" w:hint="eastAsia"/>
        </w:rPr>
        <w:t>T</w:t>
      </w:r>
      <w:r w:rsidRPr="00F22CED">
        <w:rPr>
          <w:rFonts w:ascii="Times New Roman" w:hAnsi="Times New Roman" w:cs="Times New Roman"/>
        </w:rPr>
        <w:t xml:space="preserve">wo rounds of antibodies </w:t>
      </w:r>
      <w:r w:rsidRPr="00F22CED">
        <w:rPr>
          <w:rFonts w:ascii="Times New Roman" w:hAnsi="Times New Roman" w:cs="Times New Roman" w:hint="eastAsia"/>
        </w:rPr>
        <w:t xml:space="preserve">staining </w:t>
      </w:r>
      <w:r w:rsidRPr="00F22CED">
        <w:rPr>
          <w:rFonts w:ascii="Times New Roman" w:hAnsi="Times New Roman" w:cs="Times New Roman"/>
        </w:rPr>
        <w:t>were</w:t>
      </w:r>
      <w:r w:rsidRPr="00F22CED">
        <w:rPr>
          <w:rFonts w:ascii="Times New Roman" w:hAnsi="Times New Roman" w:cs="Times New Roman" w:hint="eastAsia"/>
        </w:rPr>
        <w:t xml:space="preserve"> conducted </w:t>
      </w:r>
      <w:r w:rsidRPr="00F22CED">
        <w:rPr>
          <w:rFonts w:ascii="Times New Roman" w:hAnsi="Times New Roman" w:cs="Times New Roman"/>
        </w:rPr>
        <w:t>followed by DAPI incubation for 10 minutes to stain nuclei</w:t>
      </w:r>
      <w:r w:rsidRPr="00F22CED">
        <w:rPr>
          <w:rFonts w:ascii="Times New Roman" w:hAnsi="Times New Roman" w:cs="Times New Roman" w:hint="eastAsia"/>
        </w:rPr>
        <w:t>. Then i</w:t>
      </w:r>
      <w:r w:rsidRPr="00F22CED">
        <w:rPr>
          <w:rFonts w:ascii="Times New Roman" w:hAnsi="Times New Roman" w:cs="Times New Roman"/>
        </w:rPr>
        <w:t>mages were captured,</w:t>
      </w:r>
      <w:r w:rsidRPr="00F22CED">
        <w:rPr>
          <w:rFonts w:ascii="Times New Roman" w:hAnsi="Times New Roman" w:cs="Times New Roman" w:hint="eastAsia"/>
        </w:rPr>
        <w:t xml:space="preserve"> and d</w:t>
      </w:r>
      <w:r w:rsidRPr="00F22CED">
        <w:rPr>
          <w:rFonts w:ascii="Times New Roman" w:hAnsi="Times New Roman" w:cs="Times New Roman"/>
        </w:rPr>
        <w:t xml:space="preserve">ata analysis was performed using </w:t>
      </w:r>
      <w:r>
        <w:rPr>
          <w:rFonts w:ascii="Times New Roman" w:hAnsi="Times New Roman" w:cs="Times New Roman" w:hint="eastAsia"/>
        </w:rPr>
        <w:t xml:space="preserve">HALO </w:t>
      </w:r>
      <w:r w:rsidRPr="00F22CED">
        <w:rPr>
          <w:rFonts w:ascii="Times New Roman" w:hAnsi="Times New Roman" w:cs="Times New Roman"/>
        </w:rPr>
        <w:t xml:space="preserve">image analysis software. </w:t>
      </w:r>
      <w:r w:rsidRPr="00F22CED">
        <w:rPr>
          <w:rFonts w:ascii="Times New Roman" w:hAnsi="Times New Roman" w:cs="Times New Roman" w:hint="eastAsia"/>
        </w:rPr>
        <w:t>T</w:t>
      </w:r>
      <w:r w:rsidRPr="00F22CED">
        <w:rPr>
          <w:rFonts w:ascii="Times New Roman" w:hAnsi="Times New Roman" w:cs="Times New Roman"/>
        </w:rPr>
        <w:t>he software identified the stained positive regions for CD</w:t>
      </w:r>
      <w:r w:rsidRPr="00F22CED">
        <w:rPr>
          <w:rFonts w:ascii="Times New Roman" w:hAnsi="Times New Roman" w:cs="Times New Roman" w:hint="eastAsia"/>
        </w:rPr>
        <w:t>4</w:t>
      </w:r>
      <w:r w:rsidRPr="00F22CED">
        <w:rPr>
          <w:rFonts w:ascii="Times New Roman" w:hAnsi="Times New Roman" w:cs="Times New Roman"/>
        </w:rPr>
        <w:t xml:space="preserve"> and α-SMA to facilitate statistical analysis. </w:t>
      </w:r>
    </w:p>
    <w:p w14:paraId="1BAC1D03" w14:textId="054F9EBC" w:rsidR="00F22CED" w:rsidRPr="00F22CED" w:rsidRDefault="00F22CED" w:rsidP="00EB2D23">
      <w:pPr>
        <w:spacing w:line="360" w:lineRule="auto"/>
        <w:rPr>
          <w:rFonts w:ascii="Times New Roman" w:hAnsi="Times New Roman" w:cs="Times New Roman"/>
        </w:rPr>
        <w:sectPr w:rsidR="00F22CED" w:rsidRPr="00F22CED" w:rsidSect="00884374">
          <w:footerReference w:type="default" r:id="rId12"/>
          <w:pgSz w:w="12240" w:h="15840"/>
          <w:pgMar w:top="1440" w:right="1797" w:bottom="1440" w:left="1797" w:header="720" w:footer="720" w:gutter="0"/>
          <w:cols w:space="720"/>
        </w:sectPr>
      </w:pPr>
    </w:p>
    <w:p w14:paraId="7610021E" w14:textId="12FE2C85" w:rsidR="00167C2A" w:rsidRPr="00C427C2" w:rsidRDefault="00B75FC4" w:rsidP="00EB2D23">
      <w:pPr>
        <w:spacing w:line="360" w:lineRule="auto"/>
        <w:rPr>
          <w:rFonts w:ascii="Times New Roman" w:hAnsi="Times New Roman" w:cs="Times New Roman"/>
          <w:b/>
          <w:bCs/>
        </w:rPr>
      </w:pPr>
      <w:r w:rsidRPr="00C427C2">
        <w:rPr>
          <w:rFonts w:ascii="Times New Roman" w:hAnsi="Times New Roman" w:cs="Times New Roman" w:hint="eastAsia"/>
          <w:b/>
          <w:bCs/>
        </w:rPr>
        <w:lastRenderedPageBreak/>
        <w:t>PK/PD sampling times</w:t>
      </w:r>
    </w:p>
    <w:tbl>
      <w:tblPr>
        <w:tblStyle w:val="TableGrid"/>
        <w:tblW w:w="0" w:type="auto"/>
        <w:tblLook w:val="04A0" w:firstRow="1" w:lastRow="0" w:firstColumn="1" w:lastColumn="0" w:noHBand="0" w:noVBand="1"/>
      </w:tblPr>
      <w:tblGrid>
        <w:gridCol w:w="1619"/>
        <w:gridCol w:w="788"/>
        <w:gridCol w:w="1609"/>
        <w:gridCol w:w="1072"/>
        <w:gridCol w:w="542"/>
        <w:gridCol w:w="542"/>
        <w:gridCol w:w="542"/>
        <w:gridCol w:w="542"/>
        <w:gridCol w:w="542"/>
        <w:gridCol w:w="570"/>
        <w:gridCol w:w="578"/>
        <w:gridCol w:w="940"/>
        <w:gridCol w:w="542"/>
        <w:gridCol w:w="625"/>
        <w:gridCol w:w="625"/>
        <w:gridCol w:w="625"/>
        <w:gridCol w:w="647"/>
      </w:tblGrid>
      <w:tr w:rsidR="00167C2A" w:rsidRPr="00A029BF" w14:paraId="77239FA4" w14:textId="77777777" w:rsidTr="0093289B">
        <w:tc>
          <w:tcPr>
            <w:tcW w:w="1619" w:type="dxa"/>
            <w:vMerge w:val="restart"/>
            <w:tcBorders>
              <w:tl2br w:val="single" w:sz="4" w:space="0" w:color="auto"/>
            </w:tcBorders>
          </w:tcPr>
          <w:p w14:paraId="5C3532B7" w14:textId="79C7814C" w:rsidR="00167C2A" w:rsidRPr="00A029BF" w:rsidRDefault="00167C2A" w:rsidP="000A7729">
            <w:pPr>
              <w:jc w:val="right"/>
              <w:rPr>
                <w:rFonts w:ascii="Times New Roman" w:hAnsi="Times New Roman" w:cs="Times New Roman"/>
                <w:sz w:val="21"/>
                <w:szCs w:val="21"/>
              </w:rPr>
            </w:pPr>
            <w:r w:rsidRPr="00A029BF">
              <w:rPr>
                <w:rFonts w:ascii="Times New Roman" w:hAnsi="Times New Roman" w:cs="Times New Roman"/>
                <w:sz w:val="21"/>
                <w:szCs w:val="21"/>
              </w:rPr>
              <w:t>Sample time-points</w:t>
            </w:r>
          </w:p>
          <w:p w14:paraId="7FE781A0" w14:textId="77777777" w:rsidR="00167C2A" w:rsidRPr="00A029BF" w:rsidRDefault="00167C2A" w:rsidP="000A7729">
            <w:pPr>
              <w:rPr>
                <w:rFonts w:ascii="Times New Roman" w:hAnsi="Times New Roman" w:cs="Times New Roman"/>
                <w:sz w:val="21"/>
                <w:szCs w:val="21"/>
              </w:rPr>
            </w:pPr>
            <w:r w:rsidRPr="00A029BF">
              <w:rPr>
                <w:rFonts w:ascii="Times New Roman" w:hAnsi="Times New Roman" w:cs="Times New Roman"/>
                <w:sz w:val="21"/>
                <w:szCs w:val="21"/>
              </w:rPr>
              <w:t>Test items</w:t>
            </w:r>
          </w:p>
        </w:tc>
        <w:tc>
          <w:tcPr>
            <w:tcW w:w="788" w:type="dxa"/>
            <w:vMerge w:val="restart"/>
            <w:vAlign w:val="center"/>
          </w:tcPr>
          <w:p w14:paraId="6F64CD96"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Before LD</w:t>
            </w:r>
          </w:p>
        </w:tc>
        <w:tc>
          <w:tcPr>
            <w:tcW w:w="1609" w:type="dxa"/>
            <w:vMerge w:val="restart"/>
            <w:vAlign w:val="center"/>
          </w:tcPr>
          <w:p w14:paraId="092FD414"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After LD &amp; before IMC001 infusion</w:t>
            </w:r>
          </w:p>
        </w:tc>
        <w:tc>
          <w:tcPr>
            <w:tcW w:w="0" w:type="auto"/>
            <w:gridSpan w:val="14"/>
            <w:vAlign w:val="center"/>
          </w:tcPr>
          <w:p w14:paraId="0AE7BBFD" w14:textId="69E41D59"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 xml:space="preserve">Follow-up </w:t>
            </w:r>
            <w:r w:rsidR="0093289B">
              <w:rPr>
                <w:rFonts w:ascii="Times New Roman" w:hAnsi="Times New Roman" w:cs="Times New Roman" w:hint="eastAsia"/>
                <w:sz w:val="21"/>
                <w:szCs w:val="21"/>
              </w:rPr>
              <w:t>p</w:t>
            </w:r>
            <w:r w:rsidRPr="00A029BF">
              <w:rPr>
                <w:rFonts w:ascii="Times New Roman" w:hAnsi="Times New Roman" w:cs="Times New Roman"/>
                <w:sz w:val="21"/>
                <w:szCs w:val="21"/>
              </w:rPr>
              <w:t>eroids</w:t>
            </w:r>
          </w:p>
        </w:tc>
      </w:tr>
      <w:tr w:rsidR="00167C2A" w:rsidRPr="00A029BF" w14:paraId="4E8D4FC0" w14:textId="77777777" w:rsidTr="0093289B">
        <w:tc>
          <w:tcPr>
            <w:tcW w:w="1619" w:type="dxa"/>
            <w:vMerge/>
            <w:tcBorders>
              <w:tl2br w:val="single" w:sz="4" w:space="0" w:color="auto"/>
            </w:tcBorders>
          </w:tcPr>
          <w:p w14:paraId="2CB04267" w14:textId="77777777" w:rsidR="00167C2A" w:rsidRPr="00A029BF" w:rsidRDefault="00167C2A" w:rsidP="000A7729">
            <w:pPr>
              <w:rPr>
                <w:rFonts w:ascii="Times New Roman" w:hAnsi="Times New Roman" w:cs="Times New Roman"/>
                <w:sz w:val="21"/>
                <w:szCs w:val="21"/>
              </w:rPr>
            </w:pPr>
          </w:p>
        </w:tc>
        <w:tc>
          <w:tcPr>
            <w:tcW w:w="788" w:type="dxa"/>
            <w:vMerge/>
            <w:vAlign w:val="center"/>
          </w:tcPr>
          <w:p w14:paraId="00F02B95" w14:textId="77777777" w:rsidR="00167C2A" w:rsidRPr="00A029BF" w:rsidRDefault="00167C2A" w:rsidP="000A7729">
            <w:pPr>
              <w:jc w:val="center"/>
              <w:rPr>
                <w:rFonts w:ascii="Times New Roman" w:hAnsi="Times New Roman" w:cs="Times New Roman"/>
                <w:sz w:val="21"/>
                <w:szCs w:val="21"/>
              </w:rPr>
            </w:pPr>
          </w:p>
        </w:tc>
        <w:tc>
          <w:tcPr>
            <w:tcW w:w="1609" w:type="dxa"/>
            <w:vMerge/>
            <w:vAlign w:val="center"/>
          </w:tcPr>
          <w:p w14:paraId="18C4B585"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4D74603F"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Treatment day(D0)</w:t>
            </w:r>
          </w:p>
        </w:tc>
        <w:tc>
          <w:tcPr>
            <w:tcW w:w="0" w:type="auto"/>
            <w:vAlign w:val="center"/>
          </w:tcPr>
          <w:p w14:paraId="049D2752"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D1</w:t>
            </w:r>
          </w:p>
        </w:tc>
        <w:tc>
          <w:tcPr>
            <w:tcW w:w="0" w:type="auto"/>
            <w:vAlign w:val="center"/>
          </w:tcPr>
          <w:p w14:paraId="1BFA2917"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D3</w:t>
            </w:r>
          </w:p>
        </w:tc>
        <w:tc>
          <w:tcPr>
            <w:tcW w:w="0" w:type="auto"/>
            <w:vAlign w:val="center"/>
          </w:tcPr>
          <w:p w14:paraId="670728F3"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D5</w:t>
            </w:r>
          </w:p>
        </w:tc>
        <w:tc>
          <w:tcPr>
            <w:tcW w:w="0" w:type="auto"/>
            <w:vAlign w:val="center"/>
          </w:tcPr>
          <w:p w14:paraId="18BAEB11"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D7</w:t>
            </w:r>
          </w:p>
        </w:tc>
        <w:tc>
          <w:tcPr>
            <w:tcW w:w="0" w:type="auto"/>
            <w:vAlign w:val="center"/>
          </w:tcPr>
          <w:p w14:paraId="55D89728"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D9</w:t>
            </w:r>
          </w:p>
        </w:tc>
        <w:tc>
          <w:tcPr>
            <w:tcW w:w="0" w:type="auto"/>
            <w:vAlign w:val="center"/>
          </w:tcPr>
          <w:p w14:paraId="712BCB45"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D11</w:t>
            </w:r>
          </w:p>
        </w:tc>
        <w:tc>
          <w:tcPr>
            <w:tcW w:w="0" w:type="auto"/>
            <w:vAlign w:val="center"/>
          </w:tcPr>
          <w:p w14:paraId="38220BEE"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D14</w:t>
            </w:r>
          </w:p>
        </w:tc>
        <w:tc>
          <w:tcPr>
            <w:tcW w:w="0" w:type="auto"/>
            <w:vAlign w:val="center"/>
          </w:tcPr>
          <w:p w14:paraId="0D3078AA"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D28/W4</w:t>
            </w:r>
          </w:p>
        </w:tc>
        <w:tc>
          <w:tcPr>
            <w:tcW w:w="0" w:type="auto"/>
            <w:vAlign w:val="center"/>
          </w:tcPr>
          <w:p w14:paraId="1791C503"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W8</w:t>
            </w:r>
          </w:p>
        </w:tc>
        <w:tc>
          <w:tcPr>
            <w:tcW w:w="0" w:type="auto"/>
            <w:vAlign w:val="center"/>
          </w:tcPr>
          <w:p w14:paraId="4E3FC0DB"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W12</w:t>
            </w:r>
          </w:p>
        </w:tc>
        <w:tc>
          <w:tcPr>
            <w:tcW w:w="0" w:type="auto"/>
            <w:vAlign w:val="center"/>
          </w:tcPr>
          <w:p w14:paraId="7ED6774F"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W24</w:t>
            </w:r>
          </w:p>
        </w:tc>
        <w:tc>
          <w:tcPr>
            <w:tcW w:w="0" w:type="auto"/>
            <w:vAlign w:val="center"/>
          </w:tcPr>
          <w:p w14:paraId="04AC052B"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W48</w:t>
            </w:r>
          </w:p>
        </w:tc>
        <w:tc>
          <w:tcPr>
            <w:tcW w:w="0" w:type="auto"/>
            <w:vAlign w:val="center"/>
          </w:tcPr>
          <w:p w14:paraId="564EF2A6"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W96</w:t>
            </w:r>
          </w:p>
        </w:tc>
      </w:tr>
      <w:tr w:rsidR="00167C2A" w:rsidRPr="00A029BF" w14:paraId="11639128" w14:textId="77777777" w:rsidTr="0093289B">
        <w:tc>
          <w:tcPr>
            <w:tcW w:w="1619" w:type="dxa"/>
          </w:tcPr>
          <w:p w14:paraId="2E843489" w14:textId="76F9B2A5" w:rsidR="00167C2A" w:rsidRPr="00A029BF" w:rsidRDefault="00167C2A" w:rsidP="000A7729">
            <w:pPr>
              <w:rPr>
                <w:rFonts w:ascii="Times New Roman" w:hAnsi="Times New Roman" w:cs="Times New Roman"/>
                <w:sz w:val="21"/>
                <w:szCs w:val="21"/>
              </w:rPr>
            </w:pPr>
            <w:r w:rsidRPr="00A029BF">
              <w:rPr>
                <w:rFonts w:ascii="Times New Roman" w:hAnsi="Times New Roman" w:cs="Times New Roman"/>
                <w:sz w:val="21"/>
                <w:szCs w:val="21"/>
              </w:rPr>
              <w:t>Time window (d)</w:t>
            </w:r>
          </w:p>
        </w:tc>
        <w:tc>
          <w:tcPr>
            <w:tcW w:w="788" w:type="dxa"/>
            <w:vAlign w:val="center"/>
          </w:tcPr>
          <w:p w14:paraId="20E028C3" w14:textId="77777777" w:rsidR="00167C2A" w:rsidRPr="00A029BF" w:rsidRDefault="00167C2A" w:rsidP="000A7729">
            <w:pPr>
              <w:jc w:val="center"/>
              <w:rPr>
                <w:rFonts w:ascii="Times New Roman" w:hAnsi="Times New Roman" w:cs="Times New Roman"/>
                <w:sz w:val="21"/>
                <w:szCs w:val="21"/>
              </w:rPr>
            </w:pPr>
          </w:p>
        </w:tc>
        <w:tc>
          <w:tcPr>
            <w:tcW w:w="1609" w:type="dxa"/>
            <w:vAlign w:val="center"/>
          </w:tcPr>
          <w:p w14:paraId="52889522"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±0d</w:t>
            </w:r>
          </w:p>
        </w:tc>
        <w:tc>
          <w:tcPr>
            <w:tcW w:w="0" w:type="auto"/>
            <w:vAlign w:val="center"/>
          </w:tcPr>
          <w:p w14:paraId="5CCE2074"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Day of infusion</w:t>
            </w:r>
          </w:p>
        </w:tc>
        <w:tc>
          <w:tcPr>
            <w:tcW w:w="0" w:type="auto"/>
            <w:vAlign w:val="center"/>
          </w:tcPr>
          <w:p w14:paraId="6ABFD994"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±0d</w:t>
            </w:r>
          </w:p>
        </w:tc>
        <w:tc>
          <w:tcPr>
            <w:tcW w:w="0" w:type="auto"/>
            <w:vAlign w:val="center"/>
          </w:tcPr>
          <w:p w14:paraId="5D0B01FE"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±1d</w:t>
            </w:r>
          </w:p>
        </w:tc>
        <w:tc>
          <w:tcPr>
            <w:tcW w:w="0" w:type="auto"/>
            <w:vAlign w:val="center"/>
          </w:tcPr>
          <w:p w14:paraId="0A585773"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±2d</w:t>
            </w:r>
          </w:p>
        </w:tc>
        <w:tc>
          <w:tcPr>
            <w:tcW w:w="0" w:type="auto"/>
            <w:vAlign w:val="center"/>
          </w:tcPr>
          <w:p w14:paraId="7A1F9903"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±2d</w:t>
            </w:r>
          </w:p>
        </w:tc>
        <w:tc>
          <w:tcPr>
            <w:tcW w:w="0" w:type="auto"/>
            <w:vAlign w:val="center"/>
          </w:tcPr>
          <w:p w14:paraId="293DF7CF"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±2d</w:t>
            </w:r>
          </w:p>
        </w:tc>
        <w:tc>
          <w:tcPr>
            <w:tcW w:w="0" w:type="auto"/>
            <w:vAlign w:val="center"/>
          </w:tcPr>
          <w:p w14:paraId="49589372"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±2d</w:t>
            </w:r>
          </w:p>
        </w:tc>
        <w:tc>
          <w:tcPr>
            <w:tcW w:w="0" w:type="auto"/>
            <w:vAlign w:val="center"/>
          </w:tcPr>
          <w:p w14:paraId="661D4EAF"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±2d</w:t>
            </w:r>
          </w:p>
        </w:tc>
        <w:tc>
          <w:tcPr>
            <w:tcW w:w="0" w:type="auto"/>
            <w:vAlign w:val="center"/>
          </w:tcPr>
          <w:p w14:paraId="0D607A5A"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±2d</w:t>
            </w:r>
          </w:p>
        </w:tc>
        <w:tc>
          <w:tcPr>
            <w:tcW w:w="0" w:type="auto"/>
            <w:vAlign w:val="center"/>
          </w:tcPr>
          <w:p w14:paraId="49427BF4"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±7d</w:t>
            </w:r>
          </w:p>
        </w:tc>
        <w:tc>
          <w:tcPr>
            <w:tcW w:w="0" w:type="auto"/>
            <w:vAlign w:val="center"/>
          </w:tcPr>
          <w:p w14:paraId="169A0E65"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±7d</w:t>
            </w:r>
          </w:p>
        </w:tc>
        <w:tc>
          <w:tcPr>
            <w:tcW w:w="0" w:type="auto"/>
            <w:vAlign w:val="center"/>
          </w:tcPr>
          <w:p w14:paraId="2F26E87F"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±7d</w:t>
            </w:r>
          </w:p>
        </w:tc>
        <w:tc>
          <w:tcPr>
            <w:tcW w:w="0" w:type="auto"/>
            <w:vAlign w:val="center"/>
          </w:tcPr>
          <w:p w14:paraId="02B225A2"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±7d</w:t>
            </w:r>
          </w:p>
        </w:tc>
        <w:tc>
          <w:tcPr>
            <w:tcW w:w="0" w:type="auto"/>
            <w:vAlign w:val="center"/>
          </w:tcPr>
          <w:p w14:paraId="075A74FF"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±14d</w:t>
            </w:r>
          </w:p>
        </w:tc>
      </w:tr>
      <w:tr w:rsidR="00167C2A" w:rsidRPr="00A029BF" w14:paraId="73333488" w14:textId="77777777" w:rsidTr="0093289B">
        <w:tc>
          <w:tcPr>
            <w:tcW w:w="1619" w:type="dxa"/>
          </w:tcPr>
          <w:p w14:paraId="263748B8" w14:textId="77777777" w:rsidR="00167C2A" w:rsidRPr="00A029BF" w:rsidRDefault="00167C2A" w:rsidP="000A7729">
            <w:pPr>
              <w:rPr>
                <w:rFonts w:ascii="Times New Roman" w:hAnsi="Times New Roman" w:cs="Times New Roman"/>
                <w:sz w:val="21"/>
                <w:szCs w:val="21"/>
              </w:rPr>
            </w:pPr>
            <w:r w:rsidRPr="00A029BF">
              <w:rPr>
                <w:rFonts w:ascii="Times New Roman" w:hAnsi="Times New Roman" w:cs="Times New Roman"/>
                <w:sz w:val="21"/>
                <w:szCs w:val="21"/>
              </w:rPr>
              <w:t>cytokines</w:t>
            </w:r>
          </w:p>
        </w:tc>
        <w:tc>
          <w:tcPr>
            <w:tcW w:w="788" w:type="dxa"/>
            <w:vAlign w:val="center"/>
          </w:tcPr>
          <w:p w14:paraId="31ED7AB9" w14:textId="77777777" w:rsidR="00167C2A" w:rsidRPr="00A029BF" w:rsidRDefault="00167C2A" w:rsidP="000A7729">
            <w:pPr>
              <w:jc w:val="center"/>
              <w:rPr>
                <w:rFonts w:ascii="Times New Roman" w:hAnsi="Times New Roman" w:cs="Times New Roman"/>
                <w:sz w:val="21"/>
                <w:szCs w:val="21"/>
              </w:rPr>
            </w:pPr>
          </w:p>
        </w:tc>
        <w:tc>
          <w:tcPr>
            <w:tcW w:w="1609" w:type="dxa"/>
            <w:vAlign w:val="center"/>
          </w:tcPr>
          <w:p w14:paraId="7E89CC0E"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07662A2A"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756C4CDE"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56CDE904"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34712EC6"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751C201E"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530915F5"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1E9C49F9"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6CCE937F"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4BFD5843"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512FD62F"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3338ACBB"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20474BBD"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6A316846"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047A44BD"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r>
      <w:tr w:rsidR="00167C2A" w:rsidRPr="00A029BF" w14:paraId="514E4AF7" w14:textId="77777777" w:rsidTr="0093289B">
        <w:tc>
          <w:tcPr>
            <w:tcW w:w="1619" w:type="dxa"/>
          </w:tcPr>
          <w:p w14:paraId="11CEDC62" w14:textId="77777777" w:rsidR="00167C2A" w:rsidRPr="00A029BF" w:rsidRDefault="00167C2A" w:rsidP="000A7729">
            <w:pPr>
              <w:rPr>
                <w:rFonts w:ascii="Times New Roman" w:hAnsi="Times New Roman" w:cs="Times New Roman"/>
                <w:sz w:val="21"/>
                <w:szCs w:val="21"/>
              </w:rPr>
            </w:pPr>
            <w:r w:rsidRPr="00A029BF">
              <w:rPr>
                <w:rFonts w:ascii="Times New Roman" w:hAnsi="Times New Roman" w:cs="Times New Roman"/>
                <w:sz w:val="21"/>
                <w:szCs w:val="21"/>
              </w:rPr>
              <w:t xml:space="preserve">CTC </w:t>
            </w:r>
          </w:p>
        </w:tc>
        <w:tc>
          <w:tcPr>
            <w:tcW w:w="788" w:type="dxa"/>
            <w:vAlign w:val="center"/>
          </w:tcPr>
          <w:p w14:paraId="47E96555"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1609" w:type="dxa"/>
            <w:vAlign w:val="center"/>
          </w:tcPr>
          <w:p w14:paraId="5FE13D87"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5F02411A"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74887336"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31B8C69E"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18A879BC"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1252EF13"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12AA7436"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3038F9F5"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14DA0AA4"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0BD6F8DE"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51161478"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571C25CB"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6DE2D3A8"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31DEB7FD"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48452460"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r>
      <w:tr w:rsidR="00167C2A" w:rsidRPr="00A029BF" w14:paraId="6CD9A0C0" w14:textId="77777777" w:rsidTr="0093289B">
        <w:tc>
          <w:tcPr>
            <w:tcW w:w="1619" w:type="dxa"/>
          </w:tcPr>
          <w:p w14:paraId="23F4F81D" w14:textId="77777777" w:rsidR="00167C2A" w:rsidRPr="00A029BF" w:rsidRDefault="00167C2A" w:rsidP="000A7729">
            <w:pPr>
              <w:rPr>
                <w:rFonts w:ascii="Times New Roman" w:hAnsi="Times New Roman" w:cs="Times New Roman"/>
                <w:sz w:val="21"/>
                <w:szCs w:val="21"/>
              </w:rPr>
            </w:pPr>
            <w:r w:rsidRPr="00A029BF">
              <w:rPr>
                <w:rFonts w:ascii="Times New Roman" w:hAnsi="Times New Roman" w:cs="Times New Roman"/>
                <w:sz w:val="21"/>
                <w:szCs w:val="21"/>
              </w:rPr>
              <w:t>CAR-T subsets/ phenotypes</w:t>
            </w:r>
          </w:p>
        </w:tc>
        <w:tc>
          <w:tcPr>
            <w:tcW w:w="788" w:type="dxa"/>
            <w:vAlign w:val="center"/>
          </w:tcPr>
          <w:p w14:paraId="07DF2DFB" w14:textId="77777777" w:rsidR="00167C2A" w:rsidRPr="00A029BF" w:rsidRDefault="00167C2A" w:rsidP="000A7729">
            <w:pPr>
              <w:jc w:val="center"/>
              <w:rPr>
                <w:rFonts w:ascii="Times New Roman" w:hAnsi="Times New Roman" w:cs="Times New Roman"/>
                <w:sz w:val="21"/>
                <w:szCs w:val="21"/>
              </w:rPr>
            </w:pPr>
          </w:p>
        </w:tc>
        <w:tc>
          <w:tcPr>
            <w:tcW w:w="1609" w:type="dxa"/>
            <w:vAlign w:val="center"/>
          </w:tcPr>
          <w:p w14:paraId="17F3A790"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79700DAF"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5AC9F2A0"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106DCE4D"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5F902235"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377D3AF9"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5A4C35A0"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38B22CCB"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266D3047"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45E1E70A"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06693CE8"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0E5254B2"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0787DDED"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0259757D"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3CFCEC37"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r>
      <w:tr w:rsidR="00167C2A" w:rsidRPr="00A029BF" w14:paraId="22847E2A" w14:textId="77777777" w:rsidTr="0093289B">
        <w:tc>
          <w:tcPr>
            <w:tcW w:w="1619" w:type="dxa"/>
          </w:tcPr>
          <w:p w14:paraId="436A4F77" w14:textId="3C124F69" w:rsidR="00167C2A" w:rsidRPr="00A029BF" w:rsidRDefault="00167C2A" w:rsidP="000A7729">
            <w:pPr>
              <w:rPr>
                <w:rFonts w:ascii="Times New Roman" w:hAnsi="Times New Roman" w:cs="Times New Roman"/>
                <w:sz w:val="21"/>
                <w:szCs w:val="21"/>
              </w:rPr>
            </w:pPr>
            <w:r w:rsidRPr="00A029BF">
              <w:rPr>
                <w:rFonts w:ascii="Times New Roman" w:hAnsi="Times New Roman" w:cs="Times New Roman"/>
                <w:sz w:val="21"/>
                <w:szCs w:val="21"/>
              </w:rPr>
              <w:t>CAR-T cop</w:t>
            </w:r>
            <w:r w:rsidR="0093289B">
              <w:rPr>
                <w:rFonts w:ascii="Times New Roman" w:hAnsi="Times New Roman" w:cs="Times New Roman" w:hint="eastAsia"/>
                <w:sz w:val="21"/>
                <w:szCs w:val="21"/>
              </w:rPr>
              <w:t>ies</w:t>
            </w:r>
          </w:p>
        </w:tc>
        <w:tc>
          <w:tcPr>
            <w:tcW w:w="788" w:type="dxa"/>
            <w:vAlign w:val="center"/>
          </w:tcPr>
          <w:p w14:paraId="60776165" w14:textId="77777777" w:rsidR="00167C2A" w:rsidRPr="00A029BF" w:rsidRDefault="00167C2A" w:rsidP="000A7729">
            <w:pPr>
              <w:jc w:val="center"/>
              <w:rPr>
                <w:rFonts w:ascii="Times New Roman" w:hAnsi="Times New Roman" w:cs="Times New Roman"/>
                <w:sz w:val="21"/>
                <w:szCs w:val="21"/>
              </w:rPr>
            </w:pPr>
          </w:p>
        </w:tc>
        <w:tc>
          <w:tcPr>
            <w:tcW w:w="1609" w:type="dxa"/>
            <w:vAlign w:val="center"/>
          </w:tcPr>
          <w:p w14:paraId="5EE03F60" w14:textId="77777777" w:rsidR="00167C2A" w:rsidRPr="00A029BF" w:rsidRDefault="00167C2A" w:rsidP="000A7729">
            <w:pPr>
              <w:jc w:val="center"/>
              <w:rPr>
                <w:rFonts w:ascii="Times New Roman" w:hAnsi="Times New Roman" w:cs="Times New Roman"/>
                <w:sz w:val="21"/>
                <w:szCs w:val="21"/>
              </w:rPr>
            </w:pPr>
          </w:p>
        </w:tc>
        <w:tc>
          <w:tcPr>
            <w:tcW w:w="0" w:type="auto"/>
            <w:vAlign w:val="center"/>
          </w:tcPr>
          <w:p w14:paraId="5BEC1DFD"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0C476421"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29D90B13"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068A9D84"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0EC97A9E"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6271B293"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3EDC8D91"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2E2FB730"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77937929"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6F9C1A18"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52A202D4"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2C535F73"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15818FDA"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c>
          <w:tcPr>
            <w:tcW w:w="0" w:type="auto"/>
            <w:vAlign w:val="center"/>
          </w:tcPr>
          <w:p w14:paraId="26786634" w14:textId="77777777" w:rsidR="00167C2A" w:rsidRPr="00A029BF" w:rsidRDefault="00167C2A" w:rsidP="000A7729">
            <w:pPr>
              <w:jc w:val="center"/>
              <w:rPr>
                <w:rFonts w:ascii="Times New Roman" w:hAnsi="Times New Roman" w:cs="Times New Roman"/>
                <w:sz w:val="21"/>
                <w:szCs w:val="21"/>
              </w:rPr>
            </w:pPr>
            <w:r w:rsidRPr="00A029BF">
              <w:rPr>
                <w:rFonts w:ascii="Times New Roman" w:hAnsi="Times New Roman" w:cs="Times New Roman"/>
                <w:sz w:val="21"/>
                <w:szCs w:val="21"/>
              </w:rPr>
              <w:t>×</w:t>
            </w:r>
          </w:p>
        </w:tc>
      </w:tr>
    </w:tbl>
    <w:p w14:paraId="6FA0162B" w14:textId="77777777" w:rsidR="0093289B" w:rsidRPr="009E2E72" w:rsidRDefault="0093289B" w:rsidP="0093289B">
      <w:pPr>
        <w:spacing w:line="360" w:lineRule="auto"/>
        <w:rPr>
          <w:rFonts w:ascii="Times New Roman" w:hAnsi="Times New Roman" w:cs="Times New Roman"/>
          <w:sz w:val="21"/>
          <w:szCs w:val="21"/>
        </w:rPr>
      </w:pPr>
      <w:r w:rsidRPr="009E2E72">
        <w:rPr>
          <w:rFonts w:ascii="Times New Roman" w:hAnsi="Times New Roman" w:cs="Times New Roman"/>
          <w:sz w:val="21"/>
          <w:szCs w:val="21"/>
        </w:rPr>
        <w:t>D, day; LD, lymphodepletion; W, week.</w:t>
      </w:r>
    </w:p>
    <w:p w14:paraId="5C408BEB" w14:textId="20EA6BC5" w:rsidR="0066132A" w:rsidRPr="0093289B" w:rsidRDefault="0066132A" w:rsidP="00EB2D23">
      <w:pPr>
        <w:spacing w:line="360" w:lineRule="auto"/>
        <w:rPr>
          <w:rFonts w:ascii="Times New Roman" w:hAnsi="Times New Roman" w:cs="Times New Roman"/>
        </w:rPr>
      </w:pPr>
    </w:p>
    <w:sectPr w:rsidR="0066132A" w:rsidRPr="0093289B" w:rsidSect="00884374">
      <w:pgSz w:w="15840" w:h="12240" w:orient="landscape"/>
      <w:pgMar w:top="1797" w:right="1440" w:bottom="1797"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B5A47F" w14:textId="77777777" w:rsidR="00884374" w:rsidRDefault="00884374" w:rsidP="00860FFD">
      <w:r>
        <w:separator/>
      </w:r>
    </w:p>
  </w:endnote>
  <w:endnote w:type="continuationSeparator" w:id="0">
    <w:p w14:paraId="53EDD6E2" w14:textId="77777777" w:rsidR="00884374" w:rsidRDefault="00884374" w:rsidP="00860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74995557"/>
      <w:docPartObj>
        <w:docPartGallery w:val="Page Numbers (Bottom of Page)"/>
        <w:docPartUnique/>
      </w:docPartObj>
    </w:sdtPr>
    <w:sdtEndPr/>
    <w:sdtContent>
      <w:sdt>
        <w:sdtPr>
          <w:id w:val="-1705238520"/>
          <w:docPartObj>
            <w:docPartGallery w:val="Page Numbers (Top of Page)"/>
            <w:docPartUnique/>
          </w:docPartObj>
        </w:sdtPr>
        <w:sdtEndPr/>
        <w:sdtContent>
          <w:p w14:paraId="45A6551E" w14:textId="69BAA685" w:rsidR="002671FD" w:rsidRPr="002671FD" w:rsidRDefault="002671FD" w:rsidP="002671FD">
            <w:pPr>
              <w:pStyle w:val="Footer"/>
              <w:jc w:val="center"/>
            </w:pPr>
            <w:r w:rsidRPr="002671FD">
              <w:rPr>
                <w:lang w:val="zh-CN"/>
              </w:rPr>
              <w:t xml:space="preserve"> </w:t>
            </w:r>
            <w:r w:rsidRPr="002671FD">
              <w:rPr>
                <w:sz w:val="24"/>
                <w:szCs w:val="24"/>
              </w:rPr>
              <w:fldChar w:fldCharType="begin"/>
            </w:r>
            <w:r w:rsidRPr="002671FD">
              <w:instrText>PAGE</w:instrText>
            </w:r>
            <w:r w:rsidRPr="002671FD">
              <w:rPr>
                <w:sz w:val="24"/>
                <w:szCs w:val="24"/>
              </w:rPr>
              <w:fldChar w:fldCharType="separate"/>
            </w:r>
            <w:r w:rsidRPr="002671FD">
              <w:rPr>
                <w:lang w:val="zh-CN"/>
              </w:rPr>
              <w:t>2</w:t>
            </w:r>
            <w:r w:rsidRPr="002671FD">
              <w:rPr>
                <w:sz w:val="24"/>
                <w:szCs w:val="24"/>
              </w:rPr>
              <w:fldChar w:fldCharType="end"/>
            </w:r>
            <w:r w:rsidRPr="002671FD">
              <w:rPr>
                <w:lang w:val="zh-CN"/>
              </w:rPr>
              <w:t xml:space="preserve"> / </w:t>
            </w:r>
            <w:r w:rsidRPr="002671FD">
              <w:rPr>
                <w:sz w:val="24"/>
                <w:szCs w:val="24"/>
              </w:rPr>
              <w:fldChar w:fldCharType="begin"/>
            </w:r>
            <w:r w:rsidRPr="002671FD">
              <w:instrText>NUMPAGES</w:instrText>
            </w:r>
            <w:r w:rsidRPr="002671FD">
              <w:rPr>
                <w:sz w:val="24"/>
                <w:szCs w:val="24"/>
              </w:rPr>
              <w:fldChar w:fldCharType="separate"/>
            </w:r>
            <w:r w:rsidRPr="002671FD">
              <w:rPr>
                <w:lang w:val="zh-CN"/>
              </w:rPr>
              <w:t>2</w:t>
            </w:r>
            <w:r w:rsidRPr="002671FD">
              <w:rPr>
                <w:sz w:val="24"/>
                <w:szCs w:val="24"/>
              </w:rPr>
              <w:fldChar w:fldCharType="end"/>
            </w:r>
          </w:p>
        </w:sdtContent>
      </w:sdt>
    </w:sdtContent>
  </w:sdt>
  <w:p w14:paraId="6C304BF6" w14:textId="77777777" w:rsidR="002671FD" w:rsidRDefault="002671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853661" w14:textId="77777777" w:rsidR="00884374" w:rsidRDefault="00884374" w:rsidP="00860FFD">
      <w:r>
        <w:separator/>
      </w:r>
    </w:p>
  </w:footnote>
  <w:footnote w:type="continuationSeparator" w:id="0">
    <w:p w14:paraId="77EE7EB1" w14:textId="77777777" w:rsidR="00884374" w:rsidRDefault="00884374" w:rsidP="00860F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842320"/>
    <w:multiLevelType w:val="hybridMultilevel"/>
    <w:tmpl w:val="5F5E0EFA"/>
    <w:lvl w:ilvl="0" w:tplc="0D04C242">
      <w:start w:val="1"/>
      <w:numFmt w:val="decimal"/>
      <w:lvlText w:val="%1)"/>
      <w:lvlJc w:val="left"/>
      <w:pPr>
        <w:ind w:left="720" w:hanging="360"/>
      </w:pPr>
    </w:lvl>
    <w:lvl w:ilvl="1" w:tplc="FBA6BEBA">
      <w:start w:val="1"/>
      <w:numFmt w:val="decimal"/>
      <w:lvlText w:val="%2)"/>
      <w:lvlJc w:val="left"/>
      <w:pPr>
        <w:ind w:left="720" w:hanging="360"/>
      </w:pPr>
    </w:lvl>
    <w:lvl w:ilvl="2" w:tplc="8DE06530">
      <w:start w:val="1"/>
      <w:numFmt w:val="decimal"/>
      <w:lvlText w:val="%3)"/>
      <w:lvlJc w:val="left"/>
      <w:pPr>
        <w:ind w:left="720" w:hanging="360"/>
      </w:pPr>
    </w:lvl>
    <w:lvl w:ilvl="3" w:tplc="3EBAB476">
      <w:start w:val="1"/>
      <w:numFmt w:val="decimal"/>
      <w:lvlText w:val="%4)"/>
      <w:lvlJc w:val="left"/>
      <w:pPr>
        <w:ind w:left="720" w:hanging="360"/>
      </w:pPr>
    </w:lvl>
    <w:lvl w:ilvl="4" w:tplc="8D4035D0">
      <w:start w:val="1"/>
      <w:numFmt w:val="decimal"/>
      <w:lvlText w:val="%5)"/>
      <w:lvlJc w:val="left"/>
      <w:pPr>
        <w:ind w:left="720" w:hanging="360"/>
      </w:pPr>
    </w:lvl>
    <w:lvl w:ilvl="5" w:tplc="D0641208">
      <w:start w:val="1"/>
      <w:numFmt w:val="decimal"/>
      <w:lvlText w:val="%6)"/>
      <w:lvlJc w:val="left"/>
      <w:pPr>
        <w:ind w:left="720" w:hanging="360"/>
      </w:pPr>
    </w:lvl>
    <w:lvl w:ilvl="6" w:tplc="1EDA1A8E">
      <w:start w:val="1"/>
      <w:numFmt w:val="decimal"/>
      <w:lvlText w:val="%7)"/>
      <w:lvlJc w:val="left"/>
      <w:pPr>
        <w:ind w:left="720" w:hanging="360"/>
      </w:pPr>
    </w:lvl>
    <w:lvl w:ilvl="7" w:tplc="FF588BC0">
      <w:start w:val="1"/>
      <w:numFmt w:val="decimal"/>
      <w:lvlText w:val="%8)"/>
      <w:lvlJc w:val="left"/>
      <w:pPr>
        <w:ind w:left="720" w:hanging="360"/>
      </w:pPr>
    </w:lvl>
    <w:lvl w:ilvl="8" w:tplc="DCEC0A96">
      <w:start w:val="1"/>
      <w:numFmt w:val="decimal"/>
      <w:lvlText w:val="%9)"/>
      <w:lvlJc w:val="left"/>
      <w:pPr>
        <w:ind w:left="720" w:hanging="360"/>
      </w:pPr>
    </w:lvl>
  </w:abstractNum>
  <w:abstractNum w:abstractNumId="1" w15:restartNumberingAfterBreak="0">
    <w:nsid w:val="34A0135B"/>
    <w:multiLevelType w:val="hybridMultilevel"/>
    <w:tmpl w:val="8488F93C"/>
    <w:lvl w:ilvl="0" w:tplc="2A94D33C">
      <w:start w:val="1"/>
      <w:numFmt w:val="decimal"/>
      <w:lvlText w:val="%1."/>
      <w:lvlJc w:val="left"/>
      <w:pPr>
        <w:tabs>
          <w:tab w:val="num" w:pos="720"/>
        </w:tabs>
        <w:ind w:left="720" w:hanging="360"/>
      </w:pPr>
    </w:lvl>
    <w:lvl w:ilvl="1" w:tplc="219A53E6" w:tentative="1">
      <w:start w:val="1"/>
      <w:numFmt w:val="decimal"/>
      <w:lvlText w:val="%2."/>
      <w:lvlJc w:val="left"/>
      <w:pPr>
        <w:tabs>
          <w:tab w:val="num" w:pos="1440"/>
        </w:tabs>
        <w:ind w:left="1440" w:hanging="360"/>
      </w:pPr>
    </w:lvl>
    <w:lvl w:ilvl="2" w:tplc="09AC873C" w:tentative="1">
      <w:start w:val="1"/>
      <w:numFmt w:val="decimal"/>
      <w:lvlText w:val="%3."/>
      <w:lvlJc w:val="left"/>
      <w:pPr>
        <w:tabs>
          <w:tab w:val="num" w:pos="2160"/>
        </w:tabs>
        <w:ind w:left="2160" w:hanging="360"/>
      </w:pPr>
    </w:lvl>
    <w:lvl w:ilvl="3" w:tplc="7D8E5650" w:tentative="1">
      <w:start w:val="1"/>
      <w:numFmt w:val="decimal"/>
      <w:lvlText w:val="%4."/>
      <w:lvlJc w:val="left"/>
      <w:pPr>
        <w:tabs>
          <w:tab w:val="num" w:pos="2880"/>
        </w:tabs>
        <w:ind w:left="2880" w:hanging="360"/>
      </w:pPr>
    </w:lvl>
    <w:lvl w:ilvl="4" w:tplc="AA42538C" w:tentative="1">
      <w:start w:val="1"/>
      <w:numFmt w:val="decimal"/>
      <w:lvlText w:val="%5."/>
      <w:lvlJc w:val="left"/>
      <w:pPr>
        <w:tabs>
          <w:tab w:val="num" w:pos="3600"/>
        </w:tabs>
        <w:ind w:left="3600" w:hanging="360"/>
      </w:pPr>
    </w:lvl>
    <w:lvl w:ilvl="5" w:tplc="B60C995A" w:tentative="1">
      <w:start w:val="1"/>
      <w:numFmt w:val="decimal"/>
      <w:lvlText w:val="%6."/>
      <w:lvlJc w:val="left"/>
      <w:pPr>
        <w:tabs>
          <w:tab w:val="num" w:pos="4320"/>
        </w:tabs>
        <w:ind w:left="4320" w:hanging="360"/>
      </w:pPr>
    </w:lvl>
    <w:lvl w:ilvl="6" w:tplc="AFE0A4E2" w:tentative="1">
      <w:start w:val="1"/>
      <w:numFmt w:val="decimal"/>
      <w:lvlText w:val="%7."/>
      <w:lvlJc w:val="left"/>
      <w:pPr>
        <w:tabs>
          <w:tab w:val="num" w:pos="5040"/>
        </w:tabs>
        <w:ind w:left="5040" w:hanging="360"/>
      </w:pPr>
    </w:lvl>
    <w:lvl w:ilvl="7" w:tplc="23480144" w:tentative="1">
      <w:start w:val="1"/>
      <w:numFmt w:val="decimal"/>
      <w:lvlText w:val="%8."/>
      <w:lvlJc w:val="left"/>
      <w:pPr>
        <w:tabs>
          <w:tab w:val="num" w:pos="5760"/>
        </w:tabs>
        <w:ind w:left="5760" w:hanging="360"/>
      </w:pPr>
    </w:lvl>
    <w:lvl w:ilvl="8" w:tplc="FCC818EC" w:tentative="1">
      <w:start w:val="1"/>
      <w:numFmt w:val="decimal"/>
      <w:lvlText w:val="%9."/>
      <w:lvlJc w:val="left"/>
      <w:pPr>
        <w:tabs>
          <w:tab w:val="num" w:pos="6480"/>
        </w:tabs>
        <w:ind w:left="6480" w:hanging="360"/>
      </w:pPr>
    </w:lvl>
  </w:abstractNum>
  <w:abstractNum w:abstractNumId="2" w15:restartNumberingAfterBreak="0">
    <w:nsid w:val="3B207D3F"/>
    <w:multiLevelType w:val="hybridMultilevel"/>
    <w:tmpl w:val="4BBE10EE"/>
    <w:lvl w:ilvl="0" w:tplc="ECEC9864">
      <w:start w:val="1"/>
      <w:numFmt w:val="bullet"/>
      <w:lvlText w:val=""/>
      <w:lvlJc w:val="left"/>
      <w:pPr>
        <w:tabs>
          <w:tab w:val="num" w:pos="720"/>
        </w:tabs>
        <w:ind w:left="720" w:hanging="360"/>
      </w:pPr>
      <w:rPr>
        <w:rFonts w:ascii="Symbol" w:hAnsi="Symbol" w:hint="default"/>
      </w:rPr>
    </w:lvl>
    <w:lvl w:ilvl="1" w:tplc="E28CB1F2" w:tentative="1">
      <w:start w:val="1"/>
      <w:numFmt w:val="bullet"/>
      <w:lvlText w:val=""/>
      <w:lvlJc w:val="left"/>
      <w:pPr>
        <w:tabs>
          <w:tab w:val="num" w:pos="1440"/>
        </w:tabs>
        <w:ind w:left="1440" w:hanging="360"/>
      </w:pPr>
      <w:rPr>
        <w:rFonts w:ascii="Symbol" w:hAnsi="Symbol" w:hint="default"/>
      </w:rPr>
    </w:lvl>
    <w:lvl w:ilvl="2" w:tplc="2FF8C440" w:tentative="1">
      <w:start w:val="1"/>
      <w:numFmt w:val="bullet"/>
      <w:lvlText w:val=""/>
      <w:lvlJc w:val="left"/>
      <w:pPr>
        <w:tabs>
          <w:tab w:val="num" w:pos="2160"/>
        </w:tabs>
        <w:ind w:left="2160" w:hanging="360"/>
      </w:pPr>
      <w:rPr>
        <w:rFonts w:ascii="Symbol" w:hAnsi="Symbol" w:hint="default"/>
      </w:rPr>
    </w:lvl>
    <w:lvl w:ilvl="3" w:tplc="3C4C9C34" w:tentative="1">
      <w:start w:val="1"/>
      <w:numFmt w:val="bullet"/>
      <w:lvlText w:val=""/>
      <w:lvlJc w:val="left"/>
      <w:pPr>
        <w:tabs>
          <w:tab w:val="num" w:pos="2880"/>
        </w:tabs>
        <w:ind w:left="2880" w:hanging="360"/>
      </w:pPr>
      <w:rPr>
        <w:rFonts w:ascii="Symbol" w:hAnsi="Symbol" w:hint="default"/>
      </w:rPr>
    </w:lvl>
    <w:lvl w:ilvl="4" w:tplc="203E4CF4" w:tentative="1">
      <w:start w:val="1"/>
      <w:numFmt w:val="bullet"/>
      <w:lvlText w:val=""/>
      <w:lvlJc w:val="left"/>
      <w:pPr>
        <w:tabs>
          <w:tab w:val="num" w:pos="3600"/>
        </w:tabs>
        <w:ind w:left="3600" w:hanging="360"/>
      </w:pPr>
      <w:rPr>
        <w:rFonts w:ascii="Symbol" w:hAnsi="Symbol" w:hint="default"/>
      </w:rPr>
    </w:lvl>
    <w:lvl w:ilvl="5" w:tplc="C14E682C" w:tentative="1">
      <w:start w:val="1"/>
      <w:numFmt w:val="bullet"/>
      <w:lvlText w:val=""/>
      <w:lvlJc w:val="left"/>
      <w:pPr>
        <w:tabs>
          <w:tab w:val="num" w:pos="4320"/>
        </w:tabs>
        <w:ind w:left="4320" w:hanging="360"/>
      </w:pPr>
      <w:rPr>
        <w:rFonts w:ascii="Symbol" w:hAnsi="Symbol" w:hint="default"/>
      </w:rPr>
    </w:lvl>
    <w:lvl w:ilvl="6" w:tplc="EE4204BE" w:tentative="1">
      <w:start w:val="1"/>
      <w:numFmt w:val="bullet"/>
      <w:lvlText w:val=""/>
      <w:lvlJc w:val="left"/>
      <w:pPr>
        <w:tabs>
          <w:tab w:val="num" w:pos="5040"/>
        </w:tabs>
        <w:ind w:left="5040" w:hanging="360"/>
      </w:pPr>
      <w:rPr>
        <w:rFonts w:ascii="Symbol" w:hAnsi="Symbol" w:hint="default"/>
      </w:rPr>
    </w:lvl>
    <w:lvl w:ilvl="7" w:tplc="4236A7B0" w:tentative="1">
      <w:start w:val="1"/>
      <w:numFmt w:val="bullet"/>
      <w:lvlText w:val=""/>
      <w:lvlJc w:val="left"/>
      <w:pPr>
        <w:tabs>
          <w:tab w:val="num" w:pos="5760"/>
        </w:tabs>
        <w:ind w:left="5760" w:hanging="360"/>
      </w:pPr>
      <w:rPr>
        <w:rFonts w:ascii="Symbol" w:hAnsi="Symbol" w:hint="default"/>
      </w:rPr>
    </w:lvl>
    <w:lvl w:ilvl="8" w:tplc="9E84DEA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ED7527B"/>
    <w:multiLevelType w:val="multilevel"/>
    <w:tmpl w:val="04DA9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1218CF"/>
    <w:multiLevelType w:val="multilevel"/>
    <w:tmpl w:val="C7882208"/>
    <w:lvl w:ilvl="0">
      <w:start w:val="1"/>
      <w:numFmt w:val="decimal"/>
      <w:pStyle w:val="Style148"/>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3E4167E"/>
    <w:multiLevelType w:val="multilevel"/>
    <w:tmpl w:val="3B325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976541"/>
    <w:multiLevelType w:val="hybridMultilevel"/>
    <w:tmpl w:val="8924AA1C"/>
    <w:lvl w:ilvl="0" w:tplc="7C00897E">
      <w:start w:val="1"/>
      <w:numFmt w:val="decimal"/>
      <w:lvlText w:val="%1)"/>
      <w:lvlJc w:val="left"/>
      <w:pPr>
        <w:ind w:left="720" w:hanging="360"/>
      </w:pPr>
    </w:lvl>
    <w:lvl w:ilvl="1" w:tplc="3C607D78">
      <w:start w:val="1"/>
      <w:numFmt w:val="decimal"/>
      <w:lvlText w:val="%2)"/>
      <w:lvlJc w:val="left"/>
      <w:pPr>
        <w:ind w:left="720" w:hanging="360"/>
      </w:pPr>
    </w:lvl>
    <w:lvl w:ilvl="2" w:tplc="F09E818E">
      <w:start w:val="1"/>
      <w:numFmt w:val="decimal"/>
      <w:lvlText w:val="%3)"/>
      <w:lvlJc w:val="left"/>
      <w:pPr>
        <w:ind w:left="720" w:hanging="360"/>
      </w:pPr>
    </w:lvl>
    <w:lvl w:ilvl="3" w:tplc="A8986654">
      <w:start w:val="1"/>
      <w:numFmt w:val="decimal"/>
      <w:lvlText w:val="%4)"/>
      <w:lvlJc w:val="left"/>
      <w:pPr>
        <w:ind w:left="720" w:hanging="360"/>
      </w:pPr>
    </w:lvl>
    <w:lvl w:ilvl="4" w:tplc="186643C0">
      <w:start w:val="1"/>
      <w:numFmt w:val="decimal"/>
      <w:lvlText w:val="%5)"/>
      <w:lvlJc w:val="left"/>
      <w:pPr>
        <w:ind w:left="720" w:hanging="360"/>
      </w:pPr>
    </w:lvl>
    <w:lvl w:ilvl="5" w:tplc="988CBE88">
      <w:start w:val="1"/>
      <w:numFmt w:val="decimal"/>
      <w:lvlText w:val="%6)"/>
      <w:lvlJc w:val="left"/>
      <w:pPr>
        <w:ind w:left="720" w:hanging="360"/>
      </w:pPr>
    </w:lvl>
    <w:lvl w:ilvl="6" w:tplc="17009EC2">
      <w:start w:val="1"/>
      <w:numFmt w:val="decimal"/>
      <w:lvlText w:val="%7)"/>
      <w:lvlJc w:val="left"/>
      <w:pPr>
        <w:ind w:left="720" w:hanging="360"/>
      </w:pPr>
    </w:lvl>
    <w:lvl w:ilvl="7" w:tplc="2982CAB2">
      <w:start w:val="1"/>
      <w:numFmt w:val="decimal"/>
      <w:lvlText w:val="%8)"/>
      <w:lvlJc w:val="left"/>
      <w:pPr>
        <w:ind w:left="720" w:hanging="360"/>
      </w:pPr>
    </w:lvl>
    <w:lvl w:ilvl="8" w:tplc="89B0C1E4">
      <w:start w:val="1"/>
      <w:numFmt w:val="decimal"/>
      <w:lvlText w:val="%9)"/>
      <w:lvlJc w:val="left"/>
      <w:pPr>
        <w:ind w:left="720" w:hanging="360"/>
      </w:pPr>
    </w:lvl>
  </w:abstractNum>
  <w:abstractNum w:abstractNumId="7" w15:restartNumberingAfterBreak="0">
    <w:nsid w:val="628B4C74"/>
    <w:multiLevelType w:val="multilevel"/>
    <w:tmpl w:val="E52C8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52D3B76"/>
    <w:multiLevelType w:val="multilevel"/>
    <w:tmpl w:val="9ECA5C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CB21E5"/>
    <w:multiLevelType w:val="hybridMultilevel"/>
    <w:tmpl w:val="FC64332E"/>
    <w:lvl w:ilvl="0" w:tplc="7048111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7E59759B"/>
    <w:multiLevelType w:val="hybridMultilevel"/>
    <w:tmpl w:val="33A82BB8"/>
    <w:lvl w:ilvl="0" w:tplc="04090011">
      <w:start w:val="1"/>
      <w:numFmt w:val="decimal"/>
      <w:lvlText w:val="%1)"/>
      <w:lvlJc w:val="left"/>
      <w:pPr>
        <w:tabs>
          <w:tab w:val="num" w:pos="720"/>
        </w:tabs>
        <w:ind w:left="720" w:hanging="360"/>
      </w:p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11" w15:restartNumberingAfterBreak="0">
    <w:nsid w:val="7F6227BE"/>
    <w:multiLevelType w:val="hybridMultilevel"/>
    <w:tmpl w:val="DE96D680"/>
    <w:lvl w:ilvl="0" w:tplc="731803B4">
      <w:start w:val="1"/>
      <w:numFmt w:val="bullet"/>
      <w:lvlText w:val="•"/>
      <w:lvlJc w:val="left"/>
      <w:pPr>
        <w:tabs>
          <w:tab w:val="num" w:pos="720"/>
        </w:tabs>
        <w:ind w:left="720" w:hanging="360"/>
      </w:pPr>
      <w:rPr>
        <w:rFonts w:ascii="Calibri Light" w:hAnsi="Calibri Light" w:hint="default"/>
      </w:rPr>
    </w:lvl>
    <w:lvl w:ilvl="1" w:tplc="7D12B25E" w:tentative="1">
      <w:start w:val="1"/>
      <w:numFmt w:val="bullet"/>
      <w:lvlText w:val="•"/>
      <w:lvlJc w:val="left"/>
      <w:pPr>
        <w:tabs>
          <w:tab w:val="num" w:pos="1440"/>
        </w:tabs>
        <w:ind w:left="1440" w:hanging="360"/>
      </w:pPr>
      <w:rPr>
        <w:rFonts w:ascii="Calibri Light" w:hAnsi="Calibri Light" w:hint="default"/>
      </w:rPr>
    </w:lvl>
    <w:lvl w:ilvl="2" w:tplc="56CE8B24" w:tentative="1">
      <w:start w:val="1"/>
      <w:numFmt w:val="bullet"/>
      <w:lvlText w:val="•"/>
      <w:lvlJc w:val="left"/>
      <w:pPr>
        <w:tabs>
          <w:tab w:val="num" w:pos="2160"/>
        </w:tabs>
        <w:ind w:left="2160" w:hanging="360"/>
      </w:pPr>
      <w:rPr>
        <w:rFonts w:ascii="Calibri Light" w:hAnsi="Calibri Light" w:hint="default"/>
      </w:rPr>
    </w:lvl>
    <w:lvl w:ilvl="3" w:tplc="556EE708" w:tentative="1">
      <w:start w:val="1"/>
      <w:numFmt w:val="bullet"/>
      <w:lvlText w:val="•"/>
      <w:lvlJc w:val="left"/>
      <w:pPr>
        <w:tabs>
          <w:tab w:val="num" w:pos="2880"/>
        </w:tabs>
        <w:ind w:left="2880" w:hanging="360"/>
      </w:pPr>
      <w:rPr>
        <w:rFonts w:ascii="Calibri Light" w:hAnsi="Calibri Light" w:hint="default"/>
      </w:rPr>
    </w:lvl>
    <w:lvl w:ilvl="4" w:tplc="C9068972" w:tentative="1">
      <w:start w:val="1"/>
      <w:numFmt w:val="bullet"/>
      <w:lvlText w:val="•"/>
      <w:lvlJc w:val="left"/>
      <w:pPr>
        <w:tabs>
          <w:tab w:val="num" w:pos="3600"/>
        </w:tabs>
        <w:ind w:left="3600" w:hanging="360"/>
      </w:pPr>
      <w:rPr>
        <w:rFonts w:ascii="Calibri Light" w:hAnsi="Calibri Light" w:hint="default"/>
      </w:rPr>
    </w:lvl>
    <w:lvl w:ilvl="5" w:tplc="4ED0DF3C" w:tentative="1">
      <w:start w:val="1"/>
      <w:numFmt w:val="bullet"/>
      <w:lvlText w:val="•"/>
      <w:lvlJc w:val="left"/>
      <w:pPr>
        <w:tabs>
          <w:tab w:val="num" w:pos="4320"/>
        </w:tabs>
        <w:ind w:left="4320" w:hanging="360"/>
      </w:pPr>
      <w:rPr>
        <w:rFonts w:ascii="Calibri Light" w:hAnsi="Calibri Light" w:hint="default"/>
      </w:rPr>
    </w:lvl>
    <w:lvl w:ilvl="6" w:tplc="97A2A63C" w:tentative="1">
      <w:start w:val="1"/>
      <w:numFmt w:val="bullet"/>
      <w:lvlText w:val="•"/>
      <w:lvlJc w:val="left"/>
      <w:pPr>
        <w:tabs>
          <w:tab w:val="num" w:pos="5040"/>
        </w:tabs>
        <w:ind w:left="5040" w:hanging="360"/>
      </w:pPr>
      <w:rPr>
        <w:rFonts w:ascii="Calibri Light" w:hAnsi="Calibri Light" w:hint="default"/>
      </w:rPr>
    </w:lvl>
    <w:lvl w:ilvl="7" w:tplc="CAFEF4BC" w:tentative="1">
      <w:start w:val="1"/>
      <w:numFmt w:val="bullet"/>
      <w:lvlText w:val="•"/>
      <w:lvlJc w:val="left"/>
      <w:pPr>
        <w:tabs>
          <w:tab w:val="num" w:pos="5760"/>
        </w:tabs>
        <w:ind w:left="5760" w:hanging="360"/>
      </w:pPr>
      <w:rPr>
        <w:rFonts w:ascii="Calibri Light" w:hAnsi="Calibri Light" w:hint="default"/>
      </w:rPr>
    </w:lvl>
    <w:lvl w:ilvl="8" w:tplc="81BEE8F0" w:tentative="1">
      <w:start w:val="1"/>
      <w:numFmt w:val="bullet"/>
      <w:lvlText w:val="•"/>
      <w:lvlJc w:val="left"/>
      <w:pPr>
        <w:tabs>
          <w:tab w:val="num" w:pos="6480"/>
        </w:tabs>
        <w:ind w:left="6480" w:hanging="360"/>
      </w:pPr>
      <w:rPr>
        <w:rFonts w:ascii="Calibri Light" w:hAnsi="Calibri Light" w:hint="default"/>
      </w:rPr>
    </w:lvl>
  </w:abstractNum>
  <w:num w:numId="1" w16cid:durableId="332147226">
    <w:abstractNumId w:val="5"/>
  </w:num>
  <w:num w:numId="2" w16cid:durableId="1553954916">
    <w:abstractNumId w:val="3"/>
  </w:num>
  <w:num w:numId="3" w16cid:durableId="545144675">
    <w:abstractNumId w:val="8"/>
  </w:num>
  <w:num w:numId="4" w16cid:durableId="674918259">
    <w:abstractNumId w:val="7"/>
  </w:num>
  <w:num w:numId="5" w16cid:durableId="2134515702">
    <w:abstractNumId w:val="9"/>
  </w:num>
  <w:num w:numId="6" w16cid:durableId="2118600013">
    <w:abstractNumId w:val="11"/>
  </w:num>
  <w:num w:numId="7" w16cid:durableId="1807889432">
    <w:abstractNumId w:val="2"/>
  </w:num>
  <w:num w:numId="8" w16cid:durableId="1536890237">
    <w:abstractNumId w:val="4"/>
  </w:num>
  <w:num w:numId="9" w16cid:durableId="763571582">
    <w:abstractNumId w:val="1"/>
  </w:num>
  <w:num w:numId="10" w16cid:durableId="1709794634">
    <w:abstractNumId w:val="10"/>
  </w:num>
  <w:num w:numId="11" w16cid:durableId="102462957">
    <w:abstractNumId w:val="0"/>
  </w:num>
  <w:num w:numId="12" w16cid:durableId="7661194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hjMTgxMjExZjhlMmFlNzQ2Mjg4ODNiYTg1M2UzMWQifQ=="/>
  </w:docVars>
  <w:rsids>
    <w:rsidRoot w:val="00C15C6F"/>
    <w:rsid w:val="00000245"/>
    <w:rsid w:val="00001BC9"/>
    <w:rsid w:val="00002172"/>
    <w:rsid w:val="00004D81"/>
    <w:rsid w:val="000051A8"/>
    <w:rsid w:val="00011B04"/>
    <w:rsid w:val="0001308B"/>
    <w:rsid w:val="0001377B"/>
    <w:rsid w:val="00014710"/>
    <w:rsid w:val="00016B1E"/>
    <w:rsid w:val="00017A06"/>
    <w:rsid w:val="000205FB"/>
    <w:rsid w:val="0002199C"/>
    <w:rsid w:val="00026BC8"/>
    <w:rsid w:val="00031D02"/>
    <w:rsid w:val="00032E68"/>
    <w:rsid w:val="00033990"/>
    <w:rsid w:val="00037844"/>
    <w:rsid w:val="000407C8"/>
    <w:rsid w:val="00040DEC"/>
    <w:rsid w:val="00041AD1"/>
    <w:rsid w:val="0005326A"/>
    <w:rsid w:val="00053F32"/>
    <w:rsid w:val="0005401F"/>
    <w:rsid w:val="00062745"/>
    <w:rsid w:val="000651AA"/>
    <w:rsid w:val="000667BC"/>
    <w:rsid w:val="00070536"/>
    <w:rsid w:val="0007436C"/>
    <w:rsid w:val="00075D56"/>
    <w:rsid w:val="0007658F"/>
    <w:rsid w:val="00076D88"/>
    <w:rsid w:val="0008055D"/>
    <w:rsid w:val="00082E53"/>
    <w:rsid w:val="00084E7E"/>
    <w:rsid w:val="00085466"/>
    <w:rsid w:val="000863A2"/>
    <w:rsid w:val="000910FB"/>
    <w:rsid w:val="00093D41"/>
    <w:rsid w:val="000A20CB"/>
    <w:rsid w:val="000A212E"/>
    <w:rsid w:val="000A674D"/>
    <w:rsid w:val="000B13D8"/>
    <w:rsid w:val="000B3C50"/>
    <w:rsid w:val="000B3F9B"/>
    <w:rsid w:val="000B6611"/>
    <w:rsid w:val="000B7875"/>
    <w:rsid w:val="000C3C9A"/>
    <w:rsid w:val="000D1527"/>
    <w:rsid w:val="000D3E82"/>
    <w:rsid w:val="000D568D"/>
    <w:rsid w:val="000D7B18"/>
    <w:rsid w:val="000E199B"/>
    <w:rsid w:val="000E1EC9"/>
    <w:rsid w:val="000E259B"/>
    <w:rsid w:val="000E58B2"/>
    <w:rsid w:val="000F0BA9"/>
    <w:rsid w:val="000F3FE1"/>
    <w:rsid w:val="000F40B9"/>
    <w:rsid w:val="000F4253"/>
    <w:rsid w:val="000F4B04"/>
    <w:rsid w:val="001054D4"/>
    <w:rsid w:val="00105802"/>
    <w:rsid w:val="00111D0E"/>
    <w:rsid w:val="00120A90"/>
    <w:rsid w:val="001227F0"/>
    <w:rsid w:val="00124099"/>
    <w:rsid w:val="001256AA"/>
    <w:rsid w:val="00125FA5"/>
    <w:rsid w:val="00130C1A"/>
    <w:rsid w:val="00133F15"/>
    <w:rsid w:val="00135BDE"/>
    <w:rsid w:val="00141B02"/>
    <w:rsid w:val="00141B61"/>
    <w:rsid w:val="001420B9"/>
    <w:rsid w:val="001434CB"/>
    <w:rsid w:val="0014781B"/>
    <w:rsid w:val="00150A91"/>
    <w:rsid w:val="00152356"/>
    <w:rsid w:val="00152E69"/>
    <w:rsid w:val="00156DB9"/>
    <w:rsid w:val="00156E7B"/>
    <w:rsid w:val="00160DA6"/>
    <w:rsid w:val="00160FD5"/>
    <w:rsid w:val="001610B7"/>
    <w:rsid w:val="00161FF5"/>
    <w:rsid w:val="00163254"/>
    <w:rsid w:val="0016397F"/>
    <w:rsid w:val="001673C9"/>
    <w:rsid w:val="00167C2A"/>
    <w:rsid w:val="00170386"/>
    <w:rsid w:val="00171154"/>
    <w:rsid w:val="001748B6"/>
    <w:rsid w:val="001801C3"/>
    <w:rsid w:val="001819D0"/>
    <w:rsid w:val="00183B77"/>
    <w:rsid w:val="001849FF"/>
    <w:rsid w:val="00186FC3"/>
    <w:rsid w:val="0019097D"/>
    <w:rsid w:val="00194A36"/>
    <w:rsid w:val="00194E0B"/>
    <w:rsid w:val="001960B2"/>
    <w:rsid w:val="001A065B"/>
    <w:rsid w:val="001A2CD0"/>
    <w:rsid w:val="001A34C9"/>
    <w:rsid w:val="001A4F25"/>
    <w:rsid w:val="001A68CA"/>
    <w:rsid w:val="001A7350"/>
    <w:rsid w:val="001B446B"/>
    <w:rsid w:val="001B6175"/>
    <w:rsid w:val="001C0DD4"/>
    <w:rsid w:val="001C38D3"/>
    <w:rsid w:val="001C3EDF"/>
    <w:rsid w:val="001C4CAB"/>
    <w:rsid w:val="001C5261"/>
    <w:rsid w:val="001C7B09"/>
    <w:rsid w:val="001D1A19"/>
    <w:rsid w:val="001D4577"/>
    <w:rsid w:val="001D4CFE"/>
    <w:rsid w:val="001D63BC"/>
    <w:rsid w:val="001E0062"/>
    <w:rsid w:val="001E14E0"/>
    <w:rsid w:val="001E32EF"/>
    <w:rsid w:val="001E766D"/>
    <w:rsid w:val="001F303F"/>
    <w:rsid w:val="001F3D3A"/>
    <w:rsid w:val="001F5954"/>
    <w:rsid w:val="001F6216"/>
    <w:rsid w:val="001F7378"/>
    <w:rsid w:val="0020173D"/>
    <w:rsid w:val="00205C5B"/>
    <w:rsid w:val="00206B7F"/>
    <w:rsid w:val="00207ABD"/>
    <w:rsid w:val="00210BE3"/>
    <w:rsid w:val="002139B1"/>
    <w:rsid w:val="00216F78"/>
    <w:rsid w:val="00221CE7"/>
    <w:rsid w:val="00222119"/>
    <w:rsid w:val="00222A98"/>
    <w:rsid w:val="0022539C"/>
    <w:rsid w:val="002263CE"/>
    <w:rsid w:val="00230F33"/>
    <w:rsid w:val="00231F9E"/>
    <w:rsid w:val="00232ACF"/>
    <w:rsid w:val="00234E17"/>
    <w:rsid w:val="0023607D"/>
    <w:rsid w:val="00240EFC"/>
    <w:rsid w:val="0024297D"/>
    <w:rsid w:val="00242E0A"/>
    <w:rsid w:val="002453B4"/>
    <w:rsid w:val="002509CA"/>
    <w:rsid w:val="0025126B"/>
    <w:rsid w:val="00251713"/>
    <w:rsid w:val="0025342D"/>
    <w:rsid w:val="00253D10"/>
    <w:rsid w:val="00254151"/>
    <w:rsid w:val="00261413"/>
    <w:rsid w:val="00263B9C"/>
    <w:rsid w:val="00265C4B"/>
    <w:rsid w:val="00265E62"/>
    <w:rsid w:val="002671FD"/>
    <w:rsid w:val="002707DB"/>
    <w:rsid w:val="002709B7"/>
    <w:rsid w:val="002709D0"/>
    <w:rsid w:val="00271B97"/>
    <w:rsid w:val="00272D6C"/>
    <w:rsid w:val="002750E7"/>
    <w:rsid w:val="0027669C"/>
    <w:rsid w:val="00276CB3"/>
    <w:rsid w:val="00283120"/>
    <w:rsid w:val="002919BA"/>
    <w:rsid w:val="00293D40"/>
    <w:rsid w:val="002A0393"/>
    <w:rsid w:val="002A3BB4"/>
    <w:rsid w:val="002A6BC0"/>
    <w:rsid w:val="002A7C45"/>
    <w:rsid w:val="002B13F4"/>
    <w:rsid w:val="002C1CA6"/>
    <w:rsid w:val="002C1F38"/>
    <w:rsid w:val="002C5D13"/>
    <w:rsid w:val="002C7354"/>
    <w:rsid w:val="002D0FE8"/>
    <w:rsid w:val="002D23E4"/>
    <w:rsid w:val="002D5EE5"/>
    <w:rsid w:val="002D6BA8"/>
    <w:rsid w:val="002E1F7E"/>
    <w:rsid w:val="002E4422"/>
    <w:rsid w:val="002E6819"/>
    <w:rsid w:val="002F3E2A"/>
    <w:rsid w:val="002F5665"/>
    <w:rsid w:val="002F56CC"/>
    <w:rsid w:val="002F6A65"/>
    <w:rsid w:val="002F727C"/>
    <w:rsid w:val="00300591"/>
    <w:rsid w:val="00301ED7"/>
    <w:rsid w:val="00303553"/>
    <w:rsid w:val="00303C5A"/>
    <w:rsid w:val="0030406D"/>
    <w:rsid w:val="00306D62"/>
    <w:rsid w:val="0031190B"/>
    <w:rsid w:val="00312D78"/>
    <w:rsid w:val="00313065"/>
    <w:rsid w:val="00313E56"/>
    <w:rsid w:val="003143E6"/>
    <w:rsid w:val="003149BA"/>
    <w:rsid w:val="00314B0D"/>
    <w:rsid w:val="00316D31"/>
    <w:rsid w:val="00317267"/>
    <w:rsid w:val="00320F0C"/>
    <w:rsid w:val="003264DA"/>
    <w:rsid w:val="0032670D"/>
    <w:rsid w:val="0033024C"/>
    <w:rsid w:val="003302A2"/>
    <w:rsid w:val="00332127"/>
    <w:rsid w:val="00332A07"/>
    <w:rsid w:val="00336828"/>
    <w:rsid w:val="00337075"/>
    <w:rsid w:val="00337EFF"/>
    <w:rsid w:val="00342D1D"/>
    <w:rsid w:val="003432D9"/>
    <w:rsid w:val="00346B65"/>
    <w:rsid w:val="003472FE"/>
    <w:rsid w:val="00353688"/>
    <w:rsid w:val="003562D4"/>
    <w:rsid w:val="00356BE8"/>
    <w:rsid w:val="00356DB4"/>
    <w:rsid w:val="00357CE9"/>
    <w:rsid w:val="00366A79"/>
    <w:rsid w:val="00371729"/>
    <w:rsid w:val="003724CF"/>
    <w:rsid w:val="00373866"/>
    <w:rsid w:val="003746FB"/>
    <w:rsid w:val="003772A5"/>
    <w:rsid w:val="003773AA"/>
    <w:rsid w:val="00377AB5"/>
    <w:rsid w:val="003832E0"/>
    <w:rsid w:val="00384C07"/>
    <w:rsid w:val="00385680"/>
    <w:rsid w:val="0039317B"/>
    <w:rsid w:val="003975A5"/>
    <w:rsid w:val="0039763E"/>
    <w:rsid w:val="003A142F"/>
    <w:rsid w:val="003A1CBD"/>
    <w:rsid w:val="003A2BF9"/>
    <w:rsid w:val="003A303C"/>
    <w:rsid w:val="003A4EC3"/>
    <w:rsid w:val="003A695C"/>
    <w:rsid w:val="003B1816"/>
    <w:rsid w:val="003B5B24"/>
    <w:rsid w:val="003B6F47"/>
    <w:rsid w:val="003C16B4"/>
    <w:rsid w:val="003C2328"/>
    <w:rsid w:val="003C55AE"/>
    <w:rsid w:val="003C59F0"/>
    <w:rsid w:val="003C5DAE"/>
    <w:rsid w:val="003D12BA"/>
    <w:rsid w:val="003D5C82"/>
    <w:rsid w:val="003D6910"/>
    <w:rsid w:val="003D6B14"/>
    <w:rsid w:val="003E1AF5"/>
    <w:rsid w:val="003E2DDD"/>
    <w:rsid w:val="003E3007"/>
    <w:rsid w:val="003E446C"/>
    <w:rsid w:val="003E4D84"/>
    <w:rsid w:val="003E62B9"/>
    <w:rsid w:val="003E78F5"/>
    <w:rsid w:val="003E7ABA"/>
    <w:rsid w:val="003F6BAB"/>
    <w:rsid w:val="00400819"/>
    <w:rsid w:val="00400C21"/>
    <w:rsid w:val="00401BEB"/>
    <w:rsid w:val="00403A2D"/>
    <w:rsid w:val="00410E16"/>
    <w:rsid w:val="0041397F"/>
    <w:rsid w:val="00416814"/>
    <w:rsid w:val="00416DD8"/>
    <w:rsid w:val="00424AE8"/>
    <w:rsid w:val="004261A5"/>
    <w:rsid w:val="004264F9"/>
    <w:rsid w:val="00432C81"/>
    <w:rsid w:val="004332D5"/>
    <w:rsid w:val="00434647"/>
    <w:rsid w:val="00434827"/>
    <w:rsid w:val="00440172"/>
    <w:rsid w:val="00441535"/>
    <w:rsid w:val="00443B30"/>
    <w:rsid w:val="00446A24"/>
    <w:rsid w:val="00446C0F"/>
    <w:rsid w:val="00447310"/>
    <w:rsid w:val="00450B3B"/>
    <w:rsid w:val="004526DF"/>
    <w:rsid w:val="0045565A"/>
    <w:rsid w:val="004646C8"/>
    <w:rsid w:val="00466519"/>
    <w:rsid w:val="0046695D"/>
    <w:rsid w:val="00470934"/>
    <w:rsid w:val="004730C4"/>
    <w:rsid w:val="004749AA"/>
    <w:rsid w:val="00484019"/>
    <w:rsid w:val="004860D3"/>
    <w:rsid w:val="00490AF6"/>
    <w:rsid w:val="00497D16"/>
    <w:rsid w:val="004A1905"/>
    <w:rsid w:val="004A2180"/>
    <w:rsid w:val="004A2882"/>
    <w:rsid w:val="004A4327"/>
    <w:rsid w:val="004A66B5"/>
    <w:rsid w:val="004A723E"/>
    <w:rsid w:val="004A744C"/>
    <w:rsid w:val="004B4D15"/>
    <w:rsid w:val="004C0B6A"/>
    <w:rsid w:val="004C585A"/>
    <w:rsid w:val="004C6040"/>
    <w:rsid w:val="004C627B"/>
    <w:rsid w:val="004C7A8A"/>
    <w:rsid w:val="004D0E66"/>
    <w:rsid w:val="004D1EAA"/>
    <w:rsid w:val="004D218C"/>
    <w:rsid w:val="004D61ED"/>
    <w:rsid w:val="004D6FAC"/>
    <w:rsid w:val="004E0414"/>
    <w:rsid w:val="004E0AB1"/>
    <w:rsid w:val="004E18C4"/>
    <w:rsid w:val="004E35E6"/>
    <w:rsid w:val="004E4D1C"/>
    <w:rsid w:val="004F0E30"/>
    <w:rsid w:val="004F1CCD"/>
    <w:rsid w:val="004F6210"/>
    <w:rsid w:val="005004FB"/>
    <w:rsid w:val="00504470"/>
    <w:rsid w:val="005048FE"/>
    <w:rsid w:val="00505A70"/>
    <w:rsid w:val="00506997"/>
    <w:rsid w:val="00506FE1"/>
    <w:rsid w:val="00510F9C"/>
    <w:rsid w:val="00512AE4"/>
    <w:rsid w:val="0051341D"/>
    <w:rsid w:val="0051687A"/>
    <w:rsid w:val="0052023A"/>
    <w:rsid w:val="00521C59"/>
    <w:rsid w:val="00524CD4"/>
    <w:rsid w:val="005311CF"/>
    <w:rsid w:val="00532751"/>
    <w:rsid w:val="005333DA"/>
    <w:rsid w:val="00533E4C"/>
    <w:rsid w:val="00536478"/>
    <w:rsid w:val="00536B97"/>
    <w:rsid w:val="0054085A"/>
    <w:rsid w:val="005417C1"/>
    <w:rsid w:val="00542D94"/>
    <w:rsid w:val="0054393D"/>
    <w:rsid w:val="005445D5"/>
    <w:rsid w:val="00545CA1"/>
    <w:rsid w:val="00545F43"/>
    <w:rsid w:val="00546048"/>
    <w:rsid w:val="005470FD"/>
    <w:rsid w:val="00550297"/>
    <w:rsid w:val="0055163D"/>
    <w:rsid w:val="00553C49"/>
    <w:rsid w:val="0055623D"/>
    <w:rsid w:val="00556694"/>
    <w:rsid w:val="00557BA1"/>
    <w:rsid w:val="00557CD6"/>
    <w:rsid w:val="00560115"/>
    <w:rsid w:val="00560DF7"/>
    <w:rsid w:val="00563AEC"/>
    <w:rsid w:val="00564595"/>
    <w:rsid w:val="00564E75"/>
    <w:rsid w:val="0056530B"/>
    <w:rsid w:val="005669B5"/>
    <w:rsid w:val="00570E83"/>
    <w:rsid w:val="00573AA7"/>
    <w:rsid w:val="005753FD"/>
    <w:rsid w:val="0058140C"/>
    <w:rsid w:val="005838CE"/>
    <w:rsid w:val="0058560C"/>
    <w:rsid w:val="00590B1E"/>
    <w:rsid w:val="00595F17"/>
    <w:rsid w:val="00596339"/>
    <w:rsid w:val="005A0496"/>
    <w:rsid w:val="005A0825"/>
    <w:rsid w:val="005A2A03"/>
    <w:rsid w:val="005A39E6"/>
    <w:rsid w:val="005A547B"/>
    <w:rsid w:val="005A7CAB"/>
    <w:rsid w:val="005B0745"/>
    <w:rsid w:val="005B1917"/>
    <w:rsid w:val="005B3330"/>
    <w:rsid w:val="005B4E8B"/>
    <w:rsid w:val="005B5CA8"/>
    <w:rsid w:val="005C0D6F"/>
    <w:rsid w:val="005C1232"/>
    <w:rsid w:val="005C1813"/>
    <w:rsid w:val="005C5779"/>
    <w:rsid w:val="005C6786"/>
    <w:rsid w:val="005D06DA"/>
    <w:rsid w:val="005D16FB"/>
    <w:rsid w:val="005D1EAF"/>
    <w:rsid w:val="005D21E6"/>
    <w:rsid w:val="005D3B06"/>
    <w:rsid w:val="005D63BC"/>
    <w:rsid w:val="005D7CDA"/>
    <w:rsid w:val="005D7E93"/>
    <w:rsid w:val="005E22B2"/>
    <w:rsid w:val="005E5EC2"/>
    <w:rsid w:val="005E734E"/>
    <w:rsid w:val="005F0855"/>
    <w:rsid w:val="005F2495"/>
    <w:rsid w:val="005F280A"/>
    <w:rsid w:val="005F486C"/>
    <w:rsid w:val="005F7B18"/>
    <w:rsid w:val="006000B2"/>
    <w:rsid w:val="0060263C"/>
    <w:rsid w:val="00603148"/>
    <w:rsid w:val="006068CF"/>
    <w:rsid w:val="0060765D"/>
    <w:rsid w:val="006079CA"/>
    <w:rsid w:val="00610BD4"/>
    <w:rsid w:val="00610FA4"/>
    <w:rsid w:val="00611483"/>
    <w:rsid w:val="00611E84"/>
    <w:rsid w:val="00612ABB"/>
    <w:rsid w:val="00613C2F"/>
    <w:rsid w:val="00613FA7"/>
    <w:rsid w:val="006157FB"/>
    <w:rsid w:val="00616EF9"/>
    <w:rsid w:val="00620078"/>
    <w:rsid w:val="00625222"/>
    <w:rsid w:val="00626B90"/>
    <w:rsid w:val="00633A79"/>
    <w:rsid w:val="0063449C"/>
    <w:rsid w:val="006347F1"/>
    <w:rsid w:val="006351F0"/>
    <w:rsid w:val="00637788"/>
    <w:rsid w:val="00642F3F"/>
    <w:rsid w:val="00644DB4"/>
    <w:rsid w:val="00646335"/>
    <w:rsid w:val="00647211"/>
    <w:rsid w:val="00655146"/>
    <w:rsid w:val="00657015"/>
    <w:rsid w:val="0065751D"/>
    <w:rsid w:val="00657668"/>
    <w:rsid w:val="00660372"/>
    <w:rsid w:val="00661317"/>
    <w:rsid w:val="0066132A"/>
    <w:rsid w:val="00663FB6"/>
    <w:rsid w:val="00665AEF"/>
    <w:rsid w:val="00666529"/>
    <w:rsid w:val="00666E1D"/>
    <w:rsid w:val="006671FC"/>
    <w:rsid w:val="006673AC"/>
    <w:rsid w:val="00667DA8"/>
    <w:rsid w:val="00671D47"/>
    <w:rsid w:val="006720A1"/>
    <w:rsid w:val="006722FA"/>
    <w:rsid w:val="00672E83"/>
    <w:rsid w:val="00673839"/>
    <w:rsid w:val="00675511"/>
    <w:rsid w:val="00677592"/>
    <w:rsid w:val="006811DD"/>
    <w:rsid w:val="006859D7"/>
    <w:rsid w:val="00690076"/>
    <w:rsid w:val="006917FA"/>
    <w:rsid w:val="006933B0"/>
    <w:rsid w:val="006958BF"/>
    <w:rsid w:val="006A6441"/>
    <w:rsid w:val="006C1C7E"/>
    <w:rsid w:val="006C3721"/>
    <w:rsid w:val="006C3882"/>
    <w:rsid w:val="006C46BD"/>
    <w:rsid w:val="006D536F"/>
    <w:rsid w:val="006E000F"/>
    <w:rsid w:val="006E17EC"/>
    <w:rsid w:val="006E3B98"/>
    <w:rsid w:val="006E585B"/>
    <w:rsid w:val="006F02A2"/>
    <w:rsid w:val="006F02F5"/>
    <w:rsid w:val="006F0714"/>
    <w:rsid w:val="006F0FDE"/>
    <w:rsid w:val="006F1EE2"/>
    <w:rsid w:val="006F729E"/>
    <w:rsid w:val="006F75C0"/>
    <w:rsid w:val="006F7797"/>
    <w:rsid w:val="00700481"/>
    <w:rsid w:val="007007DE"/>
    <w:rsid w:val="007018EF"/>
    <w:rsid w:val="00701DBB"/>
    <w:rsid w:val="00704442"/>
    <w:rsid w:val="0070459D"/>
    <w:rsid w:val="0070661A"/>
    <w:rsid w:val="007069CC"/>
    <w:rsid w:val="00710964"/>
    <w:rsid w:val="007152CF"/>
    <w:rsid w:val="007203AC"/>
    <w:rsid w:val="007221F1"/>
    <w:rsid w:val="00722697"/>
    <w:rsid w:val="007233DE"/>
    <w:rsid w:val="00723FCE"/>
    <w:rsid w:val="0072660A"/>
    <w:rsid w:val="00726F7B"/>
    <w:rsid w:val="00727A9A"/>
    <w:rsid w:val="00730791"/>
    <w:rsid w:val="0073338B"/>
    <w:rsid w:val="00734825"/>
    <w:rsid w:val="007360CE"/>
    <w:rsid w:val="00737CCA"/>
    <w:rsid w:val="00741240"/>
    <w:rsid w:val="00742873"/>
    <w:rsid w:val="00747CD5"/>
    <w:rsid w:val="00750089"/>
    <w:rsid w:val="00750D11"/>
    <w:rsid w:val="007543F6"/>
    <w:rsid w:val="00754848"/>
    <w:rsid w:val="00756C01"/>
    <w:rsid w:val="00756E33"/>
    <w:rsid w:val="0076166D"/>
    <w:rsid w:val="00763F2D"/>
    <w:rsid w:val="00764F74"/>
    <w:rsid w:val="00766E4A"/>
    <w:rsid w:val="00767D82"/>
    <w:rsid w:val="00772D00"/>
    <w:rsid w:val="00772F21"/>
    <w:rsid w:val="00774383"/>
    <w:rsid w:val="0077680B"/>
    <w:rsid w:val="007771C0"/>
    <w:rsid w:val="007812E6"/>
    <w:rsid w:val="0078276E"/>
    <w:rsid w:val="00784F2A"/>
    <w:rsid w:val="0078513A"/>
    <w:rsid w:val="00785234"/>
    <w:rsid w:val="00787BC7"/>
    <w:rsid w:val="00787D18"/>
    <w:rsid w:val="0079262A"/>
    <w:rsid w:val="007953F2"/>
    <w:rsid w:val="00796DFE"/>
    <w:rsid w:val="00796F4A"/>
    <w:rsid w:val="007A013C"/>
    <w:rsid w:val="007A2F62"/>
    <w:rsid w:val="007A4553"/>
    <w:rsid w:val="007A5F0D"/>
    <w:rsid w:val="007B25BE"/>
    <w:rsid w:val="007B286B"/>
    <w:rsid w:val="007B2F50"/>
    <w:rsid w:val="007B4867"/>
    <w:rsid w:val="007B4C3F"/>
    <w:rsid w:val="007B7883"/>
    <w:rsid w:val="007C1E2B"/>
    <w:rsid w:val="007C4175"/>
    <w:rsid w:val="007C48A5"/>
    <w:rsid w:val="007D005C"/>
    <w:rsid w:val="007D0D9E"/>
    <w:rsid w:val="007D2758"/>
    <w:rsid w:val="007D6EAD"/>
    <w:rsid w:val="007D796A"/>
    <w:rsid w:val="007E064C"/>
    <w:rsid w:val="007E16B0"/>
    <w:rsid w:val="007E4B6A"/>
    <w:rsid w:val="007E55C1"/>
    <w:rsid w:val="007E5954"/>
    <w:rsid w:val="007F04D3"/>
    <w:rsid w:val="007F132A"/>
    <w:rsid w:val="007F1B79"/>
    <w:rsid w:val="007F26AE"/>
    <w:rsid w:val="007F26FE"/>
    <w:rsid w:val="007F5651"/>
    <w:rsid w:val="007F6EB3"/>
    <w:rsid w:val="007F74CA"/>
    <w:rsid w:val="008027A9"/>
    <w:rsid w:val="00803D22"/>
    <w:rsid w:val="0080416D"/>
    <w:rsid w:val="008045B4"/>
    <w:rsid w:val="008105A0"/>
    <w:rsid w:val="00812009"/>
    <w:rsid w:val="0081604D"/>
    <w:rsid w:val="008175B7"/>
    <w:rsid w:val="00820C19"/>
    <w:rsid w:val="00820EBA"/>
    <w:rsid w:val="00822173"/>
    <w:rsid w:val="008222E2"/>
    <w:rsid w:val="008364AB"/>
    <w:rsid w:val="00837279"/>
    <w:rsid w:val="00837E00"/>
    <w:rsid w:val="008403E3"/>
    <w:rsid w:val="008438E6"/>
    <w:rsid w:val="00843DAD"/>
    <w:rsid w:val="00845C62"/>
    <w:rsid w:val="00847DE3"/>
    <w:rsid w:val="0085202B"/>
    <w:rsid w:val="008563BE"/>
    <w:rsid w:val="00860FFD"/>
    <w:rsid w:val="00861A72"/>
    <w:rsid w:val="0086580C"/>
    <w:rsid w:val="0087065A"/>
    <w:rsid w:val="008710AE"/>
    <w:rsid w:val="0087186A"/>
    <w:rsid w:val="00872AF8"/>
    <w:rsid w:val="00874DB2"/>
    <w:rsid w:val="008773D5"/>
    <w:rsid w:val="00880175"/>
    <w:rsid w:val="008809AB"/>
    <w:rsid w:val="00884374"/>
    <w:rsid w:val="008858AC"/>
    <w:rsid w:val="0088594D"/>
    <w:rsid w:val="00886B3B"/>
    <w:rsid w:val="008900AC"/>
    <w:rsid w:val="00890723"/>
    <w:rsid w:val="008952FA"/>
    <w:rsid w:val="008956C2"/>
    <w:rsid w:val="0089571B"/>
    <w:rsid w:val="008A0538"/>
    <w:rsid w:val="008A15CD"/>
    <w:rsid w:val="008A1608"/>
    <w:rsid w:val="008A64D4"/>
    <w:rsid w:val="008B0936"/>
    <w:rsid w:val="008B25A4"/>
    <w:rsid w:val="008B3D23"/>
    <w:rsid w:val="008B49C2"/>
    <w:rsid w:val="008B75A9"/>
    <w:rsid w:val="008B7E94"/>
    <w:rsid w:val="008C1A42"/>
    <w:rsid w:val="008C2384"/>
    <w:rsid w:val="008C23F5"/>
    <w:rsid w:val="008C2459"/>
    <w:rsid w:val="008C2952"/>
    <w:rsid w:val="008C755C"/>
    <w:rsid w:val="008C75FC"/>
    <w:rsid w:val="008D4BFC"/>
    <w:rsid w:val="008D55B6"/>
    <w:rsid w:val="008D581B"/>
    <w:rsid w:val="008D7250"/>
    <w:rsid w:val="008D7CBD"/>
    <w:rsid w:val="008E10F3"/>
    <w:rsid w:val="008E17F6"/>
    <w:rsid w:val="008E1B38"/>
    <w:rsid w:val="008E4D3D"/>
    <w:rsid w:val="008E4FDA"/>
    <w:rsid w:val="008E6A6A"/>
    <w:rsid w:val="008F0482"/>
    <w:rsid w:val="008F0EAB"/>
    <w:rsid w:val="008F21C1"/>
    <w:rsid w:val="008F479C"/>
    <w:rsid w:val="008F4EF2"/>
    <w:rsid w:val="008F68FC"/>
    <w:rsid w:val="008F69FE"/>
    <w:rsid w:val="009033B0"/>
    <w:rsid w:val="0090473A"/>
    <w:rsid w:val="00904801"/>
    <w:rsid w:val="00905F5C"/>
    <w:rsid w:val="009109D1"/>
    <w:rsid w:val="00912F85"/>
    <w:rsid w:val="009143B6"/>
    <w:rsid w:val="009150A5"/>
    <w:rsid w:val="0091570F"/>
    <w:rsid w:val="00921323"/>
    <w:rsid w:val="009238C1"/>
    <w:rsid w:val="009244ED"/>
    <w:rsid w:val="009245F9"/>
    <w:rsid w:val="00926595"/>
    <w:rsid w:val="00927902"/>
    <w:rsid w:val="009318C8"/>
    <w:rsid w:val="0093289B"/>
    <w:rsid w:val="009334C4"/>
    <w:rsid w:val="00934F12"/>
    <w:rsid w:val="00935876"/>
    <w:rsid w:val="00936552"/>
    <w:rsid w:val="00936E30"/>
    <w:rsid w:val="009372CF"/>
    <w:rsid w:val="00937DB8"/>
    <w:rsid w:val="0094097F"/>
    <w:rsid w:val="00942500"/>
    <w:rsid w:val="00943CE0"/>
    <w:rsid w:val="009473FE"/>
    <w:rsid w:val="00947780"/>
    <w:rsid w:val="009501B9"/>
    <w:rsid w:val="00951AB6"/>
    <w:rsid w:val="00952FA3"/>
    <w:rsid w:val="00953486"/>
    <w:rsid w:val="00953BF4"/>
    <w:rsid w:val="00954051"/>
    <w:rsid w:val="00956E33"/>
    <w:rsid w:val="0095781B"/>
    <w:rsid w:val="00962578"/>
    <w:rsid w:val="00962C2A"/>
    <w:rsid w:val="009732C3"/>
    <w:rsid w:val="00973820"/>
    <w:rsid w:val="0097778C"/>
    <w:rsid w:val="00980420"/>
    <w:rsid w:val="00980D3A"/>
    <w:rsid w:val="00982B47"/>
    <w:rsid w:val="00983795"/>
    <w:rsid w:val="00984548"/>
    <w:rsid w:val="00990B6D"/>
    <w:rsid w:val="00990FD8"/>
    <w:rsid w:val="00992065"/>
    <w:rsid w:val="00992EF6"/>
    <w:rsid w:val="00993648"/>
    <w:rsid w:val="00994B91"/>
    <w:rsid w:val="009A0D6C"/>
    <w:rsid w:val="009A0DF0"/>
    <w:rsid w:val="009A3EF9"/>
    <w:rsid w:val="009A4886"/>
    <w:rsid w:val="009A6FFE"/>
    <w:rsid w:val="009B12B1"/>
    <w:rsid w:val="009B2215"/>
    <w:rsid w:val="009B2811"/>
    <w:rsid w:val="009B39BB"/>
    <w:rsid w:val="009B3FAF"/>
    <w:rsid w:val="009B4524"/>
    <w:rsid w:val="009B6CCB"/>
    <w:rsid w:val="009B7BDE"/>
    <w:rsid w:val="009C36E2"/>
    <w:rsid w:val="009D0D04"/>
    <w:rsid w:val="009D2027"/>
    <w:rsid w:val="009D2EFA"/>
    <w:rsid w:val="009D3056"/>
    <w:rsid w:val="009D3E7E"/>
    <w:rsid w:val="009E1AC6"/>
    <w:rsid w:val="009E4AFD"/>
    <w:rsid w:val="009F1669"/>
    <w:rsid w:val="009F1957"/>
    <w:rsid w:val="00A024BA"/>
    <w:rsid w:val="00A029BF"/>
    <w:rsid w:val="00A059F9"/>
    <w:rsid w:val="00A06C65"/>
    <w:rsid w:val="00A11F1C"/>
    <w:rsid w:val="00A13F3E"/>
    <w:rsid w:val="00A14FE8"/>
    <w:rsid w:val="00A16797"/>
    <w:rsid w:val="00A17962"/>
    <w:rsid w:val="00A20258"/>
    <w:rsid w:val="00A20C0F"/>
    <w:rsid w:val="00A2101D"/>
    <w:rsid w:val="00A22CE5"/>
    <w:rsid w:val="00A25EAE"/>
    <w:rsid w:val="00A26050"/>
    <w:rsid w:val="00A30B8C"/>
    <w:rsid w:val="00A31AC9"/>
    <w:rsid w:val="00A323EC"/>
    <w:rsid w:val="00A3310F"/>
    <w:rsid w:val="00A34A6A"/>
    <w:rsid w:val="00A36BBF"/>
    <w:rsid w:val="00A36FE9"/>
    <w:rsid w:val="00A37927"/>
    <w:rsid w:val="00A410FF"/>
    <w:rsid w:val="00A42582"/>
    <w:rsid w:val="00A456E5"/>
    <w:rsid w:val="00A53839"/>
    <w:rsid w:val="00A54FFE"/>
    <w:rsid w:val="00A57B17"/>
    <w:rsid w:val="00A607D2"/>
    <w:rsid w:val="00A61989"/>
    <w:rsid w:val="00A63941"/>
    <w:rsid w:val="00A65DA0"/>
    <w:rsid w:val="00A672A9"/>
    <w:rsid w:val="00A70082"/>
    <w:rsid w:val="00A7085A"/>
    <w:rsid w:val="00A7110F"/>
    <w:rsid w:val="00A74F58"/>
    <w:rsid w:val="00A77855"/>
    <w:rsid w:val="00A778BE"/>
    <w:rsid w:val="00A77D4E"/>
    <w:rsid w:val="00A81458"/>
    <w:rsid w:val="00A8318A"/>
    <w:rsid w:val="00A862C7"/>
    <w:rsid w:val="00A905DC"/>
    <w:rsid w:val="00A94BB1"/>
    <w:rsid w:val="00AA06F2"/>
    <w:rsid w:val="00AA23C0"/>
    <w:rsid w:val="00AA3130"/>
    <w:rsid w:val="00AA4204"/>
    <w:rsid w:val="00AA472F"/>
    <w:rsid w:val="00AA7834"/>
    <w:rsid w:val="00AA7BF8"/>
    <w:rsid w:val="00AB1CB8"/>
    <w:rsid w:val="00AB2431"/>
    <w:rsid w:val="00AB2944"/>
    <w:rsid w:val="00AB5EC2"/>
    <w:rsid w:val="00AB66E6"/>
    <w:rsid w:val="00AB6E95"/>
    <w:rsid w:val="00AB740A"/>
    <w:rsid w:val="00AC14EF"/>
    <w:rsid w:val="00AC150B"/>
    <w:rsid w:val="00AC1C28"/>
    <w:rsid w:val="00AC7602"/>
    <w:rsid w:val="00AC7BAE"/>
    <w:rsid w:val="00AC7CFE"/>
    <w:rsid w:val="00AD5663"/>
    <w:rsid w:val="00AD5DC4"/>
    <w:rsid w:val="00AD6BF4"/>
    <w:rsid w:val="00AD7EE9"/>
    <w:rsid w:val="00AE1AE1"/>
    <w:rsid w:val="00AE2841"/>
    <w:rsid w:val="00AE37DB"/>
    <w:rsid w:val="00AE5B1E"/>
    <w:rsid w:val="00AE7C78"/>
    <w:rsid w:val="00AF3F64"/>
    <w:rsid w:val="00AF4A9F"/>
    <w:rsid w:val="00AF4CFA"/>
    <w:rsid w:val="00AF593A"/>
    <w:rsid w:val="00AF5CD5"/>
    <w:rsid w:val="00AF63B0"/>
    <w:rsid w:val="00AF64F5"/>
    <w:rsid w:val="00AF77BF"/>
    <w:rsid w:val="00B01EB2"/>
    <w:rsid w:val="00B0261A"/>
    <w:rsid w:val="00B02B2B"/>
    <w:rsid w:val="00B05E46"/>
    <w:rsid w:val="00B069FF"/>
    <w:rsid w:val="00B07B2F"/>
    <w:rsid w:val="00B07B5B"/>
    <w:rsid w:val="00B10920"/>
    <w:rsid w:val="00B1397A"/>
    <w:rsid w:val="00B13C3F"/>
    <w:rsid w:val="00B152AD"/>
    <w:rsid w:val="00B15810"/>
    <w:rsid w:val="00B16231"/>
    <w:rsid w:val="00B16F89"/>
    <w:rsid w:val="00B17779"/>
    <w:rsid w:val="00B20097"/>
    <w:rsid w:val="00B21994"/>
    <w:rsid w:val="00B26B27"/>
    <w:rsid w:val="00B26CFE"/>
    <w:rsid w:val="00B271C1"/>
    <w:rsid w:val="00B3371A"/>
    <w:rsid w:val="00B33DAD"/>
    <w:rsid w:val="00B3794D"/>
    <w:rsid w:val="00B37D88"/>
    <w:rsid w:val="00B41491"/>
    <w:rsid w:val="00B432D6"/>
    <w:rsid w:val="00B4357C"/>
    <w:rsid w:val="00B44C84"/>
    <w:rsid w:val="00B46C3C"/>
    <w:rsid w:val="00B50544"/>
    <w:rsid w:val="00B5385A"/>
    <w:rsid w:val="00B540C4"/>
    <w:rsid w:val="00B56684"/>
    <w:rsid w:val="00B56C08"/>
    <w:rsid w:val="00B6368C"/>
    <w:rsid w:val="00B63ACB"/>
    <w:rsid w:val="00B64CF6"/>
    <w:rsid w:val="00B655CF"/>
    <w:rsid w:val="00B65617"/>
    <w:rsid w:val="00B67B7A"/>
    <w:rsid w:val="00B71411"/>
    <w:rsid w:val="00B7154F"/>
    <w:rsid w:val="00B72F35"/>
    <w:rsid w:val="00B75FC4"/>
    <w:rsid w:val="00B80E79"/>
    <w:rsid w:val="00B810F9"/>
    <w:rsid w:val="00B82DB7"/>
    <w:rsid w:val="00B84A53"/>
    <w:rsid w:val="00B85A40"/>
    <w:rsid w:val="00B90E0A"/>
    <w:rsid w:val="00B91BEB"/>
    <w:rsid w:val="00B9242E"/>
    <w:rsid w:val="00B94230"/>
    <w:rsid w:val="00B969D3"/>
    <w:rsid w:val="00B973BF"/>
    <w:rsid w:val="00BA7FBF"/>
    <w:rsid w:val="00BB3324"/>
    <w:rsid w:val="00BB49E0"/>
    <w:rsid w:val="00BB6A2A"/>
    <w:rsid w:val="00BB740B"/>
    <w:rsid w:val="00BC2173"/>
    <w:rsid w:val="00BD2011"/>
    <w:rsid w:val="00BD203C"/>
    <w:rsid w:val="00BD32B8"/>
    <w:rsid w:val="00BD47C4"/>
    <w:rsid w:val="00BD4E71"/>
    <w:rsid w:val="00BD4EDB"/>
    <w:rsid w:val="00BD6330"/>
    <w:rsid w:val="00BD732B"/>
    <w:rsid w:val="00BD7DC6"/>
    <w:rsid w:val="00BE0C47"/>
    <w:rsid w:val="00BE3D4E"/>
    <w:rsid w:val="00BE3FDB"/>
    <w:rsid w:val="00BE6917"/>
    <w:rsid w:val="00BE723B"/>
    <w:rsid w:val="00BF60E4"/>
    <w:rsid w:val="00BF7DA7"/>
    <w:rsid w:val="00C0113E"/>
    <w:rsid w:val="00C028C1"/>
    <w:rsid w:val="00C029F5"/>
    <w:rsid w:val="00C03360"/>
    <w:rsid w:val="00C04522"/>
    <w:rsid w:val="00C04C23"/>
    <w:rsid w:val="00C079D0"/>
    <w:rsid w:val="00C07B09"/>
    <w:rsid w:val="00C07D70"/>
    <w:rsid w:val="00C10239"/>
    <w:rsid w:val="00C10C2D"/>
    <w:rsid w:val="00C11B7F"/>
    <w:rsid w:val="00C15228"/>
    <w:rsid w:val="00C15C6F"/>
    <w:rsid w:val="00C23735"/>
    <w:rsid w:val="00C238B9"/>
    <w:rsid w:val="00C263C3"/>
    <w:rsid w:val="00C271A1"/>
    <w:rsid w:val="00C307CA"/>
    <w:rsid w:val="00C32B28"/>
    <w:rsid w:val="00C36B51"/>
    <w:rsid w:val="00C40E39"/>
    <w:rsid w:val="00C41CBA"/>
    <w:rsid w:val="00C426D8"/>
    <w:rsid w:val="00C427C2"/>
    <w:rsid w:val="00C448BD"/>
    <w:rsid w:val="00C45E63"/>
    <w:rsid w:val="00C47CBF"/>
    <w:rsid w:val="00C564AF"/>
    <w:rsid w:val="00C633C7"/>
    <w:rsid w:val="00C6362B"/>
    <w:rsid w:val="00C653AB"/>
    <w:rsid w:val="00C6579D"/>
    <w:rsid w:val="00C65BC4"/>
    <w:rsid w:val="00C67C00"/>
    <w:rsid w:val="00C70557"/>
    <w:rsid w:val="00C71FAD"/>
    <w:rsid w:val="00C7366A"/>
    <w:rsid w:val="00C739A8"/>
    <w:rsid w:val="00C7479E"/>
    <w:rsid w:val="00C749C6"/>
    <w:rsid w:val="00C75F16"/>
    <w:rsid w:val="00C7602B"/>
    <w:rsid w:val="00C7645B"/>
    <w:rsid w:val="00C801A1"/>
    <w:rsid w:val="00C80B92"/>
    <w:rsid w:val="00C80E48"/>
    <w:rsid w:val="00C829E0"/>
    <w:rsid w:val="00C841C8"/>
    <w:rsid w:val="00C85FC6"/>
    <w:rsid w:val="00C86E94"/>
    <w:rsid w:val="00C94E64"/>
    <w:rsid w:val="00C951AC"/>
    <w:rsid w:val="00CA343A"/>
    <w:rsid w:val="00CA386A"/>
    <w:rsid w:val="00CA3B05"/>
    <w:rsid w:val="00CB16E5"/>
    <w:rsid w:val="00CB1D45"/>
    <w:rsid w:val="00CB3723"/>
    <w:rsid w:val="00CC083A"/>
    <w:rsid w:val="00CC2769"/>
    <w:rsid w:val="00CC3591"/>
    <w:rsid w:val="00CC3CD2"/>
    <w:rsid w:val="00CC3E7C"/>
    <w:rsid w:val="00CC5681"/>
    <w:rsid w:val="00CC7680"/>
    <w:rsid w:val="00CC7A22"/>
    <w:rsid w:val="00CD04A1"/>
    <w:rsid w:val="00CD4510"/>
    <w:rsid w:val="00CD4B0D"/>
    <w:rsid w:val="00CD6CB8"/>
    <w:rsid w:val="00CD7A74"/>
    <w:rsid w:val="00CE0EE5"/>
    <w:rsid w:val="00CE1CB0"/>
    <w:rsid w:val="00CE2503"/>
    <w:rsid w:val="00CE4D19"/>
    <w:rsid w:val="00CE4D38"/>
    <w:rsid w:val="00CE529C"/>
    <w:rsid w:val="00CF0DD0"/>
    <w:rsid w:val="00CF25A8"/>
    <w:rsid w:val="00CF415A"/>
    <w:rsid w:val="00CF6EBF"/>
    <w:rsid w:val="00CF7B0A"/>
    <w:rsid w:val="00D01FF4"/>
    <w:rsid w:val="00D02549"/>
    <w:rsid w:val="00D02E0C"/>
    <w:rsid w:val="00D03295"/>
    <w:rsid w:val="00D07D44"/>
    <w:rsid w:val="00D101EF"/>
    <w:rsid w:val="00D1530D"/>
    <w:rsid w:val="00D21B1C"/>
    <w:rsid w:val="00D227E9"/>
    <w:rsid w:val="00D230EE"/>
    <w:rsid w:val="00D24FF0"/>
    <w:rsid w:val="00D2563A"/>
    <w:rsid w:val="00D25976"/>
    <w:rsid w:val="00D268EB"/>
    <w:rsid w:val="00D374EF"/>
    <w:rsid w:val="00D37540"/>
    <w:rsid w:val="00D409E0"/>
    <w:rsid w:val="00D4146C"/>
    <w:rsid w:val="00D4259B"/>
    <w:rsid w:val="00D42B45"/>
    <w:rsid w:val="00D46E34"/>
    <w:rsid w:val="00D47A74"/>
    <w:rsid w:val="00D52346"/>
    <w:rsid w:val="00D52C81"/>
    <w:rsid w:val="00D53466"/>
    <w:rsid w:val="00D62585"/>
    <w:rsid w:val="00D627A3"/>
    <w:rsid w:val="00D63899"/>
    <w:rsid w:val="00D63BE7"/>
    <w:rsid w:val="00D63EA7"/>
    <w:rsid w:val="00D752BE"/>
    <w:rsid w:val="00D7609F"/>
    <w:rsid w:val="00D7742D"/>
    <w:rsid w:val="00D77753"/>
    <w:rsid w:val="00D80986"/>
    <w:rsid w:val="00D819D9"/>
    <w:rsid w:val="00D82D5A"/>
    <w:rsid w:val="00D8446F"/>
    <w:rsid w:val="00D84F1B"/>
    <w:rsid w:val="00D857B6"/>
    <w:rsid w:val="00D85AB7"/>
    <w:rsid w:val="00D85BD4"/>
    <w:rsid w:val="00D90B09"/>
    <w:rsid w:val="00D91204"/>
    <w:rsid w:val="00D931D5"/>
    <w:rsid w:val="00D93585"/>
    <w:rsid w:val="00D94348"/>
    <w:rsid w:val="00D94CAE"/>
    <w:rsid w:val="00D953CD"/>
    <w:rsid w:val="00DA1874"/>
    <w:rsid w:val="00DA19BC"/>
    <w:rsid w:val="00DA31BD"/>
    <w:rsid w:val="00DA3B4D"/>
    <w:rsid w:val="00DA54B9"/>
    <w:rsid w:val="00DA68A9"/>
    <w:rsid w:val="00DB0717"/>
    <w:rsid w:val="00DB4A9E"/>
    <w:rsid w:val="00DC2471"/>
    <w:rsid w:val="00DC32FD"/>
    <w:rsid w:val="00DC5F67"/>
    <w:rsid w:val="00DD0652"/>
    <w:rsid w:val="00DD3090"/>
    <w:rsid w:val="00DD712B"/>
    <w:rsid w:val="00DE5465"/>
    <w:rsid w:val="00DE7E63"/>
    <w:rsid w:val="00DF025A"/>
    <w:rsid w:val="00DF0FA2"/>
    <w:rsid w:val="00DF3F0B"/>
    <w:rsid w:val="00E02052"/>
    <w:rsid w:val="00E025C5"/>
    <w:rsid w:val="00E03851"/>
    <w:rsid w:val="00E04CBB"/>
    <w:rsid w:val="00E05EC9"/>
    <w:rsid w:val="00E1114B"/>
    <w:rsid w:val="00E11FBB"/>
    <w:rsid w:val="00E12F4F"/>
    <w:rsid w:val="00E166C0"/>
    <w:rsid w:val="00E1723D"/>
    <w:rsid w:val="00E21ED7"/>
    <w:rsid w:val="00E25A34"/>
    <w:rsid w:val="00E25BBF"/>
    <w:rsid w:val="00E27AEA"/>
    <w:rsid w:val="00E31D67"/>
    <w:rsid w:val="00E35CCC"/>
    <w:rsid w:val="00E37AD9"/>
    <w:rsid w:val="00E41478"/>
    <w:rsid w:val="00E41D73"/>
    <w:rsid w:val="00E44257"/>
    <w:rsid w:val="00E44C2B"/>
    <w:rsid w:val="00E45F8E"/>
    <w:rsid w:val="00E50E37"/>
    <w:rsid w:val="00E5212B"/>
    <w:rsid w:val="00E52479"/>
    <w:rsid w:val="00E532C6"/>
    <w:rsid w:val="00E55927"/>
    <w:rsid w:val="00E55E06"/>
    <w:rsid w:val="00E55EF2"/>
    <w:rsid w:val="00E600C3"/>
    <w:rsid w:val="00E6131F"/>
    <w:rsid w:val="00E6245D"/>
    <w:rsid w:val="00E627D2"/>
    <w:rsid w:val="00E62C2E"/>
    <w:rsid w:val="00E635E8"/>
    <w:rsid w:val="00E6500D"/>
    <w:rsid w:val="00E701F5"/>
    <w:rsid w:val="00E739EF"/>
    <w:rsid w:val="00E749AB"/>
    <w:rsid w:val="00E77F95"/>
    <w:rsid w:val="00E861EC"/>
    <w:rsid w:val="00E87036"/>
    <w:rsid w:val="00E90515"/>
    <w:rsid w:val="00E91F68"/>
    <w:rsid w:val="00E931A5"/>
    <w:rsid w:val="00E944E0"/>
    <w:rsid w:val="00E9467D"/>
    <w:rsid w:val="00E96681"/>
    <w:rsid w:val="00E97E35"/>
    <w:rsid w:val="00EA4439"/>
    <w:rsid w:val="00EA5568"/>
    <w:rsid w:val="00EB03ED"/>
    <w:rsid w:val="00EB05A8"/>
    <w:rsid w:val="00EB13CF"/>
    <w:rsid w:val="00EB2D23"/>
    <w:rsid w:val="00EB4D6A"/>
    <w:rsid w:val="00EB709F"/>
    <w:rsid w:val="00EB78ED"/>
    <w:rsid w:val="00EC0CB2"/>
    <w:rsid w:val="00EC2995"/>
    <w:rsid w:val="00EC33FA"/>
    <w:rsid w:val="00EC42EF"/>
    <w:rsid w:val="00EC4DB9"/>
    <w:rsid w:val="00EC571A"/>
    <w:rsid w:val="00EC6541"/>
    <w:rsid w:val="00EC65DB"/>
    <w:rsid w:val="00EC6A6B"/>
    <w:rsid w:val="00ED08EA"/>
    <w:rsid w:val="00ED1BF6"/>
    <w:rsid w:val="00ED394E"/>
    <w:rsid w:val="00ED3A5C"/>
    <w:rsid w:val="00ED5224"/>
    <w:rsid w:val="00ED566A"/>
    <w:rsid w:val="00ED6198"/>
    <w:rsid w:val="00ED6E25"/>
    <w:rsid w:val="00ED7160"/>
    <w:rsid w:val="00EE412D"/>
    <w:rsid w:val="00EE4642"/>
    <w:rsid w:val="00EE5376"/>
    <w:rsid w:val="00EE563B"/>
    <w:rsid w:val="00EE569F"/>
    <w:rsid w:val="00EE687E"/>
    <w:rsid w:val="00EE77B1"/>
    <w:rsid w:val="00EE7E30"/>
    <w:rsid w:val="00EF17B3"/>
    <w:rsid w:val="00EF27F9"/>
    <w:rsid w:val="00EF5014"/>
    <w:rsid w:val="00F00C14"/>
    <w:rsid w:val="00F0153C"/>
    <w:rsid w:val="00F01E77"/>
    <w:rsid w:val="00F0246F"/>
    <w:rsid w:val="00F0458C"/>
    <w:rsid w:val="00F0588D"/>
    <w:rsid w:val="00F05D9D"/>
    <w:rsid w:val="00F06972"/>
    <w:rsid w:val="00F072E8"/>
    <w:rsid w:val="00F10F0F"/>
    <w:rsid w:val="00F12AD2"/>
    <w:rsid w:val="00F14988"/>
    <w:rsid w:val="00F1769F"/>
    <w:rsid w:val="00F201BF"/>
    <w:rsid w:val="00F20DF3"/>
    <w:rsid w:val="00F22CED"/>
    <w:rsid w:val="00F25034"/>
    <w:rsid w:val="00F30188"/>
    <w:rsid w:val="00F337A5"/>
    <w:rsid w:val="00F35E3E"/>
    <w:rsid w:val="00F37657"/>
    <w:rsid w:val="00F37780"/>
    <w:rsid w:val="00F37E06"/>
    <w:rsid w:val="00F406C1"/>
    <w:rsid w:val="00F40B20"/>
    <w:rsid w:val="00F44C9A"/>
    <w:rsid w:val="00F4715E"/>
    <w:rsid w:val="00F57169"/>
    <w:rsid w:val="00F57C58"/>
    <w:rsid w:val="00F60B3D"/>
    <w:rsid w:val="00F6127D"/>
    <w:rsid w:val="00F61B13"/>
    <w:rsid w:val="00F61BC9"/>
    <w:rsid w:val="00F6240B"/>
    <w:rsid w:val="00F64F15"/>
    <w:rsid w:val="00F654FF"/>
    <w:rsid w:val="00F675F9"/>
    <w:rsid w:val="00F701BD"/>
    <w:rsid w:val="00F74D0A"/>
    <w:rsid w:val="00F758EE"/>
    <w:rsid w:val="00F75BCF"/>
    <w:rsid w:val="00F76776"/>
    <w:rsid w:val="00F76C94"/>
    <w:rsid w:val="00F76E66"/>
    <w:rsid w:val="00F779D4"/>
    <w:rsid w:val="00F8275D"/>
    <w:rsid w:val="00F84CAF"/>
    <w:rsid w:val="00F85111"/>
    <w:rsid w:val="00F86136"/>
    <w:rsid w:val="00F90767"/>
    <w:rsid w:val="00F90E65"/>
    <w:rsid w:val="00F91395"/>
    <w:rsid w:val="00F91E28"/>
    <w:rsid w:val="00FA19F2"/>
    <w:rsid w:val="00FA2826"/>
    <w:rsid w:val="00FA2CA2"/>
    <w:rsid w:val="00FA45F1"/>
    <w:rsid w:val="00FB04AA"/>
    <w:rsid w:val="00FB0CFB"/>
    <w:rsid w:val="00FB101A"/>
    <w:rsid w:val="00FB2686"/>
    <w:rsid w:val="00FB3A00"/>
    <w:rsid w:val="00FB44CA"/>
    <w:rsid w:val="00FB4550"/>
    <w:rsid w:val="00FC13AA"/>
    <w:rsid w:val="00FC1DE3"/>
    <w:rsid w:val="00FC4DE6"/>
    <w:rsid w:val="00FC5D5A"/>
    <w:rsid w:val="00FD00DD"/>
    <w:rsid w:val="00FD0EE3"/>
    <w:rsid w:val="00FD145F"/>
    <w:rsid w:val="00FD5D3A"/>
    <w:rsid w:val="00FD7A91"/>
    <w:rsid w:val="00FE217C"/>
    <w:rsid w:val="00FE2AB9"/>
    <w:rsid w:val="00FE4E25"/>
    <w:rsid w:val="00FE5FB2"/>
    <w:rsid w:val="00FF1284"/>
    <w:rsid w:val="00FF39B6"/>
    <w:rsid w:val="00FF5245"/>
    <w:rsid w:val="01F01B4B"/>
    <w:rsid w:val="02B54D9E"/>
    <w:rsid w:val="052515E5"/>
    <w:rsid w:val="092D623A"/>
    <w:rsid w:val="0BBC6045"/>
    <w:rsid w:val="0C987D51"/>
    <w:rsid w:val="0F2F1896"/>
    <w:rsid w:val="0FCE7AD0"/>
    <w:rsid w:val="10D043F8"/>
    <w:rsid w:val="11BD61EE"/>
    <w:rsid w:val="13906BD7"/>
    <w:rsid w:val="199810BC"/>
    <w:rsid w:val="1A8A44C0"/>
    <w:rsid w:val="1B981D8B"/>
    <w:rsid w:val="1D701FDF"/>
    <w:rsid w:val="1F804B32"/>
    <w:rsid w:val="1F915DFD"/>
    <w:rsid w:val="20521C8E"/>
    <w:rsid w:val="21A70C99"/>
    <w:rsid w:val="220706CF"/>
    <w:rsid w:val="22086575"/>
    <w:rsid w:val="25EE250A"/>
    <w:rsid w:val="278F12E8"/>
    <w:rsid w:val="27B941DF"/>
    <w:rsid w:val="28F50C51"/>
    <w:rsid w:val="2B413EAC"/>
    <w:rsid w:val="2DF72CFB"/>
    <w:rsid w:val="2E0833C2"/>
    <w:rsid w:val="2E2E3AEE"/>
    <w:rsid w:val="2E8D79E1"/>
    <w:rsid w:val="2F823C43"/>
    <w:rsid w:val="329730F6"/>
    <w:rsid w:val="32DE5672"/>
    <w:rsid w:val="32E73EB0"/>
    <w:rsid w:val="35265A07"/>
    <w:rsid w:val="37E006FB"/>
    <w:rsid w:val="383E5A49"/>
    <w:rsid w:val="39595C65"/>
    <w:rsid w:val="396D7170"/>
    <w:rsid w:val="3C834E3E"/>
    <w:rsid w:val="3D535C85"/>
    <w:rsid w:val="3DA148B1"/>
    <w:rsid w:val="3F8326D1"/>
    <w:rsid w:val="400B1357"/>
    <w:rsid w:val="415B3412"/>
    <w:rsid w:val="41A558FE"/>
    <w:rsid w:val="42945268"/>
    <w:rsid w:val="42B64FE9"/>
    <w:rsid w:val="448E1D24"/>
    <w:rsid w:val="476B2CAC"/>
    <w:rsid w:val="4D1C0901"/>
    <w:rsid w:val="4DDF30CF"/>
    <w:rsid w:val="53A46AC8"/>
    <w:rsid w:val="541E3D38"/>
    <w:rsid w:val="55BB34D8"/>
    <w:rsid w:val="5B25530E"/>
    <w:rsid w:val="5C707B47"/>
    <w:rsid w:val="5DC23CEB"/>
    <w:rsid w:val="5E211296"/>
    <w:rsid w:val="5EEE0B93"/>
    <w:rsid w:val="5EF332DD"/>
    <w:rsid w:val="608204DB"/>
    <w:rsid w:val="60E17B63"/>
    <w:rsid w:val="64262539"/>
    <w:rsid w:val="64B85284"/>
    <w:rsid w:val="654442E0"/>
    <w:rsid w:val="659322F6"/>
    <w:rsid w:val="67DD2C3A"/>
    <w:rsid w:val="68B852C3"/>
    <w:rsid w:val="68BB7BDF"/>
    <w:rsid w:val="694D5794"/>
    <w:rsid w:val="6B7961B1"/>
    <w:rsid w:val="6BF8516B"/>
    <w:rsid w:val="6CD03886"/>
    <w:rsid w:val="6E7D0E15"/>
    <w:rsid w:val="6E9B1B99"/>
    <w:rsid w:val="72C72545"/>
    <w:rsid w:val="75D54BE5"/>
    <w:rsid w:val="771A146F"/>
    <w:rsid w:val="799139C7"/>
    <w:rsid w:val="79956269"/>
    <w:rsid w:val="7B46006D"/>
    <w:rsid w:val="7B8A656F"/>
    <w:rsid w:val="7BCE571C"/>
    <w:rsid w:val="7D463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D93A27B"/>
  <w15:docId w15:val="{E9119E78-6150-4651-A82D-D3239A9F6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3AC"/>
    <w:pPr>
      <w:widowControl w:val="0"/>
      <w:jc w:val="both"/>
    </w:pPr>
    <w:rPr>
      <w:rFonts w:asciiTheme="minorHAnsi" w:eastAsiaTheme="minorEastAsia" w:hAnsiTheme="minorHAnsi" w:cstheme="minorBidi"/>
      <w:kern w:val="2"/>
      <w:sz w:val="24"/>
      <w:szCs w:val="24"/>
    </w:rPr>
  </w:style>
  <w:style w:type="paragraph" w:styleId="Heading1">
    <w:name w:val="heading 1"/>
    <w:basedOn w:val="Normal"/>
    <w:next w:val="Normal"/>
    <w:link w:val="Heading1Char"/>
    <w:uiPriority w:val="9"/>
    <w:qFormat/>
    <w:pPr>
      <w:keepNext/>
      <w:keepLines/>
      <w:widowControl/>
      <w:spacing w:before="360" w:after="40"/>
      <w:jc w:val="left"/>
      <w:outlineLvl w:val="0"/>
    </w:pPr>
    <w:rPr>
      <w:rFonts w:asciiTheme="majorHAnsi" w:eastAsiaTheme="majorEastAsia" w:hAnsiTheme="majorHAnsi" w:cstheme="majorBidi"/>
      <w:color w:val="E36C0A" w:themeColor="accent6" w:themeShade="BF"/>
      <w:kern w:val="0"/>
      <w:sz w:val="40"/>
      <w:szCs w:val="40"/>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semiHidden/>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semiHidden/>
    <w:unhideWhenUsed/>
    <w:qFormat/>
    <w:rsid w:val="006D536F"/>
    <w:pPr>
      <w:keepNext/>
      <w:keepLines/>
      <w:spacing w:before="80" w:after="40"/>
      <w:outlineLvl w:val="3"/>
    </w:pPr>
    <w:rPr>
      <w:rFonts w:cstheme="majorBidi"/>
      <w:color w:val="365F91" w:themeColor="accent1" w:themeShade="BF"/>
      <w:sz w:val="28"/>
      <w:szCs w:val="28"/>
      <w14:ligatures w14:val="standardContextual"/>
    </w:rPr>
  </w:style>
  <w:style w:type="paragraph" w:styleId="Heading5">
    <w:name w:val="heading 5"/>
    <w:basedOn w:val="Normal"/>
    <w:next w:val="Normal"/>
    <w:link w:val="Heading5Char"/>
    <w:uiPriority w:val="9"/>
    <w:semiHidden/>
    <w:unhideWhenUsed/>
    <w:qFormat/>
    <w:rsid w:val="006D536F"/>
    <w:pPr>
      <w:keepNext/>
      <w:keepLines/>
      <w:spacing w:before="80" w:after="40"/>
      <w:outlineLvl w:val="4"/>
    </w:pPr>
    <w:rPr>
      <w:rFonts w:cstheme="majorBidi"/>
      <w:color w:val="365F91" w:themeColor="accent1" w:themeShade="BF"/>
      <w14:ligatures w14:val="standardContextual"/>
    </w:rPr>
  </w:style>
  <w:style w:type="paragraph" w:styleId="Heading6">
    <w:name w:val="heading 6"/>
    <w:basedOn w:val="Normal"/>
    <w:next w:val="Normal"/>
    <w:link w:val="Heading6Char"/>
    <w:uiPriority w:val="9"/>
    <w:semiHidden/>
    <w:unhideWhenUsed/>
    <w:qFormat/>
    <w:rsid w:val="006D536F"/>
    <w:pPr>
      <w:keepNext/>
      <w:keepLines/>
      <w:spacing w:before="40"/>
      <w:outlineLvl w:val="5"/>
    </w:pPr>
    <w:rPr>
      <w:rFonts w:cstheme="majorBidi"/>
      <w:b/>
      <w:bCs/>
      <w:color w:val="365F91" w:themeColor="accent1" w:themeShade="BF"/>
      <w14:ligatures w14:val="standardContextual"/>
    </w:rPr>
  </w:style>
  <w:style w:type="paragraph" w:styleId="Heading7">
    <w:name w:val="heading 7"/>
    <w:basedOn w:val="Normal"/>
    <w:next w:val="Normal"/>
    <w:link w:val="Heading7Char"/>
    <w:uiPriority w:val="9"/>
    <w:semiHidden/>
    <w:unhideWhenUsed/>
    <w:qFormat/>
    <w:rsid w:val="006D536F"/>
    <w:pPr>
      <w:keepNext/>
      <w:keepLines/>
      <w:spacing w:before="40"/>
      <w:outlineLvl w:val="6"/>
    </w:pPr>
    <w:rPr>
      <w:rFonts w:cstheme="majorBidi"/>
      <w:b/>
      <w:bCs/>
      <w:color w:val="595959" w:themeColor="text1" w:themeTint="A6"/>
      <w14:ligatures w14:val="standardContextual"/>
    </w:rPr>
  </w:style>
  <w:style w:type="paragraph" w:styleId="Heading8">
    <w:name w:val="heading 8"/>
    <w:basedOn w:val="Normal"/>
    <w:next w:val="Normal"/>
    <w:link w:val="Heading8Char"/>
    <w:uiPriority w:val="9"/>
    <w:semiHidden/>
    <w:unhideWhenUsed/>
    <w:qFormat/>
    <w:rsid w:val="006D536F"/>
    <w:pPr>
      <w:keepNext/>
      <w:keepLines/>
      <w:outlineLvl w:val="7"/>
    </w:pPr>
    <w:rPr>
      <w:rFonts w:cstheme="majorBidi"/>
      <w:color w:val="595959" w:themeColor="text1" w:themeTint="A6"/>
      <w14:ligatures w14:val="standardContextual"/>
    </w:rPr>
  </w:style>
  <w:style w:type="paragraph" w:styleId="Heading9">
    <w:name w:val="heading 9"/>
    <w:basedOn w:val="Normal"/>
    <w:next w:val="Normal"/>
    <w:link w:val="Heading9Char"/>
    <w:uiPriority w:val="9"/>
    <w:semiHidden/>
    <w:unhideWhenUsed/>
    <w:qFormat/>
    <w:rsid w:val="006D536F"/>
    <w:pPr>
      <w:keepNext/>
      <w:keepLines/>
      <w:outlineLvl w:val="8"/>
    </w:pPr>
    <w:rPr>
      <w:rFonts w:eastAsiaTheme="majorEastAsia" w:cstheme="majorBidi"/>
      <w:color w:val="595959" w:themeColor="text1" w:themeTint="A6"/>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next w:val="Normal"/>
    <w:link w:val="CaptionChar"/>
    <w:qFormat/>
    <w:pPr>
      <w:keepNext/>
      <w:spacing w:before="240" w:after="120" w:line="300" w:lineRule="auto"/>
      <w:jc w:val="center"/>
    </w:pPr>
    <w:rPr>
      <w:b/>
      <w:bCs/>
      <w:sz w:val="21"/>
    </w:rPr>
  </w:style>
  <w:style w:type="paragraph" w:styleId="CommentText">
    <w:name w:val="annotation text"/>
    <w:basedOn w:val="Normal"/>
    <w:link w:val="CommentTextChar"/>
    <w:uiPriority w:val="99"/>
    <w:unhideWhenUsed/>
    <w:qFormat/>
    <w:pPr>
      <w:jc w:val="left"/>
    </w:pPr>
  </w:style>
  <w:style w:type="paragraph" w:styleId="BodyText">
    <w:name w:val="Body Text"/>
    <w:basedOn w:val="Normal"/>
    <w:link w:val="BodyTextChar"/>
    <w:uiPriority w:val="99"/>
    <w:semiHidden/>
    <w:unhideWhenUsed/>
    <w:qFormat/>
    <w:pPr>
      <w:spacing w:after="120"/>
    </w:p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tabs>
        <w:tab w:val="center" w:pos="4153"/>
        <w:tab w:val="right" w:pos="8306"/>
      </w:tabs>
      <w:snapToGrid w:val="0"/>
      <w:jc w:val="center"/>
    </w:pPr>
    <w:rPr>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rPr>
  </w:style>
  <w:style w:type="paragraph" w:styleId="Title">
    <w:name w:val="Title"/>
    <w:basedOn w:val="Normal"/>
    <w:next w:val="Normal"/>
    <w:link w:val="TitleChar"/>
    <w:uiPriority w:val="10"/>
    <w:qFormat/>
    <w:pPr>
      <w:spacing w:before="240" w:after="60"/>
      <w:jc w:val="center"/>
      <w:outlineLvl w:val="0"/>
    </w:pPr>
    <w:rPr>
      <w:rFonts w:asciiTheme="majorHAnsi" w:eastAsiaTheme="majorEastAsia" w:hAnsiTheme="majorHAnsi" w:cstheme="majorBidi"/>
      <w:b/>
      <w:bCs/>
      <w:sz w:val="32"/>
      <w:szCs w:val="32"/>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rPr>
  </w:style>
  <w:style w:type="character" w:styleId="Hyperlink">
    <w:name w:val="Hyperlink"/>
    <w:basedOn w:val="DefaultParagraphFont"/>
    <w:uiPriority w:val="99"/>
    <w:unhideWhenUsed/>
    <w:qFormat/>
    <w:rPr>
      <w:color w:val="0000FF"/>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HeaderChar">
    <w:name w:val="Header Char"/>
    <w:basedOn w:val="DefaultParagraphFont"/>
    <w:link w:val="Header"/>
    <w:uiPriority w:val="99"/>
    <w:qFormat/>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uiPriority w:val="99"/>
    <w:qFormat/>
    <w:rPr>
      <w:rFonts w:asciiTheme="minorHAnsi" w:eastAsiaTheme="minorEastAsia" w:hAnsiTheme="minorHAnsi" w:cstheme="minorBidi"/>
      <w:kern w:val="2"/>
      <w:sz w:val="18"/>
      <w:szCs w:val="18"/>
    </w:rPr>
  </w:style>
  <w:style w:type="character" w:customStyle="1" w:styleId="CommentTextChar">
    <w:name w:val="Comment Text Char"/>
    <w:basedOn w:val="DefaultParagraphFont"/>
    <w:link w:val="CommentText"/>
    <w:uiPriority w:val="99"/>
    <w:qFormat/>
    <w:rPr>
      <w:rFonts w:asciiTheme="minorHAnsi" w:eastAsiaTheme="minorEastAsia" w:hAnsiTheme="minorHAnsi" w:cstheme="minorBidi"/>
      <w:kern w:val="2"/>
      <w:sz w:val="24"/>
      <w:szCs w:val="24"/>
    </w:rPr>
  </w:style>
  <w:style w:type="character" w:customStyle="1" w:styleId="CommentSubjectChar">
    <w:name w:val="Comment Subject Char"/>
    <w:basedOn w:val="CommentTextChar"/>
    <w:link w:val="CommentSubject"/>
    <w:uiPriority w:val="99"/>
    <w:semiHidden/>
    <w:qFormat/>
    <w:rPr>
      <w:rFonts w:asciiTheme="minorHAnsi" w:eastAsiaTheme="minorEastAsia" w:hAnsiTheme="minorHAnsi" w:cstheme="minorBidi"/>
      <w:b/>
      <w:bCs/>
      <w:kern w:val="2"/>
      <w:sz w:val="24"/>
      <w:szCs w:val="24"/>
    </w:rPr>
  </w:style>
  <w:style w:type="paragraph" w:styleId="ListParagraph">
    <w:name w:val="List Paragraph"/>
    <w:basedOn w:val="Normal"/>
    <w:link w:val="ListParagraphChar"/>
    <w:uiPriority w:val="34"/>
    <w:qFormat/>
    <w:pPr>
      <w:widowControl/>
      <w:spacing w:before="240"/>
      <w:ind w:left="720"/>
      <w:jc w:val="left"/>
    </w:pPr>
    <w:rPr>
      <w:rFonts w:ascii="Times New Roman" w:hAnsi="Times New Roman" w:cs="Times New Roman"/>
      <w:kern w:val="0"/>
      <w:sz w:val="22"/>
      <w:szCs w:val="22"/>
    </w:rPr>
  </w:style>
  <w:style w:type="character" w:customStyle="1" w:styleId="ListParagraphChar">
    <w:name w:val="List Paragraph Char"/>
    <w:basedOn w:val="DefaultParagraphFont"/>
    <w:link w:val="ListParagraph"/>
    <w:uiPriority w:val="34"/>
    <w:qFormat/>
    <w:rPr>
      <w:rFonts w:eastAsiaTheme="minorEastAsia"/>
      <w:sz w:val="22"/>
      <w:szCs w:val="22"/>
    </w:rPr>
  </w:style>
  <w:style w:type="paragraph" w:customStyle="1" w:styleId="1">
    <w:name w:val="修订1"/>
    <w:hidden/>
    <w:uiPriority w:val="99"/>
    <w:unhideWhenUsed/>
    <w:qFormat/>
    <w:rPr>
      <w:rFonts w:asciiTheme="minorHAnsi" w:eastAsiaTheme="minorEastAsia" w:hAnsiTheme="minorHAnsi" w:cstheme="minorBidi"/>
      <w:kern w:val="2"/>
      <w:sz w:val="24"/>
      <w:szCs w:val="24"/>
    </w:rPr>
  </w:style>
  <w:style w:type="paragraph" w:customStyle="1" w:styleId="2">
    <w:name w:val="修订2"/>
    <w:hidden/>
    <w:uiPriority w:val="99"/>
    <w:semiHidden/>
    <w:qFormat/>
    <w:rPr>
      <w:rFonts w:asciiTheme="minorHAnsi" w:eastAsiaTheme="minorEastAsia" w:hAnsiTheme="minorHAnsi" w:cstheme="minorBidi"/>
      <w:kern w:val="2"/>
      <w:sz w:val="24"/>
      <w:szCs w:val="24"/>
    </w:rPr>
  </w:style>
  <w:style w:type="character" w:customStyle="1" w:styleId="CaptionChar">
    <w:name w:val="Caption Char"/>
    <w:basedOn w:val="DefaultParagraphFont"/>
    <w:link w:val="Caption"/>
    <w:qFormat/>
    <w:rPr>
      <w:b/>
      <w:bCs/>
      <w:sz w:val="21"/>
    </w:rPr>
  </w:style>
  <w:style w:type="paragraph" w:customStyle="1" w:styleId="a">
    <w:name w:val="！正文"/>
    <w:link w:val="a0"/>
    <w:qFormat/>
    <w:pPr>
      <w:widowControl w:val="0"/>
      <w:spacing w:after="160" w:line="360" w:lineRule="auto"/>
      <w:ind w:firstLine="198"/>
      <w:jc w:val="both"/>
    </w:pPr>
    <w:rPr>
      <w:rFonts w:eastAsia="Times New Roman"/>
      <w:color w:val="000000"/>
      <w:kern w:val="2"/>
      <w:sz w:val="24"/>
      <w:szCs w:val="24"/>
      <w:u w:color="000000"/>
    </w:rPr>
  </w:style>
  <w:style w:type="character" w:customStyle="1" w:styleId="a0">
    <w:name w:val="！正文 字符"/>
    <w:link w:val="a"/>
    <w:qFormat/>
    <w:rPr>
      <w:rFonts w:eastAsia="Times New Roman"/>
      <w:color w:val="000000"/>
      <w:kern w:val="2"/>
      <w:sz w:val="24"/>
      <w:szCs w:val="24"/>
      <w:u w:color="000000"/>
    </w:rPr>
  </w:style>
  <w:style w:type="paragraph" w:customStyle="1" w:styleId="CSR-">
    <w:name w:val="CSR-正文文本"/>
    <w:basedOn w:val="BodyText"/>
    <w:qFormat/>
    <w:pPr>
      <w:widowControl/>
      <w:overflowPunct w:val="0"/>
      <w:autoSpaceDE w:val="0"/>
      <w:autoSpaceDN w:val="0"/>
      <w:adjustRightInd w:val="0"/>
      <w:spacing w:after="0" w:line="360" w:lineRule="auto"/>
      <w:ind w:firstLineChars="200" w:firstLine="200"/>
      <w:textAlignment w:val="baseline"/>
    </w:pPr>
    <w:rPr>
      <w:rFonts w:ascii="Times New Roman" w:eastAsia="宋体" w:hAnsi="Times New Roman" w:cs="Times New Roman"/>
      <w:kern w:val="0"/>
      <w:szCs w:val="20"/>
      <w:lang w:eastAsia="fr-FR"/>
    </w:rPr>
  </w:style>
  <w:style w:type="character" w:customStyle="1" w:styleId="BodyTextChar">
    <w:name w:val="Body Text Char"/>
    <w:basedOn w:val="DefaultParagraphFont"/>
    <w:link w:val="BodyText"/>
    <w:uiPriority w:val="99"/>
    <w:semiHidden/>
    <w:qFormat/>
    <w:rPr>
      <w:rFonts w:asciiTheme="minorHAnsi" w:eastAsiaTheme="minorEastAsia" w:hAnsiTheme="minorHAnsi" w:cstheme="minorBidi"/>
      <w:kern w:val="2"/>
      <w:sz w:val="24"/>
      <w:szCs w:val="24"/>
    </w:rPr>
  </w:style>
  <w:style w:type="paragraph" w:customStyle="1" w:styleId="3">
    <w:name w:val="修订3"/>
    <w:hidden/>
    <w:uiPriority w:val="99"/>
    <w:unhideWhenUsed/>
    <w:rPr>
      <w:rFonts w:asciiTheme="minorHAnsi" w:eastAsiaTheme="minorEastAsia" w:hAnsiTheme="minorHAnsi" w:cstheme="minorBidi"/>
      <w:kern w:val="2"/>
      <w:sz w:val="24"/>
      <w:szCs w:val="24"/>
    </w:rPr>
  </w:style>
  <w:style w:type="character" w:customStyle="1" w:styleId="Heading3Char">
    <w:name w:val="Heading 3 Char"/>
    <w:basedOn w:val="DefaultParagraphFont"/>
    <w:link w:val="Heading3"/>
    <w:uiPriority w:val="9"/>
    <w:semiHidden/>
    <w:rPr>
      <w:rFonts w:asciiTheme="minorHAnsi" w:eastAsiaTheme="minorEastAsia" w:hAnsiTheme="minorHAnsi" w:cstheme="minorBidi"/>
      <w:b/>
      <w:bCs/>
      <w:kern w:val="2"/>
      <w:sz w:val="32"/>
      <w:szCs w:val="32"/>
    </w:rPr>
  </w:style>
  <w:style w:type="character" w:customStyle="1" w:styleId="TitleChar">
    <w:name w:val="Title Char"/>
    <w:basedOn w:val="DefaultParagraphFont"/>
    <w:link w:val="Title"/>
    <w:uiPriority w:val="10"/>
    <w:rPr>
      <w:rFonts w:asciiTheme="majorHAnsi" w:eastAsiaTheme="majorEastAsia" w:hAnsiTheme="majorHAnsi" w:cstheme="majorBidi"/>
      <w:b/>
      <w:bCs/>
      <w:kern w:val="2"/>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bCs/>
      <w:kern w:val="2"/>
      <w:sz w:val="32"/>
      <w:szCs w:val="32"/>
    </w:rPr>
  </w:style>
  <w:style w:type="paragraph" w:customStyle="1" w:styleId="pf0">
    <w:name w:val="pf0"/>
    <w:basedOn w:val="Normal"/>
    <w:pPr>
      <w:widowControl/>
      <w:spacing w:before="100" w:beforeAutospacing="1" w:after="100" w:afterAutospacing="1"/>
      <w:jc w:val="left"/>
    </w:pPr>
    <w:rPr>
      <w:rFonts w:ascii="宋体" w:eastAsia="宋体" w:hAnsi="宋体" w:cs="宋体"/>
      <w:kern w:val="0"/>
    </w:rPr>
  </w:style>
  <w:style w:type="character" w:customStyle="1" w:styleId="cf01">
    <w:name w:val="cf01"/>
    <w:basedOn w:val="DefaultParagraphFont"/>
    <w:rPr>
      <w:rFonts w:ascii="Microsoft YaHei UI" w:eastAsia="Microsoft YaHei UI" w:hAnsi="Microsoft YaHei UI" w:hint="eastAsia"/>
      <w:sz w:val="18"/>
      <w:szCs w:val="18"/>
    </w:rPr>
  </w:style>
  <w:style w:type="character" w:customStyle="1" w:styleId="cf11">
    <w:name w:val="cf11"/>
    <w:basedOn w:val="DefaultParagraphFont"/>
    <w:rPr>
      <w:rFonts w:ascii="Microsoft YaHei UI" w:eastAsia="Microsoft YaHei UI" w:hAnsi="Microsoft YaHei UI" w:hint="eastAsia"/>
      <w:sz w:val="18"/>
      <w:szCs w:val="18"/>
    </w:rPr>
  </w:style>
  <w:style w:type="character" w:customStyle="1" w:styleId="10">
    <w:name w:val="未处理的提及1"/>
    <w:basedOn w:val="DefaultParagraphFont"/>
    <w:uiPriority w:val="99"/>
    <w:semiHidden/>
    <w:unhideWhenUsed/>
    <w:rPr>
      <w:color w:val="605E5C"/>
      <w:shd w:val="clear" w:color="auto" w:fill="E1DFDD"/>
    </w:rPr>
  </w:style>
  <w:style w:type="character" w:customStyle="1" w:styleId="identifier">
    <w:name w:val="identifier"/>
    <w:basedOn w:val="DefaultParagraphFont"/>
  </w:style>
  <w:style w:type="character" w:customStyle="1" w:styleId="al-author-delim">
    <w:name w:val="al-author-delim"/>
    <w:basedOn w:val="DefaultParagraphFont"/>
  </w:style>
  <w:style w:type="paragraph" w:styleId="Revision">
    <w:name w:val="Revision"/>
    <w:hidden/>
    <w:uiPriority w:val="99"/>
    <w:unhideWhenUsed/>
    <w:rsid w:val="005F486C"/>
    <w:rPr>
      <w:rFonts w:asciiTheme="minorHAnsi" w:eastAsiaTheme="minorEastAsia" w:hAnsiTheme="minorHAnsi" w:cstheme="minorBidi"/>
      <w:kern w:val="2"/>
      <w:sz w:val="24"/>
      <w:szCs w:val="24"/>
    </w:rPr>
  </w:style>
  <w:style w:type="character" w:customStyle="1" w:styleId="normaltextrun">
    <w:name w:val="normaltextrun"/>
    <w:basedOn w:val="DefaultParagraphFont"/>
    <w:rsid w:val="00EB4D6A"/>
  </w:style>
  <w:style w:type="character" w:customStyle="1" w:styleId="eop">
    <w:name w:val="eop"/>
    <w:basedOn w:val="DefaultParagraphFont"/>
    <w:rsid w:val="00EB4D6A"/>
  </w:style>
  <w:style w:type="character" w:customStyle="1" w:styleId="Heading4Char">
    <w:name w:val="Heading 4 Char"/>
    <w:basedOn w:val="DefaultParagraphFont"/>
    <w:link w:val="Heading4"/>
    <w:uiPriority w:val="9"/>
    <w:semiHidden/>
    <w:rsid w:val="006D536F"/>
    <w:rPr>
      <w:rFonts w:asciiTheme="minorHAnsi" w:eastAsiaTheme="minorEastAsia" w:hAnsiTheme="minorHAnsi" w:cstheme="majorBidi"/>
      <w:color w:val="365F91" w:themeColor="accent1" w:themeShade="BF"/>
      <w:kern w:val="2"/>
      <w:sz w:val="28"/>
      <w:szCs w:val="28"/>
      <w14:ligatures w14:val="standardContextual"/>
    </w:rPr>
  </w:style>
  <w:style w:type="character" w:customStyle="1" w:styleId="Heading5Char">
    <w:name w:val="Heading 5 Char"/>
    <w:basedOn w:val="DefaultParagraphFont"/>
    <w:link w:val="Heading5"/>
    <w:uiPriority w:val="9"/>
    <w:semiHidden/>
    <w:rsid w:val="006D536F"/>
    <w:rPr>
      <w:rFonts w:asciiTheme="minorHAnsi" w:eastAsiaTheme="minorEastAsia" w:hAnsiTheme="minorHAnsi" w:cstheme="majorBidi"/>
      <w:color w:val="365F91" w:themeColor="accent1" w:themeShade="BF"/>
      <w:kern w:val="2"/>
      <w:sz w:val="24"/>
      <w:szCs w:val="24"/>
      <w14:ligatures w14:val="standardContextual"/>
    </w:rPr>
  </w:style>
  <w:style w:type="character" w:customStyle="1" w:styleId="Heading6Char">
    <w:name w:val="Heading 6 Char"/>
    <w:basedOn w:val="DefaultParagraphFont"/>
    <w:link w:val="Heading6"/>
    <w:uiPriority w:val="9"/>
    <w:semiHidden/>
    <w:rsid w:val="006D536F"/>
    <w:rPr>
      <w:rFonts w:asciiTheme="minorHAnsi" w:eastAsiaTheme="minorEastAsia" w:hAnsiTheme="minorHAnsi" w:cstheme="majorBidi"/>
      <w:b/>
      <w:bCs/>
      <w:color w:val="365F91" w:themeColor="accent1" w:themeShade="BF"/>
      <w:kern w:val="2"/>
      <w:sz w:val="24"/>
      <w:szCs w:val="24"/>
      <w14:ligatures w14:val="standardContextual"/>
    </w:rPr>
  </w:style>
  <w:style w:type="character" w:customStyle="1" w:styleId="Heading7Char">
    <w:name w:val="Heading 7 Char"/>
    <w:basedOn w:val="DefaultParagraphFont"/>
    <w:link w:val="Heading7"/>
    <w:uiPriority w:val="9"/>
    <w:semiHidden/>
    <w:rsid w:val="006D536F"/>
    <w:rPr>
      <w:rFonts w:asciiTheme="minorHAnsi" w:eastAsiaTheme="minorEastAsia" w:hAnsiTheme="minorHAnsi" w:cstheme="majorBidi"/>
      <w:b/>
      <w:bCs/>
      <w:color w:val="595959" w:themeColor="text1" w:themeTint="A6"/>
      <w:kern w:val="2"/>
      <w:sz w:val="24"/>
      <w:szCs w:val="24"/>
      <w14:ligatures w14:val="standardContextual"/>
    </w:rPr>
  </w:style>
  <w:style w:type="character" w:customStyle="1" w:styleId="Heading8Char">
    <w:name w:val="Heading 8 Char"/>
    <w:basedOn w:val="DefaultParagraphFont"/>
    <w:link w:val="Heading8"/>
    <w:uiPriority w:val="9"/>
    <w:semiHidden/>
    <w:rsid w:val="006D536F"/>
    <w:rPr>
      <w:rFonts w:asciiTheme="minorHAnsi" w:eastAsiaTheme="minorEastAsia" w:hAnsiTheme="minorHAnsi" w:cstheme="majorBidi"/>
      <w:color w:val="595959" w:themeColor="text1" w:themeTint="A6"/>
      <w:kern w:val="2"/>
      <w:sz w:val="24"/>
      <w:szCs w:val="24"/>
      <w14:ligatures w14:val="standardContextual"/>
    </w:rPr>
  </w:style>
  <w:style w:type="character" w:customStyle="1" w:styleId="Heading9Char">
    <w:name w:val="Heading 9 Char"/>
    <w:basedOn w:val="DefaultParagraphFont"/>
    <w:link w:val="Heading9"/>
    <w:uiPriority w:val="9"/>
    <w:semiHidden/>
    <w:rsid w:val="006D536F"/>
    <w:rPr>
      <w:rFonts w:asciiTheme="minorHAnsi" w:eastAsiaTheme="majorEastAsia" w:hAnsiTheme="minorHAnsi" w:cstheme="majorBidi"/>
      <w:color w:val="595959" w:themeColor="text1" w:themeTint="A6"/>
      <w:kern w:val="2"/>
      <w:sz w:val="24"/>
      <w:szCs w:val="24"/>
      <w14:ligatures w14:val="standardContextual"/>
    </w:rPr>
  </w:style>
  <w:style w:type="character" w:customStyle="1" w:styleId="Heading1Char">
    <w:name w:val="Heading 1 Char"/>
    <w:basedOn w:val="DefaultParagraphFont"/>
    <w:link w:val="Heading1"/>
    <w:uiPriority w:val="9"/>
    <w:rsid w:val="006D536F"/>
    <w:rPr>
      <w:rFonts w:asciiTheme="majorHAnsi" w:eastAsiaTheme="majorEastAsia" w:hAnsiTheme="majorHAnsi" w:cstheme="majorBidi"/>
      <w:color w:val="E36C0A" w:themeColor="accent6" w:themeShade="BF"/>
      <w:sz w:val="40"/>
      <w:szCs w:val="40"/>
    </w:rPr>
  </w:style>
  <w:style w:type="paragraph" w:customStyle="1" w:styleId="Synopsis">
    <w:name w:val="Synopsis"/>
    <w:basedOn w:val="Normal"/>
    <w:qFormat/>
    <w:rsid w:val="006D536F"/>
    <w:pPr>
      <w:widowControl/>
      <w:tabs>
        <w:tab w:val="left" w:pos="1080"/>
      </w:tabs>
      <w:suppressAutoHyphens/>
      <w:snapToGrid w:val="0"/>
      <w:spacing w:before="120" w:after="120" w:line="300" w:lineRule="auto"/>
      <w:jc w:val="left"/>
    </w:pPr>
    <w:rPr>
      <w:rFonts w:eastAsia="Times New Roman"/>
      <w:kern w:val="0"/>
      <w:lang w:val="en-GB" w:eastAsia="en-US"/>
      <w14:ligatures w14:val="standardContextual"/>
    </w:rPr>
  </w:style>
  <w:style w:type="paragraph" w:customStyle="1" w:styleId="Style148">
    <w:name w:val="_Style 148"/>
    <w:basedOn w:val="Normal"/>
    <w:next w:val="Normal"/>
    <w:uiPriority w:val="72"/>
    <w:qFormat/>
    <w:rsid w:val="006D536F"/>
    <w:pPr>
      <w:numPr>
        <w:numId w:val="8"/>
      </w:numPr>
      <w:snapToGrid w:val="0"/>
      <w:spacing w:beforeLines="50" w:before="120" w:afterLines="50" w:after="120" w:line="300" w:lineRule="auto"/>
    </w:pPr>
    <w:rPr>
      <w:szCs w:val="22"/>
      <w14:ligatures w14:val="standardContextual"/>
    </w:rPr>
  </w:style>
  <w:style w:type="paragraph" w:styleId="Subtitle">
    <w:name w:val="Subtitle"/>
    <w:basedOn w:val="Normal"/>
    <w:next w:val="Normal"/>
    <w:link w:val="SubtitleChar"/>
    <w:uiPriority w:val="11"/>
    <w:qFormat/>
    <w:rsid w:val="006D536F"/>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SubtitleChar">
    <w:name w:val="Subtitle Char"/>
    <w:basedOn w:val="DefaultParagraphFont"/>
    <w:link w:val="Subtitle"/>
    <w:uiPriority w:val="11"/>
    <w:rsid w:val="006D536F"/>
    <w:rPr>
      <w:rFonts w:asciiTheme="majorHAnsi" w:eastAsiaTheme="majorEastAsia" w:hAnsiTheme="majorHAnsi"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6D536F"/>
    <w:pPr>
      <w:spacing w:before="160" w:after="160"/>
      <w:jc w:val="center"/>
    </w:pPr>
    <w:rPr>
      <w:i/>
      <w:iCs/>
      <w:color w:val="404040" w:themeColor="text1" w:themeTint="BF"/>
      <w14:ligatures w14:val="standardContextual"/>
    </w:rPr>
  </w:style>
  <w:style w:type="character" w:customStyle="1" w:styleId="QuoteChar">
    <w:name w:val="Quote Char"/>
    <w:basedOn w:val="DefaultParagraphFont"/>
    <w:link w:val="Quote"/>
    <w:uiPriority w:val="29"/>
    <w:rsid w:val="006D536F"/>
    <w:rPr>
      <w:rFonts w:asciiTheme="minorHAnsi" w:eastAsiaTheme="minorEastAsia" w:hAnsiTheme="minorHAnsi" w:cstheme="minorBidi"/>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6D536F"/>
    <w:rPr>
      <w:i/>
      <w:iCs/>
      <w:color w:val="365F91" w:themeColor="accent1" w:themeShade="BF"/>
    </w:rPr>
  </w:style>
  <w:style w:type="paragraph" w:styleId="IntenseQuote">
    <w:name w:val="Intense Quote"/>
    <w:basedOn w:val="Normal"/>
    <w:next w:val="Normal"/>
    <w:link w:val="IntenseQuoteChar"/>
    <w:uiPriority w:val="30"/>
    <w:qFormat/>
    <w:rsid w:val="006D536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14:ligatures w14:val="standardContextual"/>
    </w:rPr>
  </w:style>
  <w:style w:type="character" w:customStyle="1" w:styleId="IntenseQuoteChar">
    <w:name w:val="Intense Quote Char"/>
    <w:basedOn w:val="DefaultParagraphFont"/>
    <w:link w:val="IntenseQuote"/>
    <w:uiPriority w:val="30"/>
    <w:rsid w:val="006D536F"/>
    <w:rPr>
      <w:rFonts w:asciiTheme="minorHAnsi" w:eastAsiaTheme="minorEastAsia" w:hAnsiTheme="minorHAnsi" w:cstheme="minorBidi"/>
      <w:i/>
      <w:iCs/>
      <w:color w:val="365F91" w:themeColor="accent1" w:themeShade="BF"/>
      <w:kern w:val="2"/>
      <w:sz w:val="24"/>
      <w:szCs w:val="24"/>
      <w14:ligatures w14:val="standardContextual"/>
    </w:rPr>
  </w:style>
  <w:style w:type="character" w:styleId="IntenseReference">
    <w:name w:val="Intense Reference"/>
    <w:basedOn w:val="DefaultParagraphFont"/>
    <w:uiPriority w:val="32"/>
    <w:qFormat/>
    <w:rsid w:val="006D536F"/>
    <w:rPr>
      <w:b/>
      <w:bCs/>
      <w:smallCaps/>
      <w:color w:val="365F91" w:themeColor="accent1" w:themeShade="BF"/>
      <w:spacing w:val="5"/>
    </w:rPr>
  </w:style>
  <w:style w:type="character" w:styleId="FollowedHyperlink">
    <w:name w:val="FollowedHyperlink"/>
    <w:basedOn w:val="DefaultParagraphFont"/>
    <w:uiPriority w:val="99"/>
    <w:semiHidden/>
    <w:unhideWhenUsed/>
    <w:rsid w:val="006D536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2759092">
      <w:bodyDiv w:val="1"/>
      <w:marLeft w:val="0"/>
      <w:marRight w:val="0"/>
      <w:marTop w:val="0"/>
      <w:marBottom w:val="0"/>
      <w:divBdr>
        <w:top w:val="none" w:sz="0" w:space="0" w:color="auto"/>
        <w:left w:val="none" w:sz="0" w:space="0" w:color="auto"/>
        <w:bottom w:val="none" w:sz="0" w:space="0" w:color="auto"/>
        <w:right w:val="none" w:sz="0" w:space="0" w:color="auto"/>
      </w:divBdr>
    </w:div>
    <w:div w:id="347682325">
      <w:bodyDiv w:val="1"/>
      <w:marLeft w:val="0"/>
      <w:marRight w:val="0"/>
      <w:marTop w:val="0"/>
      <w:marBottom w:val="0"/>
      <w:divBdr>
        <w:top w:val="none" w:sz="0" w:space="0" w:color="auto"/>
        <w:left w:val="none" w:sz="0" w:space="0" w:color="auto"/>
        <w:bottom w:val="none" w:sz="0" w:space="0" w:color="auto"/>
        <w:right w:val="none" w:sz="0" w:space="0" w:color="auto"/>
      </w:divBdr>
      <w:divsChild>
        <w:div w:id="2141223946">
          <w:marLeft w:val="547"/>
          <w:marRight w:val="0"/>
          <w:marTop w:val="120"/>
          <w:marBottom w:val="120"/>
          <w:divBdr>
            <w:top w:val="none" w:sz="0" w:space="0" w:color="auto"/>
            <w:left w:val="none" w:sz="0" w:space="0" w:color="auto"/>
            <w:bottom w:val="none" w:sz="0" w:space="0" w:color="auto"/>
            <w:right w:val="none" w:sz="0" w:space="0" w:color="auto"/>
          </w:divBdr>
        </w:div>
        <w:div w:id="1261796595">
          <w:marLeft w:val="547"/>
          <w:marRight w:val="0"/>
          <w:marTop w:val="50"/>
          <w:marBottom w:val="50"/>
          <w:divBdr>
            <w:top w:val="none" w:sz="0" w:space="0" w:color="auto"/>
            <w:left w:val="none" w:sz="0" w:space="0" w:color="auto"/>
            <w:bottom w:val="none" w:sz="0" w:space="0" w:color="auto"/>
            <w:right w:val="none" w:sz="0" w:space="0" w:color="auto"/>
          </w:divBdr>
        </w:div>
        <w:div w:id="1949698475">
          <w:marLeft w:val="547"/>
          <w:marRight w:val="0"/>
          <w:marTop w:val="50"/>
          <w:marBottom w:val="50"/>
          <w:divBdr>
            <w:top w:val="none" w:sz="0" w:space="0" w:color="auto"/>
            <w:left w:val="none" w:sz="0" w:space="0" w:color="auto"/>
            <w:bottom w:val="none" w:sz="0" w:space="0" w:color="auto"/>
            <w:right w:val="none" w:sz="0" w:space="0" w:color="auto"/>
          </w:divBdr>
        </w:div>
        <w:div w:id="1241018993">
          <w:marLeft w:val="547"/>
          <w:marRight w:val="0"/>
          <w:marTop w:val="50"/>
          <w:marBottom w:val="50"/>
          <w:divBdr>
            <w:top w:val="none" w:sz="0" w:space="0" w:color="auto"/>
            <w:left w:val="none" w:sz="0" w:space="0" w:color="auto"/>
            <w:bottom w:val="none" w:sz="0" w:space="0" w:color="auto"/>
            <w:right w:val="none" w:sz="0" w:space="0" w:color="auto"/>
          </w:divBdr>
        </w:div>
      </w:divsChild>
    </w:div>
    <w:div w:id="432018948">
      <w:bodyDiv w:val="1"/>
      <w:marLeft w:val="0"/>
      <w:marRight w:val="0"/>
      <w:marTop w:val="0"/>
      <w:marBottom w:val="0"/>
      <w:divBdr>
        <w:top w:val="none" w:sz="0" w:space="0" w:color="auto"/>
        <w:left w:val="none" w:sz="0" w:space="0" w:color="auto"/>
        <w:bottom w:val="none" w:sz="0" w:space="0" w:color="auto"/>
        <w:right w:val="none" w:sz="0" w:space="0" w:color="auto"/>
      </w:divBdr>
    </w:div>
    <w:div w:id="455028817">
      <w:bodyDiv w:val="1"/>
      <w:marLeft w:val="0"/>
      <w:marRight w:val="0"/>
      <w:marTop w:val="0"/>
      <w:marBottom w:val="0"/>
      <w:divBdr>
        <w:top w:val="none" w:sz="0" w:space="0" w:color="auto"/>
        <w:left w:val="none" w:sz="0" w:space="0" w:color="auto"/>
        <w:bottom w:val="none" w:sz="0" w:space="0" w:color="auto"/>
        <w:right w:val="none" w:sz="0" w:space="0" w:color="auto"/>
      </w:divBdr>
    </w:div>
    <w:div w:id="645284836">
      <w:bodyDiv w:val="1"/>
      <w:marLeft w:val="0"/>
      <w:marRight w:val="0"/>
      <w:marTop w:val="0"/>
      <w:marBottom w:val="0"/>
      <w:divBdr>
        <w:top w:val="none" w:sz="0" w:space="0" w:color="auto"/>
        <w:left w:val="none" w:sz="0" w:space="0" w:color="auto"/>
        <w:bottom w:val="none" w:sz="0" w:space="0" w:color="auto"/>
        <w:right w:val="none" w:sz="0" w:space="0" w:color="auto"/>
      </w:divBdr>
      <w:divsChild>
        <w:div w:id="516696538">
          <w:marLeft w:val="0"/>
          <w:marRight w:val="0"/>
          <w:marTop w:val="0"/>
          <w:marBottom w:val="0"/>
          <w:divBdr>
            <w:top w:val="none" w:sz="0" w:space="0" w:color="auto"/>
            <w:left w:val="none" w:sz="0" w:space="0" w:color="auto"/>
            <w:bottom w:val="none" w:sz="0" w:space="0" w:color="auto"/>
            <w:right w:val="none" w:sz="0" w:space="0" w:color="auto"/>
          </w:divBdr>
        </w:div>
      </w:divsChild>
    </w:div>
    <w:div w:id="653921668">
      <w:bodyDiv w:val="1"/>
      <w:marLeft w:val="0"/>
      <w:marRight w:val="0"/>
      <w:marTop w:val="0"/>
      <w:marBottom w:val="0"/>
      <w:divBdr>
        <w:top w:val="none" w:sz="0" w:space="0" w:color="auto"/>
        <w:left w:val="none" w:sz="0" w:space="0" w:color="auto"/>
        <w:bottom w:val="none" w:sz="0" w:space="0" w:color="auto"/>
        <w:right w:val="none" w:sz="0" w:space="0" w:color="auto"/>
      </w:divBdr>
      <w:divsChild>
        <w:div w:id="3291698">
          <w:marLeft w:val="0"/>
          <w:marRight w:val="0"/>
          <w:marTop w:val="0"/>
          <w:marBottom w:val="0"/>
          <w:divBdr>
            <w:top w:val="none" w:sz="0" w:space="0" w:color="auto"/>
            <w:left w:val="none" w:sz="0" w:space="0" w:color="auto"/>
            <w:bottom w:val="none" w:sz="0" w:space="0" w:color="auto"/>
            <w:right w:val="none" w:sz="0" w:space="0" w:color="auto"/>
          </w:divBdr>
        </w:div>
      </w:divsChild>
    </w:div>
    <w:div w:id="1259174619">
      <w:bodyDiv w:val="1"/>
      <w:marLeft w:val="0"/>
      <w:marRight w:val="0"/>
      <w:marTop w:val="0"/>
      <w:marBottom w:val="0"/>
      <w:divBdr>
        <w:top w:val="none" w:sz="0" w:space="0" w:color="auto"/>
        <w:left w:val="none" w:sz="0" w:space="0" w:color="auto"/>
        <w:bottom w:val="none" w:sz="0" w:space="0" w:color="auto"/>
        <w:right w:val="none" w:sz="0" w:space="0" w:color="auto"/>
      </w:divBdr>
    </w:div>
    <w:div w:id="1560744655">
      <w:bodyDiv w:val="1"/>
      <w:marLeft w:val="0"/>
      <w:marRight w:val="0"/>
      <w:marTop w:val="0"/>
      <w:marBottom w:val="0"/>
      <w:divBdr>
        <w:top w:val="none" w:sz="0" w:space="0" w:color="auto"/>
        <w:left w:val="none" w:sz="0" w:space="0" w:color="auto"/>
        <w:bottom w:val="none" w:sz="0" w:space="0" w:color="auto"/>
        <w:right w:val="none" w:sz="0" w:space="0" w:color="auto"/>
      </w:divBdr>
      <w:divsChild>
        <w:div w:id="244460800">
          <w:marLeft w:val="0"/>
          <w:marRight w:val="0"/>
          <w:marTop w:val="0"/>
          <w:marBottom w:val="0"/>
          <w:divBdr>
            <w:top w:val="none" w:sz="0" w:space="0" w:color="auto"/>
            <w:left w:val="none" w:sz="0" w:space="0" w:color="auto"/>
            <w:bottom w:val="none" w:sz="0" w:space="0" w:color="auto"/>
            <w:right w:val="none" w:sz="0" w:space="0" w:color="auto"/>
          </w:divBdr>
        </w:div>
      </w:divsChild>
    </w:div>
    <w:div w:id="1794905779">
      <w:bodyDiv w:val="1"/>
      <w:marLeft w:val="0"/>
      <w:marRight w:val="0"/>
      <w:marTop w:val="0"/>
      <w:marBottom w:val="0"/>
      <w:divBdr>
        <w:top w:val="none" w:sz="0" w:space="0" w:color="auto"/>
        <w:left w:val="none" w:sz="0" w:space="0" w:color="auto"/>
        <w:bottom w:val="none" w:sz="0" w:space="0" w:color="auto"/>
        <w:right w:val="none" w:sz="0" w:space="0" w:color="auto"/>
      </w:divBdr>
    </w:div>
    <w:div w:id="1818183576">
      <w:bodyDiv w:val="1"/>
      <w:marLeft w:val="0"/>
      <w:marRight w:val="0"/>
      <w:marTop w:val="0"/>
      <w:marBottom w:val="0"/>
      <w:divBdr>
        <w:top w:val="none" w:sz="0" w:space="0" w:color="auto"/>
        <w:left w:val="none" w:sz="0" w:space="0" w:color="auto"/>
        <w:bottom w:val="none" w:sz="0" w:space="0" w:color="auto"/>
        <w:right w:val="none" w:sz="0" w:space="0" w:color="auto"/>
      </w:divBdr>
    </w:div>
    <w:div w:id="1915815675">
      <w:bodyDiv w:val="1"/>
      <w:marLeft w:val="0"/>
      <w:marRight w:val="0"/>
      <w:marTop w:val="0"/>
      <w:marBottom w:val="0"/>
      <w:divBdr>
        <w:top w:val="none" w:sz="0" w:space="0" w:color="auto"/>
        <w:left w:val="none" w:sz="0" w:space="0" w:color="auto"/>
        <w:bottom w:val="none" w:sz="0" w:space="0" w:color="auto"/>
        <w:right w:val="none" w:sz="0" w:space="0" w:color="auto"/>
      </w:divBdr>
    </w:div>
    <w:div w:id="1978874495">
      <w:bodyDiv w:val="1"/>
      <w:marLeft w:val="0"/>
      <w:marRight w:val="0"/>
      <w:marTop w:val="0"/>
      <w:marBottom w:val="0"/>
      <w:divBdr>
        <w:top w:val="none" w:sz="0" w:space="0" w:color="auto"/>
        <w:left w:val="none" w:sz="0" w:space="0" w:color="auto"/>
        <w:bottom w:val="none" w:sz="0" w:space="0" w:color="auto"/>
        <w:right w:val="none" w:sz="0" w:space="0" w:color="auto"/>
      </w:divBdr>
    </w:div>
    <w:div w:id="1987011537">
      <w:bodyDiv w:val="1"/>
      <w:marLeft w:val="0"/>
      <w:marRight w:val="0"/>
      <w:marTop w:val="0"/>
      <w:marBottom w:val="0"/>
      <w:divBdr>
        <w:top w:val="none" w:sz="0" w:space="0" w:color="auto"/>
        <w:left w:val="none" w:sz="0" w:space="0" w:color="auto"/>
        <w:bottom w:val="none" w:sz="0" w:space="0" w:color="auto"/>
        <w:right w:val="none" w:sz="0" w:space="0" w:color="auto"/>
      </w:divBdr>
      <w:divsChild>
        <w:div w:id="511604551">
          <w:marLeft w:val="547"/>
          <w:marRight w:val="0"/>
          <w:marTop w:val="50"/>
          <w:marBottom w:val="50"/>
          <w:divBdr>
            <w:top w:val="none" w:sz="0" w:space="0" w:color="auto"/>
            <w:left w:val="none" w:sz="0" w:space="0" w:color="auto"/>
            <w:bottom w:val="none" w:sz="0" w:space="0" w:color="auto"/>
            <w:right w:val="none" w:sz="0" w:space="0" w:color="auto"/>
          </w:divBdr>
        </w:div>
        <w:div w:id="2126342611">
          <w:marLeft w:val="547"/>
          <w:marRight w:val="0"/>
          <w:marTop w:val="50"/>
          <w:marBottom w:val="50"/>
          <w:divBdr>
            <w:top w:val="none" w:sz="0" w:space="0" w:color="auto"/>
            <w:left w:val="none" w:sz="0" w:space="0" w:color="auto"/>
            <w:bottom w:val="none" w:sz="0" w:space="0" w:color="auto"/>
            <w:right w:val="none" w:sz="0" w:space="0" w:color="auto"/>
          </w:divBdr>
        </w:div>
      </w:divsChild>
    </w:div>
    <w:div w:id="2096396078">
      <w:bodyDiv w:val="1"/>
      <w:marLeft w:val="0"/>
      <w:marRight w:val="0"/>
      <w:marTop w:val="0"/>
      <w:marBottom w:val="0"/>
      <w:divBdr>
        <w:top w:val="none" w:sz="0" w:space="0" w:color="auto"/>
        <w:left w:val="none" w:sz="0" w:space="0" w:color="auto"/>
        <w:bottom w:val="none" w:sz="0" w:space="0" w:color="auto"/>
        <w:right w:val="none" w:sz="0" w:space="0" w:color="auto"/>
      </w:divBdr>
      <w:divsChild>
        <w:div w:id="1787500467">
          <w:marLeft w:val="547"/>
          <w:marRight w:val="0"/>
          <w:marTop w:val="0"/>
          <w:marBottom w:val="0"/>
          <w:divBdr>
            <w:top w:val="none" w:sz="0" w:space="0" w:color="auto"/>
            <w:left w:val="none" w:sz="0" w:space="0" w:color="auto"/>
            <w:bottom w:val="none" w:sz="0" w:space="0" w:color="auto"/>
            <w:right w:val="none" w:sz="0" w:space="0" w:color="auto"/>
          </w:divBdr>
        </w:div>
        <w:div w:id="2000378869">
          <w:marLeft w:val="547"/>
          <w:marRight w:val="0"/>
          <w:marTop w:val="0"/>
          <w:marBottom w:val="0"/>
          <w:divBdr>
            <w:top w:val="none" w:sz="0" w:space="0" w:color="auto"/>
            <w:left w:val="none" w:sz="0" w:space="0" w:color="auto"/>
            <w:bottom w:val="none" w:sz="0" w:space="0" w:color="auto"/>
            <w:right w:val="none" w:sz="0" w:space="0" w:color="auto"/>
          </w:divBdr>
        </w:div>
        <w:div w:id="664623712">
          <w:marLeft w:val="547"/>
          <w:marRight w:val="0"/>
          <w:marTop w:val="0"/>
          <w:marBottom w:val="0"/>
          <w:divBdr>
            <w:top w:val="none" w:sz="0" w:space="0" w:color="auto"/>
            <w:left w:val="none" w:sz="0" w:space="0" w:color="auto"/>
            <w:bottom w:val="none" w:sz="0" w:space="0" w:color="auto"/>
            <w:right w:val="none" w:sz="0" w:space="0" w:color="auto"/>
          </w:divBdr>
        </w:div>
        <w:div w:id="751581451">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4391f52-3e37-4f77-a1ce-cbdb90026cb5">
      <Terms xmlns="http://schemas.microsoft.com/office/infopath/2007/PartnerControls"/>
    </lcf76f155ced4ddcb4097134ff3c332f>
    <TaxCatchAll xmlns="f0040c24-5d5b-45e1-81a2-4bf3c55170e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A2825445F577843990BF21B1DFA4C70" ma:contentTypeVersion="18" ma:contentTypeDescription="Create a new document." ma:contentTypeScope="" ma:versionID="d378c6ac17a900aa7f8893bb9d28c6ac">
  <xsd:schema xmlns:xsd="http://www.w3.org/2001/XMLSchema" xmlns:xs="http://www.w3.org/2001/XMLSchema" xmlns:p="http://schemas.microsoft.com/office/2006/metadata/properties" xmlns:ns2="c4391f52-3e37-4f77-a1ce-cbdb90026cb5" xmlns:ns3="f0040c24-5d5b-45e1-81a2-4bf3c55170ef" targetNamespace="http://schemas.microsoft.com/office/2006/metadata/properties" ma:root="true" ma:fieldsID="bf05364ddd7e0bd7d877db05775c35ea" ns2:_="" ns3:_="">
    <xsd:import namespace="c4391f52-3e37-4f77-a1ce-cbdb90026cb5"/>
    <xsd:import namespace="f0040c24-5d5b-45e1-81a2-4bf3c55170e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391f52-3e37-4f77-a1ce-cbdb90026c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0fcf7d3-0986-480c-b6b2-0d3125a99a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0040c24-5d5b-45e1-81a2-4bf3c55170e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9ec439a-b171-4441-bf35-e18a4032658d}" ma:internalName="TaxCatchAll" ma:showField="CatchAllData" ma:web="f0040c24-5d5b-45e1-81a2-4bf3c55170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67AACB-69F2-4B8E-95ED-7976176B0918}">
  <ds:schemaRefs>
    <ds:schemaRef ds:uri="http://schemas.microsoft.com/office/2006/metadata/properties"/>
    <ds:schemaRef ds:uri="http://schemas.microsoft.com/office/infopath/2007/PartnerControls"/>
    <ds:schemaRef ds:uri="c4391f52-3e37-4f77-a1ce-cbdb90026cb5"/>
    <ds:schemaRef ds:uri="f0040c24-5d5b-45e1-81a2-4bf3c55170ef"/>
  </ds:schemaRefs>
</ds:datastoreItem>
</file>

<file path=customXml/itemProps2.xml><?xml version="1.0" encoding="utf-8"?>
<ds:datastoreItem xmlns:ds="http://schemas.openxmlformats.org/officeDocument/2006/customXml" ds:itemID="{C1EBA61C-B710-489A-B551-804372F17F71}">
  <ds:schemaRefs>
    <ds:schemaRef ds:uri="http://schemas.openxmlformats.org/officeDocument/2006/bibliography"/>
  </ds:schemaRefs>
</ds:datastoreItem>
</file>

<file path=customXml/itemProps3.xml><?xml version="1.0" encoding="utf-8"?>
<ds:datastoreItem xmlns:ds="http://schemas.openxmlformats.org/officeDocument/2006/customXml" ds:itemID="{10D25EFB-E995-4EF8-B600-FAAEDC1F6F25}">
  <ds:schemaRefs>
    <ds:schemaRef ds:uri="http://schemas.microsoft.com/sharepoint/v3/contenttype/forms"/>
  </ds:schemaRefs>
</ds:datastoreItem>
</file>

<file path=customXml/itemProps4.xml><?xml version="1.0" encoding="utf-8"?>
<ds:datastoreItem xmlns:ds="http://schemas.openxmlformats.org/officeDocument/2006/customXml" ds:itemID="{BA58F3E3-E9E2-489A-A13C-20A496C494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391f52-3e37-4f77-a1ce-cbdb90026cb5"/>
    <ds:schemaRef ds:uri="f0040c24-5d5b-45e1-81a2-4bf3c55170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1264</Words>
  <Characters>7209</Characters>
  <Application>Microsoft Office Word</Application>
  <DocSecurity>0</DocSecurity>
  <Lines>60</Lines>
  <Paragraphs>16</Paragraphs>
  <ScaleCrop>false</ScaleCrop>
  <Company/>
  <LinksUpToDate>false</LinksUpToDate>
  <CharactersWithSpaces>8457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 罗</dc:creator>
  <cp:keywords/>
  <dc:description/>
  <cp:lastModifiedBy>Jake Burrell</cp:lastModifiedBy>
  <cp:revision>6</cp:revision>
  <dcterms:created xsi:type="dcterms:W3CDTF">2024-04-30T08:42:00Z</dcterms:created>
  <dcterms:modified xsi:type="dcterms:W3CDTF">2024-05-14T08:33:00Z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6C3F92785E4045F3AAA184E04356A8D9_13</vt:lpwstr>
  </property>
  <property fmtid="{D5CDD505-2E9C-101B-9397-08002B2CF9AE}" pid="4" name="ContentTypeId">
    <vt:lpwstr>0x0101003A2825445F577843990BF21B1DFA4C70</vt:lpwstr>
  </property>
  <property fmtid="{D5CDD505-2E9C-101B-9397-08002B2CF9AE}" pid="5" name="MediaServiceImageTags">
    <vt:lpwstr/>
  </property>
</Properties>
</file>