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8E04CA" w14:textId="77777777" w:rsidR="00E04398" w:rsidRDefault="00E04398" w:rsidP="00E04398">
      <w:pPr>
        <w:pStyle w:val="IEEETitle"/>
        <w:spacing w:line="480" w:lineRule="auto"/>
        <w:ind w:firstLine="803"/>
        <w:rPr>
          <w:b/>
          <w:color w:val="000000" w:themeColor="text1"/>
          <w:sz w:val="40"/>
          <w:szCs w:val="40"/>
          <w:lang w:val="en-US"/>
        </w:rPr>
      </w:pPr>
      <w:r>
        <w:rPr>
          <w:b/>
          <w:color w:val="000000" w:themeColor="text1"/>
          <w:sz w:val="40"/>
          <w:szCs w:val="40"/>
          <w:lang w:val="en-US"/>
        </w:rPr>
        <w:t>Supporting Information</w:t>
      </w:r>
    </w:p>
    <w:p w14:paraId="13EE1D75" w14:textId="77777777" w:rsidR="00A76AF2" w:rsidRPr="00A76AF2" w:rsidRDefault="00A76AF2" w:rsidP="00A76AF2">
      <w:pPr>
        <w:spacing w:after="160" w:line="259" w:lineRule="auto"/>
        <w:ind w:firstLineChars="0" w:firstLine="0"/>
        <w:jc w:val="left"/>
        <w:rPr>
          <w:rFonts w:eastAsia="黑体" w:cs="Times New Roman"/>
          <w:sz w:val="28"/>
          <w:szCs w:val="28"/>
          <w14:ligatures w14:val="none"/>
        </w:rPr>
      </w:pPr>
      <w:r w:rsidRPr="00A76AF2">
        <w:rPr>
          <w:rFonts w:eastAsia="黑体" w:cs="Times New Roman"/>
          <w:sz w:val="28"/>
          <w:szCs w:val="28"/>
          <w14:ligatures w14:val="none"/>
        </w:rPr>
        <w:t xml:space="preserve">Polarization-Independent Dynamic Beam Steering based on Liquid Crystal-Integrated </w:t>
      </w:r>
      <w:proofErr w:type="spellStart"/>
      <w:r w:rsidRPr="00A76AF2">
        <w:rPr>
          <w:rFonts w:eastAsia="黑体" w:cs="Times New Roman"/>
          <w:sz w:val="28"/>
          <w:szCs w:val="28"/>
          <w14:ligatures w14:val="none"/>
        </w:rPr>
        <w:t>Metasurface</w:t>
      </w:r>
      <w:proofErr w:type="spellEnd"/>
    </w:p>
    <w:p w14:paraId="30ECC0B6" w14:textId="77777777" w:rsidR="00A76AF2" w:rsidRPr="00A76AF2" w:rsidRDefault="00A76AF2" w:rsidP="00A76AF2">
      <w:pPr>
        <w:widowControl/>
        <w:spacing w:after="160" w:line="259" w:lineRule="auto"/>
        <w:ind w:firstLineChars="0" w:firstLine="0"/>
        <w:jc w:val="left"/>
        <w:rPr>
          <w:rFonts w:eastAsia="Times New Roman" w:cs="Times New Roman"/>
          <w:kern w:val="0"/>
          <w:sz w:val="28"/>
          <w:szCs w:val="28"/>
          <w:lang w:eastAsia="en-US"/>
          <w14:ligatures w14:val="none"/>
        </w:rPr>
      </w:pPr>
      <w:r w:rsidRPr="00A76AF2">
        <w:rPr>
          <w:rFonts w:eastAsia="Times New Roman" w:cs="Times New Roman" w:hint="eastAsia"/>
          <w:kern w:val="0"/>
          <w:sz w:val="28"/>
          <w:szCs w:val="28"/>
          <w:lang w:eastAsia="en-US"/>
          <w14:ligatures w14:val="none"/>
        </w:rPr>
        <w:t>Dian Yu</w:t>
      </w:r>
      <w:r w:rsidRPr="00A76AF2">
        <w:rPr>
          <w:rFonts w:eastAsia="等线" w:cs="Times New Roman" w:hint="eastAsia"/>
          <w:kern w:val="0"/>
          <w:sz w:val="28"/>
          <w:szCs w:val="28"/>
          <w:vertAlign w:val="superscript"/>
          <w14:ligatures w14:val="none"/>
        </w:rPr>
        <w:t>1</w:t>
      </w:r>
      <w:r w:rsidRPr="00A76AF2">
        <w:rPr>
          <w:rFonts w:eastAsia="Times New Roman" w:cs="Times New Roman" w:hint="eastAsia"/>
          <w:kern w:val="0"/>
          <w:sz w:val="28"/>
          <w:szCs w:val="28"/>
          <w:lang w:eastAsia="en-US"/>
          <w14:ligatures w14:val="none"/>
        </w:rPr>
        <w:t xml:space="preserve">, </w:t>
      </w:r>
      <w:proofErr w:type="spellStart"/>
      <w:r w:rsidRPr="00A76AF2">
        <w:rPr>
          <w:rFonts w:eastAsia="Times New Roman" w:cs="Times New Roman"/>
          <w:kern w:val="0"/>
          <w:sz w:val="28"/>
          <w:szCs w:val="28"/>
          <w:lang w:eastAsia="en-US"/>
          <w14:ligatures w14:val="none"/>
        </w:rPr>
        <w:t>Shaozhen</w:t>
      </w:r>
      <w:proofErr w:type="spellEnd"/>
      <w:r w:rsidRPr="00A76AF2">
        <w:rPr>
          <w:rFonts w:eastAsia="Times New Roman" w:cs="Times New Roman"/>
          <w:kern w:val="0"/>
          <w:sz w:val="28"/>
          <w:szCs w:val="28"/>
          <w:lang w:eastAsia="en-US"/>
          <w14:ligatures w14:val="none"/>
        </w:rPr>
        <w:t xml:space="preserve"> Lou</w:t>
      </w:r>
      <w:r w:rsidRPr="00A76AF2">
        <w:rPr>
          <w:rFonts w:eastAsia="等线" w:cs="Times New Roman" w:hint="eastAsia"/>
          <w:kern w:val="0"/>
          <w:sz w:val="28"/>
          <w:szCs w:val="28"/>
          <w:vertAlign w:val="superscript"/>
          <w14:ligatures w14:val="none"/>
        </w:rPr>
        <w:t>1</w:t>
      </w:r>
      <w:r w:rsidRPr="00A76AF2">
        <w:rPr>
          <w:rFonts w:eastAsia="Times New Roman" w:cs="Times New Roman"/>
          <w:kern w:val="0"/>
          <w:sz w:val="28"/>
          <w:szCs w:val="28"/>
          <w:lang w:eastAsia="en-US"/>
          <w14:ligatures w14:val="none"/>
        </w:rPr>
        <w:t xml:space="preserve">, </w:t>
      </w:r>
      <w:proofErr w:type="spellStart"/>
      <w:r w:rsidRPr="00A76AF2">
        <w:rPr>
          <w:rFonts w:eastAsia="Times New Roman" w:cs="Times New Roman"/>
          <w:kern w:val="0"/>
          <w:sz w:val="28"/>
          <w:szCs w:val="28"/>
          <w:lang w:eastAsia="en-US"/>
          <w14:ligatures w14:val="none"/>
        </w:rPr>
        <w:t>Xiangnian</w:t>
      </w:r>
      <w:proofErr w:type="spellEnd"/>
      <w:r w:rsidRPr="00A76AF2">
        <w:rPr>
          <w:rFonts w:eastAsia="Times New Roman" w:cs="Times New Roman"/>
          <w:kern w:val="0"/>
          <w:sz w:val="28"/>
          <w:szCs w:val="28"/>
          <w:lang w:eastAsia="en-US"/>
          <w14:ligatures w14:val="none"/>
        </w:rPr>
        <w:t xml:space="preserve"> Ou</w:t>
      </w:r>
      <w:r w:rsidRPr="00A76AF2">
        <w:rPr>
          <w:rFonts w:eastAsia="等线" w:cs="Times New Roman" w:hint="eastAsia"/>
          <w:kern w:val="0"/>
          <w:sz w:val="28"/>
          <w:szCs w:val="28"/>
          <w:vertAlign w:val="superscript"/>
          <w14:ligatures w14:val="none"/>
        </w:rPr>
        <w:t>1</w:t>
      </w:r>
      <w:r w:rsidRPr="00A76AF2">
        <w:rPr>
          <w:rFonts w:eastAsia="Times New Roman" w:cs="Times New Roman"/>
          <w:kern w:val="0"/>
          <w:sz w:val="28"/>
          <w:szCs w:val="28"/>
          <w:lang w:eastAsia="en-US"/>
          <w14:ligatures w14:val="none"/>
        </w:rPr>
        <w:t xml:space="preserve">, </w:t>
      </w:r>
      <w:bookmarkStart w:id="0" w:name="_Hlk165971340"/>
      <w:r w:rsidRPr="00A76AF2">
        <w:rPr>
          <w:rFonts w:eastAsia="Times New Roman" w:cs="Times New Roman" w:hint="eastAsia"/>
          <w:kern w:val="0"/>
          <w:sz w:val="28"/>
          <w:szCs w:val="28"/>
          <w:lang w:eastAsia="en-US"/>
          <w14:ligatures w14:val="none"/>
        </w:rPr>
        <w:t>Ping Yu</w:t>
      </w:r>
      <w:bookmarkEnd w:id="0"/>
      <w:r w:rsidRPr="00A76AF2">
        <w:rPr>
          <w:rFonts w:eastAsia="等线" w:cs="Times New Roman" w:hint="eastAsia"/>
          <w:kern w:val="0"/>
          <w:sz w:val="28"/>
          <w:szCs w:val="28"/>
          <w:vertAlign w:val="superscript"/>
          <w14:ligatures w14:val="none"/>
        </w:rPr>
        <w:t>3</w:t>
      </w:r>
      <w:r w:rsidRPr="00A76AF2">
        <w:rPr>
          <w:rFonts w:eastAsia="Times New Roman" w:cs="Times New Roman" w:hint="eastAsia"/>
          <w:kern w:val="0"/>
          <w:sz w:val="28"/>
          <w:szCs w:val="28"/>
          <w:lang w:eastAsia="en-US"/>
          <w14:ligatures w14:val="none"/>
        </w:rPr>
        <w:t xml:space="preserve">, </w:t>
      </w:r>
      <w:proofErr w:type="spellStart"/>
      <w:r w:rsidRPr="00A76AF2">
        <w:rPr>
          <w:rFonts w:eastAsia="Times New Roman" w:cs="Times New Roman"/>
          <w:kern w:val="0"/>
          <w:sz w:val="28"/>
          <w:szCs w:val="28"/>
          <w:lang w:eastAsia="en-US"/>
          <w14:ligatures w14:val="none"/>
        </w:rPr>
        <w:t>Huigao</w:t>
      </w:r>
      <w:proofErr w:type="spellEnd"/>
      <w:r w:rsidRPr="00A76AF2">
        <w:rPr>
          <w:rFonts w:eastAsia="Times New Roman" w:cs="Times New Roman"/>
          <w:kern w:val="0"/>
          <w:sz w:val="28"/>
          <w:szCs w:val="28"/>
          <w:lang w:eastAsia="en-US"/>
          <w14:ligatures w14:val="none"/>
        </w:rPr>
        <w:t xml:space="preserve"> Duan</w:t>
      </w:r>
      <w:r w:rsidRPr="00A76AF2">
        <w:rPr>
          <w:rFonts w:eastAsia="等线" w:cs="Times New Roman" w:hint="eastAsia"/>
          <w:kern w:val="0"/>
          <w:sz w:val="28"/>
          <w:szCs w:val="28"/>
          <w:vertAlign w:val="superscript"/>
          <w14:ligatures w14:val="none"/>
        </w:rPr>
        <w:t>1,2,4</w:t>
      </w:r>
      <w:r w:rsidRPr="00A76AF2">
        <w:rPr>
          <w:rFonts w:eastAsia="等线" w:cs="Times New Roman" w:hint="eastAsia"/>
          <w:kern w:val="0"/>
          <w:sz w:val="28"/>
          <w:szCs w:val="28"/>
          <w14:ligatures w14:val="none"/>
        </w:rPr>
        <w:t xml:space="preserve"> </w:t>
      </w:r>
      <w:r w:rsidRPr="00A76AF2">
        <w:rPr>
          <w:rFonts w:eastAsia="等线" w:cs="Times New Roman"/>
          <w:kern w:val="0"/>
          <w:sz w:val="28"/>
          <w:szCs w:val="28"/>
          <w14:ligatures w14:val="none"/>
        </w:rPr>
        <w:t>&amp;</w:t>
      </w:r>
      <w:r w:rsidRPr="00A76AF2">
        <w:rPr>
          <w:rFonts w:eastAsia="Times New Roman" w:cs="Times New Roman"/>
          <w:kern w:val="0"/>
          <w:sz w:val="28"/>
          <w:szCs w:val="28"/>
          <w:lang w:eastAsia="en-US"/>
          <w14:ligatures w14:val="none"/>
        </w:rPr>
        <w:t xml:space="preserve"> </w:t>
      </w:r>
      <w:proofErr w:type="spellStart"/>
      <w:r w:rsidRPr="00A76AF2">
        <w:rPr>
          <w:rFonts w:eastAsia="Times New Roman" w:cs="Times New Roman"/>
          <w:kern w:val="0"/>
          <w:sz w:val="28"/>
          <w:szCs w:val="28"/>
          <w:lang w:eastAsia="en-US"/>
          <w14:ligatures w14:val="none"/>
        </w:rPr>
        <w:t>Yueqiang</w:t>
      </w:r>
      <w:proofErr w:type="spellEnd"/>
      <w:r w:rsidRPr="00A76AF2">
        <w:rPr>
          <w:rFonts w:eastAsia="Times New Roman" w:cs="Times New Roman"/>
          <w:kern w:val="0"/>
          <w:sz w:val="28"/>
          <w:szCs w:val="28"/>
          <w:lang w:eastAsia="en-US"/>
          <w14:ligatures w14:val="none"/>
        </w:rPr>
        <w:t xml:space="preserve"> Hu</w:t>
      </w:r>
      <w:r w:rsidRPr="00A76AF2">
        <w:rPr>
          <w:rFonts w:eastAsia="等线" w:cs="Times New Roman" w:hint="eastAsia"/>
          <w:kern w:val="0"/>
          <w:sz w:val="28"/>
          <w:szCs w:val="28"/>
          <w:vertAlign w:val="superscript"/>
          <w14:ligatures w14:val="none"/>
        </w:rPr>
        <w:t>1,4</w:t>
      </w:r>
      <w:r w:rsidRPr="00A76AF2">
        <w:rPr>
          <w:rFonts w:eastAsia="Times New Roman" w:cs="Times New Roman"/>
          <w:kern w:val="0"/>
          <w:sz w:val="28"/>
          <w:szCs w:val="28"/>
          <w:lang w:eastAsia="en-US"/>
          <w14:ligatures w14:val="none"/>
        </w:rPr>
        <w:t>*</w:t>
      </w:r>
    </w:p>
    <w:p w14:paraId="05A9CA3B" w14:textId="77777777" w:rsidR="00A76AF2" w:rsidRPr="00A76AF2" w:rsidRDefault="00A76AF2" w:rsidP="00A76AF2">
      <w:pPr>
        <w:widowControl/>
        <w:spacing w:after="160" w:line="259" w:lineRule="auto"/>
        <w:ind w:firstLineChars="0" w:firstLine="0"/>
        <w:jc w:val="left"/>
        <w:rPr>
          <w:rFonts w:eastAsia="Times New Roman" w:cs="Times New Roman"/>
          <w:kern w:val="0"/>
          <w:sz w:val="22"/>
          <w:szCs w:val="22"/>
          <w:lang w:eastAsia="en-US"/>
          <w14:ligatures w14:val="none"/>
        </w:rPr>
      </w:pPr>
      <w:r w:rsidRPr="00A76AF2">
        <w:rPr>
          <w:rFonts w:eastAsia="Times New Roman" w:cs="Times New Roman"/>
          <w:kern w:val="0"/>
          <w:sz w:val="22"/>
          <w:szCs w:val="22"/>
          <w:vertAlign w:val="superscript"/>
          <w:lang w:eastAsia="en-US"/>
          <w14:ligatures w14:val="none"/>
        </w:rPr>
        <w:t>1</w:t>
      </w:r>
      <w:r w:rsidRPr="00A76AF2">
        <w:rPr>
          <w:rFonts w:eastAsia="Times New Roman" w:cs="Times New Roman"/>
          <w:kern w:val="0"/>
          <w:sz w:val="22"/>
          <w:szCs w:val="22"/>
          <w:lang w:eastAsia="en-US"/>
          <w14:ligatures w14:val="none"/>
        </w:rPr>
        <w:t>National Research Center for High-Efficiency Grinding, College of Mechanical and Vehicle Engineering, Hunan University, Changsha 410082, China</w:t>
      </w:r>
      <w:r w:rsidRPr="00A76AF2">
        <w:rPr>
          <w:rFonts w:eastAsia="等线" w:cs="Times New Roman" w:hint="eastAsia"/>
          <w:kern w:val="0"/>
          <w:sz w:val="22"/>
          <w:szCs w:val="22"/>
          <w14:ligatures w14:val="none"/>
        </w:rPr>
        <w:t>.</w:t>
      </w:r>
      <w:r w:rsidRPr="00A76AF2">
        <w:rPr>
          <w:rFonts w:eastAsia="等线" w:cs="Times New Roman"/>
          <w:kern w:val="0"/>
          <w:sz w:val="22"/>
          <w:szCs w:val="22"/>
          <w14:ligatures w14:val="none"/>
        </w:rPr>
        <w:br/>
      </w:r>
      <w:r w:rsidRPr="00A76AF2">
        <w:rPr>
          <w:rFonts w:eastAsia="Times New Roman" w:cs="Times New Roman" w:hint="eastAsia"/>
          <w:kern w:val="0"/>
          <w:sz w:val="22"/>
          <w:szCs w:val="22"/>
          <w:vertAlign w:val="superscript"/>
          <w:lang w:eastAsia="en-US"/>
          <w14:ligatures w14:val="none"/>
        </w:rPr>
        <w:t>2</w:t>
      </w:r>
      <w:r w:rsidRPr="00A76AF2">
        <w:rPr>
          <w:rFonts w:eastAsia="Times New Roman" w:cs="Times New Roman"/>
          <w:kern w:val="0"/>
          <w:sz w:val="22"/>
          <w:szCs w:val="22"/>
          <w:lang w:eastAsia="en-US"/>
          <w14:ligatures w14:val="none"/>
        </w:rPr>
        <w:t>Greater Bay</w:t>
      </w:r>
      <w:r w:rsidRPr="00A76AF2">
        <w:rPr>
          <w:rFonts w:eastAsia="Times New Roman" w:cs="Times New Roman" w:hint="eastAsia"/>
          <w:kern w:val="0"/>
          <w:sz w:val="22"/>
          <w:szCs w:val="22"/>
          <w:lang w:eastAsia="en-US"/>
          <w14:ligatures w14:val="none"/>
        </w:rPr>
        <w:t xml:space="preserve"> </w:t>
      </w:r>
      <w:r w:rsidRPr="00A76AF2">
        <w:rPr>
          <w:rFonts w:eastAsia="Times New Roman" w:cs="Times New Roman"/>
          <w:kern w:val="0"/>
          <w:sz w:val="22"/>
          <w:szCs w:val="22"/>
          <w:lang w:eastAsia="en-US"/>
          <w14:ligatures w14:val="none"/>
        </w:rPr>
        <w:t>Area Institute for Innovation, Hunan University, Guangzhou</w:t>
      </w:r>
      <w:r w:rsidRPr="00A76AF2">
        <w:rPr>
          <w:rFonts w:eastAsia="Times New Roman" w:cs="Times New Roman" w:hint="eastAsia"/>
          <w:kern w:val="0"/>
          <w:sz w:val="22"/>
          <w:szCs w:val="22"/>
          <w:lang w:eastAsia="en-US"/>
          <w14:ligatures w14:val="none"/>
        </w:rPr>
        <w:t xml:space="preserve"> </w:t>
      </w:r>
      <w:r w:rsidRPr="00A76AF2">
        <w:rPr>
          <w:rFonts w:eastAsia="Times New Roman" w:cs="Times New Roman"/>
          <w:kern w:val="0"/>
          <w:sz w:val="22"/>
          <w:szCs w:val="22"/>
          <w:lang w:eastAsia="en-US"/>
          <w14:ligatures w14:val="none"/>
        </w:rPr>
        <w:t>511300, China</w:t>
      </w:r>
      <w:r w:rsidRPr="00A76AF2">
        <w:rPr>
          <w:rFonts w:eastAsia="等线" w:cs="Times New Roman" w:hint="eastAsia"/>
          <w:kern w:val="0"/>
          <w:sz w:val="22"/>
          <w:szCs w:val="22"/>
          <w14:ligatures w14:val="none"/>
        </w:rPr>
        <w:t>.</w:t>
      </w:r>
      <w:r w:rsidRPr="00A76AF2">
        <w:rPr>
          <w:rFonts w:eastAsia="等线" w:cs="Times New Roman"/>
          <w:kern w:val="0"/>
          <w:sz w:val="22"/>
          <w:szCs w:val="22"/>
          <w14:ligatures w14:val="none"/>
        </w:rPr>
        <w:br/>
      </w:r>
      <w:r w:rsidRPr="00A76AF2">
        <w:rPr>
          <w:rFonts w:eastAsia="等线" w:cs="Times New Roman" w:hint="eastAsia"/>
          <w:kern w:val="0"/>
          <w:sz w:val="22"/>
          <w:szCs w:val="22"/>
          <w:vertAlign w:val="superscript"/>
          <w14:ligatures w14:val="none"/>
        </w:rPr>
        <w:t>3</w:t>
      </w:r>
      <w:r w:rsidRPr="00A76AF2">
        <w:rPr>
          <w:rFonts w:eastAsia="等线" w:cs="Times New Roman"/>
          <w:kern w:val="0"/>
          <w:sz w:val="22"/>
          <w:szCs w:val="22"/>
          <w14:ligatures w14:val="none"/>
        </w:rPr>
        <w:t>Songshan Lake Materials Laboratory, Dongguan 523808, China</w:t>
      </w:r>
      <w:r w:rsidRPr="00A76AF2">
        <w:rPr>
          <w:rFonts w:eastAsia="等线" w:cs="Times New Roman"/>
          <w:kern w:val="0"/>
          <w:sz w:val="22"/>
          <w:szCs w:val="22"/>
          <w14:ligatures w14:val="none"/>
        </w:rPr>
        <w:br/>
      </w:r>
      <w:r w:rsidRPr="00A76AF2">
        <w:rPr>
          <w:rFonts w:eastAsia="等线" w:cs="Times New Roman" w:hint="eastAsia"/>
          <w:kern w:val="0"/>
          <w:sz w:val="22"/>
          <w:szCs w:val="22"/>
          <w:vertAlign w:val="superscript"/>
          <w14:ligatures w14:val="none"/>
        </w:rPr>
        <w:t>4</w:t>
      </w:r>
      <w:r w:rsidRPr="00A76AF2">
        <w:rPr>
          <w:rFonts w:eastAsia="Times New Roman" w:cs="Times New Roman"/>
          <w:kern w:val="0"/>
          <w:sz w:val="22"/>
          <w:szCs w:val="22"/>
          <w:lang w:eastAsia="en-US"/>
          <w14:ligatures w14:val="none"/>
        </w:rPr>
        <w:t>Advanced Manufacturing Laboratory of Micro-Nano Optical Devices, Shenzhen Research Institute, Hunan University, Shenzhen 518000, China</w:t>
      </w:r>
      <w:r w:rsidRPr="00A76AF2">
        <w:rPr>
          <w:rFonts w:eastAsia="Times New Roman" w:cs="Times New Roman" w:hint="eastAsia"/>
          <w:kern w:val="0"/>
          <w:sz w:val="22"/>
          <w:szCs w:val="22"/>
          <w:lang w:eastAsia="en-US"/>
          <w14:ligatures w14:val="none"/>
        </w:rPr>
        <w:t>.</w:t>
      </w:r>
    </w:p>
    <w:p w14:paraId="6D9D11FC" w14:textId="7E3C85D9" w:rsidR="00E04398" w:rsidRDefault="00E04398">
      <w:r>
        <w:br w:type="page"/>
      </w:r>
    </w:p>
    <w:p w14:paraId="5C09B7C4" w14:textId="33BA6E26" w:rsidR="00E04398" w:rsidRPr="000E3EF4" w:rsidRDefault="00D976ED" w:rsidP="00E04398">
      <w:pPr>
        <w:spacing w:after="240" w:line="480" w:lineRule="auto"/>
        <w:ind w:firstLineChars="0" w:firstLine="0"/>
        <w:jc w:val="left"/>
        <w:rPr>
          <w:rFonts w:cs="Times New Roman"/>
          <w:b/>
          <w:sz w:val="24"/>
          <w:szCs w:val="24"/>
        </w:rPr>
      </w:pPr>
      <w:r w:rsidRPr="000E3EF4">
        <w:rPr>
          <w:rFonts w:cs="Times New Roman"/>
          <w:b/>
          <w:sz w:val="24"/>
          <w:szCs w:val="24"/>
        </w:rPr>
        <w:lastRenderedPageBreak/>
        <w:t xml:space="preserve">Design and simulation of polarization-independent beam </w:t>
      </w:r>
      <w:proofErr w:type="spellStart"/>
      <w:r w:rsidRPr="000E3EF4">
        <w:rPr>
          <w:rFonts w:cs="Times New Roman" w:hint="eastAsia"/>
          <w:b/>
          <w:sz w:val="24"/>
          <w:szCs w:val="24"/>
        </w:rPr>
        <w:t>streeing</w:t>
      </w:r>
      <w:proofErr w:type="spellEnd"/>
      <w:r w:rsidRPr="000E3EF4">
        <w:rPr>
          <w:rFonts w:cs="Times New Roman"/>
          <w:b/>
          <w:sz w:val="24"/>
          <w:szCs w:val="24"/>
        </w:rPr>
        <w:t xml:space="preserve"> </w:t>
      </w:r>
      <w:proofErr w:type="spellStart"/>
      <w:r w:rsidRPr="000E3EF4">
        <w:rPr>
          <w:rFonts w:cs="Times New Roman" w:hint="eastAsia"/>
          <w:b/>
          <w:sz w:val="24"/>
          <w:szCs w:val="24"/>
        </w:rPr>
        <w:t>metasurface</w:t>
      </w:r>
      <w:proofErr w:type="spellEnd"/>
      <w:r w:rsidR="00E04398" w:rsidRPr="000E3EF4">
        <w:rPr>
          <w:rFonts w:cs="Times New Roman"/>
          <w:b/>
          <w:sz w:val="24"/>
          <w:szCs w:val="24"/>
        </w:rPr>
        <w:t xml:space="preserve">: </w:t>
      </w:r>
    </w:p>
    <w:p w14:paraId="72E7CB9E" w14:textId="48BCE782" w:rsidR="00731AED" w:rsidRPr="000E3EF4" w:rsidRDefault="00D976ED" w:rsidP="00E04398">
      <w:pPr>
        <w:spacing w:after="160" w:line="480" w:lineRule="auto"/>
        <w:ind w:firstLineChars="0" w:firstLine="0"/>
        <w:rPr>
          <w:rFonts w:cs="Times New Roman"/>
          <w:sz w:val="24"/>
          <w:szCs w:val="24"/>
        </w:rPr>
      </w:pPr>
      <w:r w:rsidRPr="000E3EF4">
        <w:rPr>
          <w:rFonts w:cs="Times New Roman"/>
          <w:sz w:val="24"/>
          <w:szCs w:val="24"/>
        </w:rPr>
        <w:t xml:space="preserve">In order to meet the requirements for reflectance, polarization conversion efficiency, and phase variation, optimization design of the dimensional parameters of the unit structure in the </w:t>
      </w:r>
      <w:proofErr w:type="spellStart"/>
      <w:r w:rsidR="00252859" w:rsidRPr="000E3EF4">
        <w:rPr>
          <w:rFonts w:cs="Times New Roman"/>
          <w:sz w:val="24"/>
          <w:szCs w:val="24"/>
        </w:rPr>
        <w:t>metasurface</w:t>
      </w:r>
      <w:proofErr w:type="spellEnd"/>
      <w:r w:rsidRPr="000E3EF4">
        <w:rPr>
          <w:rFonts w:cs="Times New Roman"/>
          <w:sz w:val="24"/>
          <w:szCs w:val="24"/>
        </w:rPr>
        <w:t xml:space="preserve"> is necessary. The substrate of the </w:t>
      </w:r>
      <w:proofErr w:type="spellStart"/>
      <w:r w:rsidR="00252859" w:rsidRPr="000E3EF4">
        <w:rPr>
          <w:rFonts w:cs="Times New Roman"/>
          <w:sz w:val="24"/>
          <w:szCs w:val="24"/>
        </w:rPr>
        <w:t>metasurface</w:t>
      </w:r>
      <w:proofErr w:type="spellEnd"/>
      <w:r w:rsidRPr="000E3EF4">
        <w:rPr>
          <w:rFonts w:cs="Times New Roman"/>
          <w:sz w:val="24"/>
          <w:szCs w:val="24"/>
        </w:rPr>
        <w:t xml:space="preserve"> consists of a silicon dioxide layer (h</w:t>
      </w:r>
      <w:r w:rsidRPr="000E3EF4">
        <w:rPr>
          <w:rFonts w:cs="Times New Roman"/>
          <w:sz w:val="24"/>
          <w:szCs w:val="24"/>
          <w:vertAlign w:val="subscript"/>
        </w:rPr>
        <w:t>2</w:t>
      </w:r>
      <w:r w:rsidRPr="000E3EF4">
        <w:rPr>
          <w:rFonts w:cs="Times New Roman"/>
          <w:sz w:val="24"/>
          <w:szCs w:val="24"/>
        </w:rPr>
        <w:t xml:space="preserve"> = 50nm), a gold reflective layer (h</w:t>
      </w:r>
      <w:r w:rsidRPr="000E3EF4">
        <w:rPr>
          <w:rFonts w:cs="Times New Roman"/>
          <w:sz w:val="24"/>
          <w:szCs w:val="24"/>
          <w:vertAlign w:val="subscript"/>
        </w:rPr>
        <w:t>3</w:t>
      </w:r>
      <w:r w:rsidRPr="000E3EF4">
        <w:rPr>
          <w:rFonts w:cs="Times New Roman"/>
          <w:sz w:val="24"/>
          <w:szCs w:val="24"/>
        </w:rPr>
        <w:t xml:space="preserve"> = 100nm), and a silicon base, as shown in </w:t>
      </w:r>
      <w:r w:rsidR="00252859" w:rsidRPr="000E3EF4">
        <w:rPr>
          <w:rFonts w:cs="Times New Roman"/>
          <w:sz w:val="24"/>
          <w:szCs w:val="24"/>
        </w:rPr>
        <w:t>Fig. S1</w:t>
      </w:r>
      <w:r w:rsidR="00252859" w:rsidRPr="000E3EF4">
        <w:rPr>
          <w:rFonts w:cs="Times New Roman" w:hint="eastAsia"/>
          <w:sz w:val="24"/>
          <w:szCs w:val="24"/>
        </w:rPr>
        <w:t>(a)</w:t>
      </w:r>
      <w:r w:rsidRPr="000E3EF4">
        <w:rPr>
          <w:rFonts w:cs="Times New Roman"/>
          <w:sz w:val="24"/>
          <w:szCs w:val="24"/>
        </w:rPr>
        <w:t xml:space="preserve">. Firstly, the selection of the supercell period needs to consider the period of the dielectric grating. Different periods of the dielectric grating will affect the diffraction of the incident light, which in turn affects the phase difference provided by the device. Therefore, we simulated the phase distribution of various periodic dielectric gratings (θ = 90°) at a wavelength of 950nm, as shown in </w:t>
      </w:r>
      <w:r w:rsidR="00252859" w:rsidRPr="000E3EF4">
        <w:rPr>
          <w:rFonts w:cs="Times New Roman"/>
          <w:sz w:val="24"/>
          <w:szCs w:val="24"/>
        </w:rPr>
        <w:t>Fig. S1(</w:t>
      </w:r>
      <w:r w:rsidR="00252859" w:rsidRPr="000E3EF4">
        <w:rPr>
          <w:rFonts w:cs="Times New Roman" w:hint="eastAsia"/>
          <w:sz w:val="24"/>
          <w:szCs w:val="24"/>
        </w:rPr>
        <w:t>b</w:t>
      </w:r>
      <w:r w:rsidR="00252859" w:rsidRPr="000E3EF4">
        <w:rPr>
          <w:rFonts w:cs="Times New Roman"/>
          <w:sz w:val="24"/>
          <w:szCs w:val="24"/>
        </w:rPr>
        <w:t>)</w:t>
      </w:r>
      <w:r w:rsidRPr="000E3EF4">
        <w:rPr>
          <w:rFonts w:cs="Times New Roman"/>
          <w:sz w:val="24"/>
          <w:szCs w:val="24"/>
        </w:rPr>
        <w:t xml:space="preserve">. Among them, the dielectric grating with a period close to 1120nm is more conducive to achieving an additional phase difference of π. Considering the limitations of fabrication and the improvement of efficiency in the </w:t>
      </w:r>
      <w:proofErr w:type="spellStart"/>
      <w:r w:rsidR="00252859" w:rsidRPr="000E3EF4">
        <w:rPr>
          <w:rFonts w:cs="Times New Roman"/>
          <w:sz w:val="24"/>
          <w:szCs w:val="24"/>
        </w:rPr>
        <w:t>metasurface</w:t>
      </w:r>
      <w:proofErr w:type="spellEnd"/>
      <w:r w:rsidRPr="000E3EF4">
        <w:rPr>
          <w:rFonts w:cs="Times New Roman"/>
          <w:sz w:val="24"/>
          <w:szCs w:val="24"/>
        </w:rPr>
        <w:t xml:space="preserve">, </w:t>
      </w:r>
      <w:r w:rsidR="00252859" w:rsidRPr="000E3EF4">
        <w:rPr>
          <w:rFonts w:cs="Times New Roman" w:hint="eastAsia"/>
          <w:sz w:val="24"/>
          <w:szCs w:val="24"/>
        </w:rPr>
        <w:t>we</w:t>
      </w:r>
      <w:r w:rsidRPr="000E3EF4">
        <w:rPr>
          <w:rFonts w:cs="Times New Roman"/>
          <w:sz w:val="24"/>
          <w:szCs w:val="24"/>
        </w:rPr>
        <w:t xml:space="preserve"> chose to fix the period of the </w:t>
      </w:r>
      <w:proofErr w:type="spellStart"/>
      <w:r w:rsidR="00252859" w:rsidRPr="000E3EF4">
        <w:rPr>
          <w:rFonts w:cs="Times New Roman"/>
          <w:sz w:val="24"/>
          <w:szCs w:val="24"/>
        </w:rPr>
        <w:t>metasurface</w:t>
      </w:r>
      <w:proofErr w:type="spellEnd"/>
      <w:r w:rsidRPr="000E3EF4">
        <w:rPr>
          <w:rFonts w:cs="Times New Roman"/>
          <w:sz w:val="24"/>
          <w:szCs w:val="24"/>
        </w:rPr>
        <w:t xml:space="preserve"> to one-fourth of the dielectric grating period (</w:t>
      </w:r>
      <w:r w:rsidRPr="000E3EF4">
        <w:rPr>
          <w:rFonts w:cs="Times New Roman" w:hint="eastAsia"/>
          <w:sz w:val="24"/>
          <w:szCs w:val="24"/>
        </w:rPr>
        <w:t>P=</w:t>
      </w:r>
      <w:r w:rsidRPr="000E3EF4">
        <w:rPr>
          <w:rFonts w:cs="Times New Roman"/>
          <w:sz w:val="24"/>
          <w:szCs w:val="24"/>
        </w:rPr>
        <w:t xml:space="preserve">280nm). Based on this, </w:t>
      </w:r>
      <w:r w:rsidR="00252859" w:rsidRPr="000E3EF4">
        <w:rPr>
          <w:rFonts w:cs="Times New Roman" w:hint="eastAsia"/>
          <w:sz w:val="24"/>
          <w:szCs w:val="24"/>
        </w:rPr>
        <w:t>we</w:t>
      </w:r>
      <w:r w:rsidRPr="000E3EF4">
        <w:rPr>
          <w:rFonts w:cs="Times New Roman"/>
          <w:sz w:val="24"/>
          <w:szCs w:val="24"/>
        </w:rPr>
        <w:t xml:space="preserve"> performed scanning simulations in FDTD for the length (L), width (W), and height (H) of the gold nanocolumns, as shown in </w:t>
      </w:r>
      <w:r w:rsidR="00252859" w:rsidRPr="000E3EF4">
        <w:rPr>
          <w:rFonts w:cs="Times New Roman"/>
          <w:sz w:val="24"/>
          <w:szCs w:val="24"/>
        </w:rPr>
        <w:t>Fig. S1(</w:t>
      </w:r>
      <w:r w:rsidR="00252859" w:rsidRPr="000E3EF4">
        <w:rPr>
          <w:rFonts w:cs="Times New Roman" w:hint="eastAsia"/>
          <w:sz w:val="24"/>
          <w:szCs w:val="24"/>
        </w:rPr>
        <w:t>c</w:t>
      </w:r>
      <w:r w:rsidR="00252859" w:rsidRPr="000E3EF4">
        <w:rPr>
          <w:rFonts w:cs="Times New Roman"/>
          <w:sz w:val="24"/>
          <w:szCs w:val="24"/>
        </w:rPr>
        <w:t>)</w:t>
      </w:r>
      <w:r w:rsidRPr="000E3EF4">
        <w:rPr>
          <w:rFonts w:cs="Times New Roman"/>
          <w:sz w:val="24"/>
          <w:szCs w:val="24"/>
        </w:rPr>
        <w:t xml:space="preserve">. Finally, considering the requirements for reflectance, polarization conversion efficiency, and phase variation, </w:t>
      </w:r>
      <w:r w:rsidR="00252859" w:rsidRPr="000E3EF4">
        <w:rPr>
          <w:rFonts w:cs="Times New Roman" w:hint="eastAsia"/>
          <w:sz w:val="24"/>
          <w:szCs w:val="24"/>
        </w:rPr>
        <w:t>we</w:t>
      </w:r>
      <w:r w:rsidRPr="000E3EF4">
        <w:rPr>
          <w:rFonts w:cs="Times New Roman"/>
          <w:sz w:val="24"/>
          <w:szCs w:val="24"/>
        </w:rPr>
        <w:t xml:space="preserve"> selected two suitable gold nanocolumn size parameters (W</w:t>
      </w:r>
      <w:r w:rsidRPr="000E3EF4">
        <w:rPr>
          <w:rFonts w:cs="Times New Roman"/>
          <w:sz w:val="24"/>
          <w:szCs w:val="24"/>
          <w:vertAlign w:val="subscript"/>
        </w:rPr>
        <w:t>1</w:t>
      </w:r>
      <w:r w:rsidRPr="000E3EF4">
        <w:rPr>
          <w:rFonts w:cs="Times New Roman"/>
          <w:sz w:val="24"/>
          <w:szCs w:val="24"/>
        </w:rPr>
        <w:t xml:space="preserve"> = 100nm, L</w:t>
      </w:r>
      <w:r w:rsidRPr="000E3EF4">
        <w:rPr>
          <w:rFonts w:cs="Times New Roman"/>
          <w:sz w:val="24"/>
          <w:szCs w:val="24"/>
          <w:vertAlign w:val="subscript"/>
        </w:rPr>
        <w:t>1</w:t>
      </w:r>
      <w:r w:rsidRPr="000E3EF4">
        <w:rPr>
          <w:rFonts w:cs="Times New Roman"/>
          <w:sz w:val="24"/>
          <w:szCs w:val="24"/>
        </w:rPr>
        <w:t xml:space="preserve"> = 310nm; W</w:t>
      </w:r>
      <w:r w:rsidRPr="000E3EF4">
        <w:rPr>
          <w:rFonts w:cs="Times New Roman"/>
          <w:sz w:val="24"/>
          <w:szCs w:val="24"/>
          <w:vertAlign w:val="subscript"/>
        </w:rPr>
        <w:t>2</w:t>
      </w:r>
      <w:r w:rsidRPr="000E3EF4">
        <w:rPr>
          <w:rFonts w:cs="Times New Roman"/>
          <w:sz w:val="24"/>
          <w:szCs w:val="24"/>
        </w:rPr>
        <w:t xml:space="preserve"> = 70nm, L</w:t>
      </w:r>
      <w:r w:rsidRPr="000E3EF4">
        <w:rPr>
          <w:rFonts w:cs="Times New Roman"/>
          <w:sz w:val="24"/>
          <w:szCs w:val="24"/>
          <w:vertAlign w:val="subscript"/>
        </w:rPr>
        <w:t>2</w:t>
      </w:r>
      <w:r w:rsidRPr="000E3EF4">
        <w:rPr>
          <w:rFonts w:cs="Times New Roman"/>
          <w:sz w:val="24"/>
          <w:szCs w:val="24"/>
        </w:rPr>
        <w:t xml:space="preserve"> = 130nm).</w:t>
      </w:r>
    </w:p>
    <w:p w14:paraId="538FB22E" w14:textId="48572627" w:rsidR="00D976ED" w:rsidRDefault="000D4CAE" w:rsidP="00E04398">
      <w:pPr>
        <w:spacing w:after="160" w:line="480" w:lineRule="auto"/>
        <w:ind w:firstLineChars="0" w:firstLine="0"/>
        <w:rPr>
          <w:rFonts w:cs="Times New Roman"/>
          <w:sz w:val="24"/>
          <w:szCs w:val="24"/>
        </w:rPr>
      </w:pPr>
      <w:r>
        <w:rPr>
          <w:rFonts w:cs="Times New Roman"/>
          <w:noProof/>
          <w:sz w:val="24"/>
          <w:szCs w:val="24"/>
        </w:rPr>
        <w:lastRenderedPageBreak/>
        <w:drawing>
          <wp:inline distT="0" distB="0" distL="0" distR="0" wp14:anchorId="770ADE1B" wp14:editId="4D7E2425">
            <wp:extent cx="5324400" cy="3517200"/>
            <wp:effectExtent l="0" t="0" r="0" b="0"/>
            <wp:docPr id="18193089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24400" cy="3517200"/>
                    </a:xfrm>
                    <a:prstGeom prst="rect">
                      <a:avLst/>
                    </a:prstGeom>
                    <a:noFill/>
                  </pic:spPr>
                </pic:pic>
              </a:graphicData>
            </a:graphic>
          </wp:inline>
        </w:drawing>
      </w:r>
    </w:p>
    <w:p w14:paraId="05F71A28" w14:textId="60C215E9" w:rsidR="00D976ED" w:rsidRPr="00D70FF4" w:rsidRDefault="00D976ED" w:rsidP="00252859">
      <w:pPr>
        <w:ind w:firstLine="480"/>
        <w:jc w:val="center"/>
        <w:rPr>
          <w:rFonts w:cs="Times New Roman"/>
          <w:color w:val="0070C0"/>
        </w:rPr>
      </w:pPr>
      <w:r w:rsidRPr="00D70FF4">
        <w:rPr>
          <w:rFonts w:cs="Times New Roman"/>
          <w:color w:val="0070C0"/>
          <w:sz w:val="24"/>
          <w:szCs w:val="24"/>
        </w:rPr>
        <w:t xml:space="preserve">Fig. S1 </w:t>
      </w:r>
      <w:r w:rsidR="00252859">
        <w:rPr>
          <w:rFonts w:cs="Times New Roman" w:hint="eastAsia"/>
          <w:color w:val="0070C0"/>
          <w:sz w:val="24"/>
          <w:szCs w:val="24"/>
        </w:rPr>
        <w:t>(</w:t>
      </w:r>
      <w:r w:rsidR="00252859" w:rsidRPr="00252859">
        <w:rPr>
          <w:rFonts w:cs="Times New Roman"/>
          <w:color w:val="0070C0"/>
          <w:sz w:val="24"/>
          <w:szCs w:val="24"/>
        </w:rPr>
        <w:t xml:space="preserve">a) Dimensions of the unit cells in the </w:t>
      </w:r>
      <w:proofErr w:type="spellStart"/>
      <w:r w:rsidR="00252859">
        <w:rPr>
          <w:rFonts w:cs="Times New Roman" w:hint="eastAsia"/>
          <w:color w:val="0070C0"/>
          <w:sz w:val="24"/>
          <w:szCs w:val="24"/>
        </w:rPr>
        <w:t>metasurface</w:t>
      </w:r>
      <w:proofErr w:type="spellEnd"/>
      <w:r w:rsidR="00252859" w:rsidRPr="00252859">
        <w:rPr>
          <w:rFonts w:cs="Times New Roman"/>
          <w:color w:val="0070C0"/>
          <w:sz w:val="24"/>
          <w:szCs w:val="24"/>
        </w:rPr>
        <w:t>.</w:t>
      </w:r>
      <w:r w:rsidR="00252859">
        <w:rPr>
          <w:rFonts w:cs="Times New Roman" w:hint="eastAsia"/>
          <w:color w:val="0070C0"/>
          <w:sz w:val="24"/>
          <w:szCs w:val="24"/>
        </w:rPr>
        <w:t xml:space="preserve"> (</w:t>
      </w:r>
      <w:r w:rsidR="00252859" w:rsidRPr="00252859">
        <w:rPr>
          <w:rFonts w:cs="Times New Roman"/>
          <w:color w:val="0070C0"/>
          <w:sz w:val="24"/>
          <w:szCs w:val="24"/>
        </w:rPr>
        <w:t xml:space="preserve">b) Phase distribution of dielectric gratings with different periods </w:t>
      </w:r>
      <w:r w:rsidR="00252859">
        <w:rPr>
          <w:rFonts w:cs="Times New Roman" w:hint="eastAsia"/>
          <w:color w:val="0070C0"/>
          <w:sz w:val="24"/>
          <w:szCs w:val="24"/>
        </w:rPr>
        <w:t>in</w:t>
      </w:r>
      <w:r w:rsidR="00252859" w:rsidRPr="00252859">
        <w:rPr>
          <w:rFonts w:cs="Times New Roman"/>
          <w:color w:val="0070C0"/>
          <w:sz w:val="24"/>
          <w:szCs w:val="24"/>
        </w:rPr>
        <w:t xml:space="preserve"> 950nm.</w:t>
      </w:r>
      <w:r w:rsidR="00252859">
        <w:rPr>
          <w:rFonts w:cs="Times New Roman" w:hint="eastAsia"/>
          <w:color w:val="0070C0"/>
          <w:sz w:val="24"/>
          <w:szCs w:val="24"/>
        </w:rPr>
        <w:t xml:space="preserve"> (</w:t>
      </w:r>
      <w:r w:rsidR="00252859" w:rsidRPr="00252859">
        <w:rPr>
          <w:rFonts w:cs="Times New Roman"/>
          <w:color w:val="0070C0"/>
          <w:sz w:val="24"/>
          <w:szCs w:val="24"/>
        </w:rPr>
        <w:t>c) Simulation of reflectance, polarization conversion efficiency, and phase distribution for various dimensions of gold nano</w:t>
      </w:r>
      <w:r w:rsidR="00252859">
        <w:rPr>
          <w:rFonts w:cs="Times New Roman" w:hint="eastAsia"/>
          <w:color w:val="0070C0"/>
          <w:sz w:val="24"/>
          <w:szCs w:val="24"/>
        </w:rPr>
        <w:t>rod</w:t>
      </w:r>
      <w:r w:rsidR="00252859" w:rsidRPr="00252859">
        <w:rPr>
          <w:rFonts w:cs="Times New Roman"/>
          <w:color w:val="0070C0"/>
          <w:sz w:val="24"/>
          <w:szCs w:val="24"/>
        </w:rPr>
        <w:t xml:space="preserve">s </w:t>
      </w:r>
      <w:proofErr w:type="gramStart"/>
      <w:r w:rsidR="00252859" w:rsidRPr="00252859">
        <w:rPr>
          <w:rFonts w:cs="Times New Roman"/>
          <w:color w:val="0070C0"/>
          <w:sz w:val="24"/>
          <w:szCs w:val="24"/>
        </w:rPr>
        <w:t>with  period</w:t>
      </w:r>
      <w:proofErr w:type="gramEnd"/>
      <w:r w:rsidR="00252859">
        <w:rPr>
          <w:rFonts w:cs="Times New Roman" w:hint="eastAsia"/>
          <w:color w:val="0070C0"/>
          <w:sz w:val="24"/>
          <w:szCs w:val="24"/>
        </w:rPr>
        <w:t xml:space="preserve"> </w:t>
      </w:r>
      <w:r w:rsidR="00252859" w:rsidRPr="00252859">
        <w:rPr>
          <w:rFonts w:cs="Times New Roman"/>
          <w:color w:val="0070C0"/>
          <w:sz w:val="24"/>
          <w:szCs w:val="24"/>
        </w:rPr>
        <w:t>280nm</w:t>
      </w:r>
      <w:r w:rsidRPr="00D70FF4">
        <w:rPr>
          <w:rFonts w:cs="Times New Roman"/>
          <w:color w:val="0070C0"/>
          <w:sz w:val="24"/>
          <w:szCs w:val="24"/>
        </w:rPr>
        <w:t>.</w:t>
      </w:r>
    </w:p>
    <w:p w14:paraId="622B9EF5" w14:textId="77777777" w:rsidR="00D976ED" w:rsidRPr="00D976ED" w:rsidRDefault="00D976ED" w:rsidP="00E04398">
      <w:pPr>
        <w:spacing w:after="160" w:line="480" w:lineRule="auto"/>
        <w:ind w:firstLineChars="0" w:firstLine="0"/>
      </w:pPr>
    </w:p>
    <w:sectPr w:rsidR="00D976ED" w:rsidRPr="00D976ED">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870A51" w14:textId="77777777" w:rsidR="00FF4413" w:rsidRDefault="00FF4413" w:rsidP="000612D5">
      <w:pPr>
        <w:spacing w:line="240" w:lineRule="auto"/>
      </w:pPr>
      <w:r>
        <w:separator/>
      </w:r>
    </w:p>
  </w:endnote>
  <w:endnote w:type="continuationSeparator" w:id="0">
    <w:p w14:paraId="6407E689" w14:textId="77777777" w:rsidR="00FF4413" w:rsidRDefault="00FF4413" w:rsidP="000612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78D203" w14:textId="77777777" w:rsidR="000612D5" w:rsidRDefault="000612D5">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C4E43D" w14:textId="77777777" w:rsidR="000612D5" w:rsidRDefault="000612D5">
    <w:pPr>
      <w:pStyle w:val="a3"/>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FBE433" w14:textId="77777777" w:rsidR="000612D5" w:rsidRDefault="000612D5">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F45CCE" w14:textId="77777777" w:rsidR="00FF4413" w:rsidRDefault="00FF4413" w:rsidP="000612D5">
      <w:pPr>
        <w:spacing w:line="240" w:lineRule="auto"/>
      </w:pPr>
      <w:r>
        <w:separator/>
      </w:r>
    </w:p>
  </w:footnote>
  <w:footnote w:type="continuationSeparator" w:id="0">
    <w:p w14:paraId="6D1832E8" w14:textId="77777777" w:rsidR="00FF4413" w:rsidRDefault="00FF4413" w:rsidP="000612D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B4EEC9" w14:textId="77777777" w:rsidR="000612D5" w:rsidRDefault="000612D5">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61F67B" w14:textId="77777777" w:rsidR="000612D5" w:rsidRDefault="000612D5">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78125C" w14:textId="77777777" w:rsidR="000612D5" w:rsidRDefault="000612D5">
    <w:pPr>
      <w:pStyle w:val="a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04398"/>
    <w:rsid w:val="000612D5"/>
    <w:rsid w:val="000D2F3D"/>
    <w:rsid w:val="000D4CAE"/>
    <w:rsid w:val="000E3EF4"/>
    <w:rsid w:val="0018030B"/>
    <w:rsid w:val="001F47C8"/>
    <w:rsid w:val="00252859"/>
    <w:rsid w:val="00501CC5"/>
    <w:rsid w:val="00731AED"/>
    <w:rsid w:val="007F3993"/>
    <w:rsid w:val="008F446D"/>
    <w:rsid w:val="009F0803"/>
    <w:rsid w:val="00A765B3"/>
    <w:rsid w:val="00A76AF2"/>
    <w:rsid w:val="00B10835"/>
    <w:rsid w:val="00B16BBB"/>
    <w:rsid w:val="00B8044A"/>
    <w:rsid w:val="00C5257A"/>
    <w:rsid w:val="00D13F56"/>
    <w:rsid w:val="00D2400C"/>
    <w:rsid w:val="00D976ED"/>
    <w:rsid w:val="00E04398"/>
    <w:rsid w:val="00E074E2"/>
    <w:rsid w:val="00F059C3"/>
    <w:rsid w:val="00FF4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F97312"/>
  <w15:chartTrackingRefBased/>
  <w15:docId w15:val="{06777422-88CE-4E34-88AC-3B8A4E336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030B"/>
    <w:pPr>
      <w:widowControl w:val="0"/>
      <w:spacing w:line="400" w:lineRule="auto"/>
      <w:ind w:firstLineChars="200" w:firstLine="420"/>
      <w:jc w:val="both"/>
    </w:pPr>
    <w:rPr>
      <w:rFonts w:ascii="Times New Roman" w:eastAsia="宋体" w:hAnsi="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D13F56"/>
    <w:pPr>
      <w:tabs>
        <w:tab w:val="center" w:pos="4153"/>
        <w:tab w:val="right" w:pos="8306"/>
      </w:tabs>
      <w:snapToGrid w:val="0"/>
      <w:ind w:firstLine="200"/>
      <w:jc w:val="left"/>
    </w:pPr>
    <w:rPr>
      <w:sz w:val="18"/>
      <w:szCs w:val="18"/>
    </w:rPr>
  </w:style>
  <w:style w:type="character" w:customStyle="1" w:styleId="a4">
    <w:name w:val="页脚 字符"/>
    <w:basedOn w:val="a0"/>
    <w:link w:val="a3"/>
    <w:uiPriority w:val="99"/>
    <w:rsid w:val="00D13F56"/>
    <w:rPr>
      <w:rFonts w:eastAsia="宋体"/>
      <w:sz w:val="18"/>
      <w:szCs w:val="18"/>
    </w:rPr>
  </w:style>
  <w:style w:type="paragraph" w:customStyle="1" w:styleId="IEEETitle">
    <w:name w:val="IEEE Title"/>
    <w:basedOn w:val="a"/>
    <w:next w:val="a"/>
    <w:rsid w:val="00E04398"/>
    <w:pPr>
      <w:widowControl/>
      <w:adjustRightInd w:val="0"/>
      <w:snapToGrid w:val="0"/>
      <w:spacing w:line="240" w:lineRule="auto"/>
      <w:ind w:firstLineChars="0" w:firstLine="0"/>
      <w:jc w:val="center"/>
    </w:pPr>
    <w:rPr>
      <w:rFonts w:cs="Times New Roman"/>
      <w:kern w:val="0"/>
      <w:sz w:val="48"/>
      <w:szCs w:val="24"/>
      <w:lang w:val="en-AU"/>
    </w:rPr>
  </w:style>
  <w:style w:type="character" w:styleId="a5">
    <w:name w:val="Hyperlink"/>
    <w:basedOn w:val="a0"/>
    <w:uiPriority w:val="99"/>
    <w:unhideWhenUsed/>
    <w:rsid w:val="00E04398"/>
    <w:rPr>
      <w:color w:val="0563C1" w:themeColor="hyperlink"/>
      <w:u w:val="single"/>
    </w:rPr>
  </w:style>
  <w:style w:type="paragraph" w:styleId="a6">
    <w:name w:val="header"/>
    <w:basedOn w:val="a"/>
    <w:link w:val="a7"/>
    <w:uiPriority w:val="99"/>
    <w:unhideWhenUsed/>
    <w:rsid w:val="000612D5"/>
    <w:pP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0612D5"/>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81683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3</Pages>
  <Words>372</Words>
  <Characters>2125</Characters>
  <Application>Microsoft Office Word</Application>
  <DocSecurity>0</DocSecurity>
  <Lines>17</Lines>
  <Paragraphs>4</Paragraphs>
  <ScaleCrop>false</ScaleCrop>
  <Company/>
  <LinksUpToDate>false</LinksUpToDate>
  <CharactersWithSpaces>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Aillisete yudian</dc:creator>
  <cp:keywords/>
  <dc:description/>
  <cp:lastModifiedBy>Aillisete yudian</cp:lastModifiedBy>
  <cp:revision>9</cp:revision>
  <dcterms:created xsi:type="dcterms:W3CDTF">2024-03-29T08:22:00Z</dcterms:created>
  <dcterms:modified xsi:type="dcterms:W3CDTF">2024-05-07T04:28:00Z</dcterms:modified>
</cp:coreProperties>
</file>