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E24C4" w14:textId="7641F54C" w:rsidR="00C96B9F" w:rsidRPr="00E82C07" w:rsidRDefault="00C96B9F" w:rsidP="00E82C07">
      <w:pPr>
        <w:ind w:firstLineChars="0" w:firstLine="0"/>
        <w:jc w:val="left"/>
        <w:rPr>
          <w:i/>
          <w:iCs/>
        </w:rPr>
      </w:pPr>
      <w:bookmarkStart w:id="0" w:name="_Hlk164397614"/>
      <w:bookmarkEnd w:id="0"/>
      <w:r w:rsidRPr="00E82C07">
        <w:rPr>
          <w:i/>
          <w:iCs/>
        </w:rPr>
        <w:t>Discover Psychology</w:t>
      </w:r>
    </w:p>
    <w:p w14:paraId="161B5225" w14:textId="433A3D5A" w:rsidR="00C96B9F" w:rsidRDefault="00EB2793" w:rsidP="00E82C07">
      <w:pPr>
        <w:pStyle w:val="af3"/>
        <w:ind w:firstLine="602"/>
        <w:jc w:val="center"/>
      </w:pPr>
      <w:r w:rsidRPr="00371BD3">
        <w:rPr>
          <w:rFonts w:hint="eastAsia"/>
        </w:rPr>
        <w:t>S</w:t>
      </w:r>
      <w:r w:rsidRPr="00371BD3">
        <w:t xml:space="preserve">upplementary material for </w:t>
      </w:r>
      <w:r w:rsidRPr="00371BD3">
        <w:rPr>
          <w:rFonts w:hint="eastAsia"/>
        </w:rPr>
        <w:t>“</w:t>
      </w:r>
      <w:r w:rsidR="00E449E8" w:rsidRPr="00E449E8">
        <w:t>A state-transition-free, delayed-feedback task elicited heterogeneous human responses</w:t>
      </w:r>
      <w:r w:rsidRPr="00371BD3">
        <w:t>” by Satoshi Hirata, Yutaro Sato, Hika Kuroshima, Yutaka Sakai</w:t>
      </w:r>
    </w:p>
    <w:p w14:paraId="33747899" w14:textId="77777777" w:rsidR="00772AFC" w:rsidRDefault="00772AFC" w:rsidP="00C96B9F">
      <w:pPr>
        <w:ind w:leftChars="2160" w:left="4536" w:firstLine="525"/>
        <w:rPr>
          <w:rFonts w:eastAsiaTheme="minorEastAsia"/>
        </w:rPr>
      </w:pPr>
    </w:p>
    <w:p w14:paraId="312B25B1" w14:textId="5A1D5C8D" w:rsidR="00C96B9F" w:rsidRDefault="00C96B9F" w:rsidP="00C96B9F">
      <w:pPr>
        <w:ind w:leftChars="2160" w:left="4536" w:firstLine="525"/>
      </w:pPr>
      <w:r>
        <w:rPr>
          <w:rFonts w:hint="eastAsia"/>
        </w:rPr>
        <w:t>C</w:t>
      </w:r>
      <w:r>
        <w:t>orrespondence:</w:t>
      </w:r>
    </w:p>
    <w:p w14:paraId="5F51BF61" w14:textId="77777777" w:rsidR="00C96B9F" w:rsidRDefault="00C96B9F" w:rsidP="00C96B9F">
      <w:pPr>
        <w:ind w:leftChars="2160" w:left="4536" w:firstLine="525"/>
      </w:pPr>
      <w:r>
        <w:t>Satoshi Hirata</w:t>
      </w:r>
    </w:p>
    <w:p w14:paraId="5E27E266" w14:textId="77777777" w:rsidR="00C96B9F" w:rsidRDefault="00C96B9F" w:rsidP="00C96B9F">
      <w:pPr>
        <w:ind w:leftChars="2160" w:left="4536" w:firstLine="525"/>
      </w:pPr>
      <w:r>
        <w:t>Wildlife Research Center</w:t>
      </w:r>
    </w:p>
    <w:p w14:paraId="3B254E0E" w14:textId="77777777" w:rsidR="00C96B9F" w:rsidRDefault="00C96B9F" w:rsidP="00C96B9F">
      <w:pPr>
        <w:ind w:leftChars="2160" w:left="4536" w:firstLine="525"/>
      </w:pPr>
      <w:r>
        <w:t>Kyoto University</w:t>
      </w:r>
    </w:p>
    <w:p w14:paraId="21303140" w14:textId="77777777" w:rsidR="00C96B9F" w:rsidRDefault="00C96B9F" w:rsidP="00C96B9F">
      <w:pPr>
        <w:ind w:leftChars="2160" w:left="4536" w:firstLine="525"/>
      </w:pPr>
      <w:r>
        <w:t>2-24 Tanaka Sekiden-cho</w:t>
      </w:r>
    </w:p>
    <w:p w14:paraId="50DE26A3" w14:textId="77777777" w:rsidR="00C96B9F" w:rsidRDefault="00C96B9F" w:rsidP="00C96B9F">
      <w:pPr>
        <w:ind w:leftChars="2160" w:left="4536" w:firstLine="525"/>
      </w:pPr>
      <w:r>
        <w:t>Sakyo, Kyoto</w:t>
      </w:r>
    </w:p>
    <w:p w14:paraId="757D1281" w14:textId="77777777" w:rsidR="00C96B9F" w:rsidRDefault="00C96B9F" w:rsidP="00C96B9F">
      <w:pPr>
        <w:ind w:leftChars="2160" w:left="4536" w:firstLine="525"/>
      </w:pPr>
      <w:r>
        <w:t>606-8203 Japan</w:t>
      </w:r>
    </w:p>
    <w:p w14:paraId="5A3BD027" w14:textId="77777777" w:rsidR="00C96B9F" w:rsidRDefault="00C96B9F" w:rsidP="00C96B9F">
      <w:pPr>
        <w:ind w:leftChars="2160" w:left="4536" w:firstLine="525"/>
      </w:pPr>
      <w:r>
        <w:t>Tel: 075-771-4398</w:t>
      </w:r>
    </w:p>
    <w:p w14:paraId="43AD5A95" w14:textId="77777777" w:rsidR="00C96B9F" w:rsidRDefault="00C96B9F" w:rsidP="00C96B9F">
      <w:pPr>
        <w:ind w:leftChars="2160" w:left="4536" w:firstLine="525"/>
      </w:pPr>
      <w:r>
        <w:t>Fax: 075-771-4394</w:t>
      </w:r>
    </w:p>
    <w:p w14:paraId="60D19A85" w14:textId="2C50878E" w:rsidR="00692CF7" w:rsidRDefault="00C96B9F" w:rsidP="00E82C07">
      <w:pPr>
        <w:ind w:leftChars="2160" w:left="4536" w:firstLine="525"/>
        <w:rPr>
          <w:rFonts w:eastAsiaTheme="minorEastAsia"/>
          <w:b/>
          <w:bCs/>
          <w:sz w:val="24"/>
          <w:szCs w:val="24"/>
        </w:rPr>
      </w:pPr>
      <w:r>
        <w:t xml:space="preserve">Email: </w:t>
      </w:r>
      <w:hyperlink r:id="rId8" w:history="1">
        <w:r w:rsidRPr="006934BA">
          <w:rPr>
            <w:rStyle w:val="af2"/>
          </w:rPr>
          <w:t>hirata.satoshi.8z@kyoto-u.ac.jp</w:t>
        </w:r>
      </w:hyperlink>
      <w:r w:rsidR="00692CF7">
        <w:rPr>
          <w:rFonts w:eastAsiaTheme="minorEastAsia"/>
        </w:rPr>
        <w:br w:type="page"/>
      </w:r>
    </w:p>
    <w:p w14:paraId="742794AB" w14:textId="286D0E9B" w:rsidR="00F66D70" w:rsidRPr="00772AFC" w:rsidRDefault="00413BD6" w:rsidP="00E82C07">
      <w:pPr>
        <w:pStyle w:val="1"/>
      </w:pPr>
      <w:r>
        <w:rPr>
          <w:rFonts w:eastAsiaTheme="minorEastAsia" w:hint="eastAsia"/>
        </w:rPr>
        <w:lastRenderedPageBreak/>
        <w:t xml:space="preserve">1. </w:t>
      </w:r>
      <w:r w:rsidR="00F66D70" w:rsidRPr="00E974E9">
        <w:rPr>
          <w:rFonts w:hint="eastAsia"/>
        </w:rPr>
        <w:t>S</w:t>
      </w:r>
      <w:r w:rsidR="00F66D70" w:rsidRPr="00E974E9">
        <w:t>upplementary background</w:t>
      </w:r>
    </w:p>
    <w:p w14:paraId="0AEB5E0A" w14:textId="0067EFDE" w:rsidR="00F66D70" w:rsidRPr="00E974E9" w:rsidRDefault="00F66D70" w:rsidP="00E82C07">
      <w:pPr>
        <w:ind w:firstLine="525"/>
      </w:pPr>
      <w:r w:rsidRPr="00E974E9">
        <w:t xml:space="preserve">Our task was a modification of </w:t>
      </w:r>
      <w:r w:rsidR="0069129E">
        <w:t xml:space="preserve">that used by </w:t>
      </w:r>
      <w:r w:rsidRPr="00E974E9">
        <w:t>Sato et al. (2023)</w:t>
      </w:r>
      <w:r w:rsidR="0069129E">
        <w:t xml:space="preserve"> with chimpanzees</w:t>
      </w:r>
      <w:r w:rsidR="00D143C0">
        <w:rPr>
          <w:rFonts w:eastAsiaTheme="minorEastAsia" w:hint="eastAsia"/>
        </w:rPr>
        <w:t xml:space="preserve"> [</w:t>
      </w:r>
      <w:r w:rsidR="00802905">
        <w:rPr>
          <w:rFonts w:eastAsiaTheme="minorEastAsia" w:hint="eastAsia"/>
        </w:rPr>
        <w:t>S1</w:t>
      </w:r>
      <w:r w:rsidR="00D143C0">
        <w:rPr>
          <w:rFonts w:eastAsiaTheme="minorEastAsia" w:hint="eastAsia"/>
        </w:rPr>
        <w:t>]</w:t>
      </w:r>
      <w:r w:rsidRPr="00E974E9">
        <w:t>. In addition to what we described in the Introduction in the main text, there was another confounding factor in Sato et al.’s (2023) task. In their task, rewards for redundant choices of stimulus B, which was associated with a delayed reward (Fig</w:t>
      </w:r>
      <w:r w:rsidR="006B15D8">
        <w:rPr>
          <w:rFonts w:ascii="ＭＳ 明朝" w:eastAsia="ＭＳ 明朝" w:hAnsi="ＭＳ 明朝" w:cs="ＭＳ 明朝" w:hint="eastAsia"/>
        </w:rPr>
        <w:t>.</w:t>
      </w:r>
      <w:r w:rsidRPr="00E974E9">
        <w:t xml:space="preserve"> 1 of the main text), were omitted</w:t>
      </w:r>
      <w:r w:rsidR="0069129E">
        <w:t>,</w:t>
      </w:r>
      <w:r w:rsidRPr="00E974E9">
        <w:t xml:space="preserve"> to limit the number of available rewards to one or zero per trial, thus avoiding any additional cognitive load of discriminating reward quantity. This reward-exclusion when stimulus B was chosen on multiple trials before stimuli B and C were presented </w:t>
      </w:r>
      <w:r w:rsidR="0069129E">
        <w:t>might have</w:t>
      </w:r>
      <w:r w:rsidR="0069129E" w:rsidRPr="00E974E9">
        <w:t xml:space="preserve"> </w:t>
      </w:r>
      <w:r w:rsidRPr="00E974E9">
        <w:t>resulted in degradation of the relative value of B due to its reduced contingency with reward. That is, in an overall session, the number of rewards for choosing stimulus B was smaller than the number of times B was chosen, whereas every choice of stimulus A was rewarded. This reduced reward value might explain why three chimpanzees did not learn to choose B.</w:t>
      </w:r>
    </w:p>
    <w:p w14:paraId="2326498E" w14:textId="51B83856" w:rsidR="00F66D70" w:rsidRDefault="00F66D70" w:rsidP="00E82C07">
      <w:pPr>
        <w:ind w:firstLine="525"/>
        <w:rPr>
          <w:rFonts w:eastAsiaTheme="minorEastAsia"/>
        </w:rPr>
      </w:pPr>
      <w:r w:rsidRPr="00E974E9">
        <w:t xml:space="preserve">A </w:t>
      </w:r>
      <w:r w:rsidR="00545F03" w:rsidRPr="00E974E9">
        <w:t xml:space="preserve">possible </w:t>
      </w:r>
      <w:r w:rsidRPr="00E974E9">
        <w:t xml:space="preserve">solution </w:t>
      </w:r>
      <w:r w:rsidR="00545F03" w:rsidRPr="00E974E9">
        <w:t>is</w:t>
      </w:r>
      <w:r w:rsidRPr="00E974E9">
        <w:t xml:space="preserve"> to control the trial sequence so that choice of stimulus and delayed reward ha</w:t>
      </w:r>
      <w:r w:rsidR="00545F03" w:rsidRPr="00E974E9">
        <w:t>ve</w:t>
      </w:r>
      <w:r w:rsidRPr="00E974E9">
        <w:t xml:space="preserve"> a one-to-one correspondence. In </w:t>
      </w:r>
      <w:r w:rsidR="0069129E">
        <w:t>the</w:t>
      </w:r>
      <w:r w:rsidR="0069129E" w:rsidRPr="00E974E9">
        <w:t xml:space="preserve"> </w:t>
      </w:r>
      <w:r w:rsidRPr="00E974E9">
        <w:t xml:space="preserve">task </w:t>
      </w:r>
      <w:r w:rsidR="0069129E">
        <w:t>used</w:t>
      </w:r>
      <w:r w:rsidR="0069129E" w:rsidRPr="00E974E9">
        <w:t xml:space="preserve"> </w:t>
      </w:r>
      <w:r w:rsidRPr="00E974E9">
        <w:t xml:space="preserve">in the present </w:t>
      </w:r>
      <w:r w:rsidR="0069129E">
        <w:t>study</w:t>
      </w:r>
      <w:r w:rsidRPr="00E974E9">
        <w:t>, the three trial types are equally presented in each session</w:t>
      </w:r>
      <w:r w:rsidR="00EF1DF1">
        <w:rPr>
          <w:rFonts w:eastAsiaTheme="minorEastAsia" w:hint="eastAsia"/>
        </w:rPr>
        <w:t xml:space="preserve"> (</w:t>
      </w:r>
      <w:r w:rsidR="00EF1DF1" w:rsidRPr="00E82C07">
        <w:rPr>
          <w:rFonts w:eastAsiaTheme="minorEastAsia"/>
          <w:i/>
          <w:iCs/>
        </w:rPr>
        <w:t>Fig</w:t>
      </w:r>
      <w:r w:rsidR="006B15D8">
        <w:rPr>
          <w:rFonts w:eastAsiaTheme="minorEastAsia" w:hint="eastAsia"/>
          <w:i/>
          <w:iCs/>
        </w:rPr>
        <w:t>.</w:t>
      </w:r>
      <w:r w:rsidR="00EF1DF1" w:rsidRPr="00E82C07">
        <w:rPr>
          <w:rFonts w:eastAsiaTheme="minorEastAsia"/>
          <w:i/>
          <w:iCs/>
        </w:rPr>
        <w:t xml:space="preserve"> S2</w:t>
      </w:r>
      <w:r w:rsidR="00EF1DF1">
        <w:rPr>
          <w:rFonts w:eastAsiaTheme="minorEastAsia" w:hint="eastAsia"/>
        </w:rPr>
        <w:t>)</w:t>
      </w:r>
      <w:r w:rsidRPr="00E974E9">
        <w:t>. The number of C choices, associated with delayed reward, and the number of rewards per session are equal, except that the last selection of C in a session sometimes goes unrewarded due to the quasi-random structure of the trials (if the last C vs D trial follows the last E vs F trial).</w:t>
      </w:r>
    </w:p>
    <w:p w14:paraId="0A186D61" w14:textId="77777777" w:rsidR="00772AFC" w:rsidRPr="00772AFC" w:rsidRDefault="00772AFC" w:rsidP="00F66D70">
      <w:pPr>
        <w:ind w:firstLineChars="135" w:firstLine="283"/>
        <w:rPr>
          <w:rFonts w:eastAsiaTheme="minorEastAsia"/>
        </w:rPr>
      </w:pPr>
    </w:p>
    <w:p w14:paraId="21ADBF1E" w14:textId="356E9E09" w:rsidR="00553138" w:rsidRDefault="00413BD6" w:rsidP="00E82C07">
      <w:pPr>
        <w:pStyle w:val="1"/>
        <w:rPr>
          <w:rFonts w:eastAsiaTheme="minorEastAsia"/>
        </w:rPr>
      </w:pPr>
      <w:r>
        <w:rPr>
          <w:rFonts w:eastAsiaTheme="minorEastAsia" w:hint="eastAsia"/>
        </w:rPr>
        <w:t xml:space="preserve">2. </w:t>
      </w:r>
      <w:r w:rsidR="00553138">
        <w:rPr>
          <w:rFonts w:eastAsiaTheme="minorEastAsia" w:hint="eastAsia"/>
        </w:rPr>
        <w:t xml:space="preserve">Supplementary </w:t>
      </w:r>
      <w:r w:rsidR="00D80B83">
        <w:rPr>
          <w:rFonts w:eastAsiaTheme="minorEastAsia" w:hint="eastAsia"/>
        </w:rPr>
        <w:t>method</w:t>
      </w:r>
      <w:r>
        <w:rPr>
          <w:rFonts w:eastAsiaTheme="minorEastAsia" w:hint="eastAsia"/>
        </w:rPr>
        <w:t>s</w:t>
      </w:r>
    </w:p>
    <w:p w14:paraId="253A1284" w14:textId="2E2F64CF" w:rsidR="00D80B83" w:rsidRPr="00772AFC" w:rsidRDefault="00D80B83" w:rsidP="00E82C07">
      <w:pPr>
        <w:pStyle w:val="2"/>
        <w:rPr>
          <w:rFonts w:eastAsiaTheme="minorEastAsia"/>
        </w:rPr>
      </w:pPr>
      <w:r>
        <w:rPr>
          <w:rFonts w:eastAsiaTheme="minorEastAsia" w:hint="eastAsia"/>
        </w:rPr>
        <w:t>Instructions given to the participants</w:t>
      </w:r>
    </w:p>
    <w:p w14:paraId="370A89A4" w14:textId="0AE87F70" w:rsidR="00E449E8" w:rsidRDefault="00D80B83" w:rsidP="00E82C07">
      <w:pPr>
        <w:ind w:firstLine="525"/>
        <w:rPr>
          <w:i/>
          <w:iCs/>
        </w:rPr>
      </w:pPr>
      <w:r w:rsidRPr="00E974E9">
        <w:t xml:space="preserve">Prior to the task, </w:t>
      </w:r>
      <w:r w:rsidR="0069129E">
        <w:t xml:space="preserve">the following </w:t>
      </w:r>
      <w:r w:rsidRPr="00E974E9">
        <w:t>instructions were given</w:t>
      </w:r>
      <w:r w:rsidR="0069129E">
        <w:t xml:space="preserve"> to the participant</w:t>
      </w:r>
      <w:r w:rsidRPr="00E974E9">
        <w:t xml:space="preserve"> on a printed document </w:t>
      </w:r>
      <w:r w:rsidR="0069129E">
        <w:t>and</w:t>
      </w:r>
      <w:r w:rsidRPr="00E974E9">
        <w:t xml:space="preserve"> read out by the experimenter: </w:t>
      </w:r>
      <w:r w:rsidRPr="00792EEC">
        <w:rPr>
          <w:i/>
          <w:iCs/>
        </w:rPr>
        <w:t xml:space="preserve">“This is an experimental task using a touch panel. The duration of the experiment is approximately 30 minutes. When you touch the start button (green rectangle) on the screen, two types of images are displayed. When you touch one of them, a screen will appear showing your score, with or without a point being added accordingly. You are required to repeat such two choice trials multiple times. The scores are hypothetical, and you will not be disadvantaged in any way by your score. Please do not take notes and try to spend as little time as possible to make your choice. Please maximize your score as much as possible. You may take breaks during the course of the experiment. After the prescribed number of trials, you will be asked to write your comments on the experiment on a separate form. Participation in the experiment is based on </w:t>
      </w:r>
      <w:r w:rsidRPr="00792EEC">
        <w:rPr>
          <w:rFonts w:hint="eastAsia"/>
          <w:i/>
          <w:iCs/>
        </w:rPr>
        <w:t>y</w:t>
      </w:r>
      <w:r w:rsidRPr="00792EEC">
        <w:rPr>
          <w:i/>
          <w:iCs/>
        </w:rPr>
        <w:t>our free will. Even after agreeing to participate in the experiment, the experiment can be terminated at any time for any reason”.</w:t>
      </w:r>
      <w:r w:rsidR="00E449E8">
        <w:rPr>
          <w:i/>
          <w:iCs/>
        </w:rPr>
        <w:br w:type="page"/>
      </w:r>
    </w:p>
    <w:p w14:paraId="5CCB965A" w14:textId="17AFF2B9" w:rsidR="00240FD2" w:rsidRPr="00E974E9" w:rsidRDefault="00240FD2" w:rsidP="00240FD2">
      <w:pPr>
        <w:ind w:firstLineChars="0" w:firstLine="0"/>
      </w:pPr>
      <w:r w:rsidRPr="00E974E9">
        <w:rPr>
          <w:noProof/>
          <w:lang w:eastAsia="en-US"/>
        </w:rPr>
        <w:lastRenderedPageBreak/>
        <w:drawing>
          <wp:anchor distT="0" distB="0" distL="114300" distR="114300" simplePos="0" relativeHeight="251661312" behindDoc="0" locked="0" layoutInCell="1" allowOverlap="1" wp14:anchorId="0953F535" wp14:editId="74F2A50D">
            <wp:simplePos x="0" y="0"/>
            <wp:positionH relativeFrom="margin">
              <wp:align>center</wp:align>
            </wp:positionH>
            <wp:positionV relativeFrom="paragraph">
              <wp:posOffset>521749</wp:posOffset>
            </wp:positionV>
            <wp:extent cx="5319395" cy="1804670"/>
            <wp:effectExtent l="0" t="0" r="0" b="5080"/>
            <wp:wrapTopAndBottom/>
            <wp:docPr id="9126649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084" t="36236"/>
                    <a:stretch/>
                  </pic:blipFill>
                  <pic:spPr bwMode="auto">
                    <a:xfrm>
                      <a:off x="0" y="0"/>
                      <a:ext cx="5319395" cy="180467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82C07">
        <w:rPr>
          <w:i/>
          <w:iCs/>
        </w:rPr>
        <w:t>Fig</w:t>
      </w:r>
      <w:r w:rsidR="006B15D8">
        <w:rPr>
          <w:rFonts w:eastAsiaTheme="minorEastAsia" w:hint="eastAsia"/>
          <w:i/>
          <w:iCs/>
        </w:rPr>
        <w:t>.</w:t>
      </w:r>
      <w:r w:rsidRPr="00E82C07">
        <w:rPr>
          <w:i/>
          <w:iCs/>
        </w:rPr>
        <w:t xml:space="preserve"> </w:t>
      </w:r>
      <w:r w:rsidRPr="00E82C07">
        <w:rPr>
          <w:rFonts w:eastAsiaTheme="minorEastAsia"/>
          <w:i/>
          <w:iCs/>
        </w:rPr>
        <w:t>S1</w:t>
      </w:r>
      <w:r w:rsidRPr="00E82C07">
        <w:rPr>
          <w:i/>
          <w:iCs/>
        </w:rPr>
        <w:t>.</w:t>
      </w:r>
      <w:r w:rsidRPr="00EF1DF1">
        <w:t xml:space="preserve"> The visual stimuli prepared for the test. Six of these (stimuli 1</w:t>
      </w:r>
      <w:r w:rsidRPr="008B1C6D">
        <w:rPr>
          <w:rFonts w:eastAsiaTheme="minorEastAsia"/>
        </w:rPr>
        <w:t>–</w:t>
      </w:r>
      <w:r w:rsidRPr="00EF1DF1">
        <w:t>6 or 7</w:t>
      </w:r>
      <w:r w:rsidRPr="008B1C6D">
        <w:rPr>
          <w:rFonts w:eastAsiaTheme="minorEastAsia"/>
        </w:rPr>
        <w:t>–</w:t>
      </w:r>
      <w:r w:rsidRPr="00EF1DF1">
        <w:t>12) were used for each participant.</w:t>
      </w:r>
    </w:p>
    <w:p w14:paraId="078AC588" w14:textId="77777777" w:rsidR="00240FD2" w:rsidRDefault="00240FD2" w:rsidP="00E82C07">
      <w:pPr>
        <w:ind w:firstLineChars="0" w:firstLine="0"/>
        <w:rPr>
          <w:rFonts w:eastAsiaTheme="minorEastAsia"/>
          <w:i/>
          <w:iCs/>
        </w:rPr>
      </w:pPr>
    </w:p>
    <w:p w14:paraId="663EBFDE" w14:textId="018D1C29" w:rsidR="00553138" w:rsidRPr="00E974E9" w:rsidRDefault="00553138" w:rsidP="00E82C07">
      <w:pPr>
        <w:ind w:firstLineChars="0" w:firstLine="0"/>
      </w:pPr>
      <w:r w:rsidRPr="00E82C07">
        <w:rPr>
          <w:i/>
          <w:iCs/>
        </w:rPr>
        <w:t xml:space="preserve">Table </w:t>
      </w:r>
      <w:r w:rsidRPr="00E82C07">
        <w:rPr>
          <w:rFonts w:eastAsiaTheme="minorEastAsia"/>
          <w:i/>
          <w:iCs/>
        </w:rPr>
        <w:t>S</w:t>
      </w:r>
      <w:r w:rsidRPr="00E82C07">
        <w:rPr>
          <w:i/>
          <w:iCs/>
        </w:rPr>
        <w:t>1.</w:t>
      </w:r>
      <w:r w:rsidRPr="00E974E9">
        <w:t xml:space="preserve"> The assignment of the visual stimuli in the four groups. The numbers in the table refer to stimuli shown in </w:t>
      </w:r>
      <w:r w:rsidR="00252BC2">
        <w:rPr>
          <w:rFonts w:eastAsiaTheme="minorEastAsia" w:hint="eastAsia"/>
        </w:rPr>
        <w:t xml:space="preserve">the </w:t>
      </w:r>
      <w:r w:rsidRPr="00E82C07">
        <w:rPr>
          <w:i/>
          <w:iCs/>
        </w:rPr>
        <w:t>Fig</w:t>
      </w:r>
      <w:r w:rsidR="006B15D8">
        <w:rPr>
          <w:rFonts w:eastAsiaTheme="minorEastAsia" w:hint="eastAsia"/>
          <w:i/>
          <w:iCs/>
        </w:rPr>
        <w:t>.</w:t>
      </w:r>
      <w:r w:rsidRPr="00E82C07">
        <w:rPr>
          <w:i/>
          <w:iCs/>
        </w:rPr>
        <w:t xml:space="preserve"> </w:t>
      </w:r>
      <w:r w:rsidR="00EF1DF1" w:rsidRPr="00E82C07">
        <w:rPr>
          <w:rFonts w:eastAsiaTheme="minorEastAsia"/>
          <w:i/>
          <w:iCs/>
        </w:rPr>
        <w:t>S1</w:t>
      </w:r>
      <w:r w:rsidRPr="00E82C07">
        <w:rPr>
          <w:i/>
          <w:iCs/>
        </w:rPr>
        <w:t>.</w:t>
      </w:r>
    </w:p>
    <w:tbl>
      <w:tblPr>
        <w:tblStyle w:val="a8"/>
        <w:tblW w:w="0" w:type="auto"/>
        <w:tblInd w:w="1275" w:type="dxa"/>
        <w:tblLook w:val="04A0" w:firstRow="1" w:lastRow="0" w:firstColumn="1" w:lastColumn="0" w:noHBand="0" w:noVBand="1"/>
      </w:tblPr>
      <w:tblGrid>
        <w:gridCol w:w="2830"/>
        <w:gridCol w:w="545"/>
        <w:gridCol w:w="541"/>
        <w:gridCol w:w="624"/>
        <w:gridCol w:w="624"/>
        <w:gridCol w:w="624"/>
        <w:gridCol w:w="624"/>
      </w:tblGrid>
      <w:tr w:rsidR="00553138" w:rsidRPr="00E974E9" w14:paraId="43950481" w14:textId="77777777" w:rsidTr="00E82C07">
        <w:tc>
          <w:tcPr>
            <w:tcW w:w="2830" w:type="dxa"/>
            <w:vMerge w:val="restart"/>
            <w:vAlign w:val="center"/>
          </w:tcPr>
          <w:p w14:paraId="10538337" w14:textId="77777777" w:rsidR="00553138" w:rsidRPr="00E974E9" w:rsidRDefault="00553138" w:rsidP="00E82C07">
            <w:pPr>
              <w:ind w:firstLineChars="0" w:firstLine="0"/>
              <w:jc w:val="center"/>
            </w:pPr>
            <w:r w:rsidRPr="00E974E9">
              <w:t>Group (N of participants)</w:t>
            </w:r>
          </w:p>
        </w:tc>
        <w:tc>
          <w:tcPr>
            <w:tcW w:w="3582" w:type="dxa"/>
            <w:gridSpan w:val="6"/>
          </w:tcPr>
          <w:p w14:paraId="6EDD871B" w14:textId="77777777" w:rsidR="00553138" w:rsidRPr="00E974E9" w:rsidRDefault="00553138" w:rsidP="00E82C07">
            <w:pPr>
              <w:ind w:firstLineChars="0" w:firstLine="0"/>
              <w:jc w:val="center"/>
            </w:pPr>
            <w:r w:rsidRPr="00E974E9">
              <w:rPr>
                <w:rFonts w:hint="eastAsia"/>
              </w:rPr>
              <w:t>C</w:t>
            </w:r>
            <w:r w:rsidRPr="00E974E9">
              <w:t>ombination of role and stimulus</w:t>
            </w:r>
          </w:p>
        </w:tc>
      </w:tr>
      <w:tr w:rsidR="00553138" w:rsidRPr="00E974E9" w14:paraId="15A7CD11" w14:textId="77777777" w:rsidTr="00E82C07">
        <w:tc>
          <w:tcPr>
            <w:tcW w:w="2830" w:type="dxa"/>
            <w:vMerge/>
          </w:tcPr>
          <w:p w14:paraId="46DA9FB5" w14:textId="77777777" w:rsidR="00553138" w:rsidRPr="00E974E9" w:rsidRDefault="00553138" w:rsidP="002F3E37">
            <w:pPr>
              <w:ind w:firstLine="525"/>
            </w:pPr>
          </w:p>
        </w:tc>
        <w:tc>
          <w:tcPr>
            <w:tcW w:w="545" w:type="dxa"/>
          </w:tcPr>
          <w:p w14:paraId="4C2DAA3C" w14:textId="77777777" w:rsidR="00553138" w:rsidRPr="00E974E9" w:rsidRDefault="00553138" w:rsidP="00E82C07">
            <w:pPr>
              <w:ind w:firstLineChars="0" w:firstLine="0"/>
              <w:jc w:val="center"/>
            </w:pPr>
            <w:r w:rsidRPr="00E974E9">
              <w:rPr>
                <w:rFonts w:hint="eastAsia"/>
              </w:rPr>
              <w:t>A</w:t>
            </w:r>
          </w:p>
        </w:tc>
        <w:tc>
          <w:tcPr>
            <w:tcW w:w="541" w:type="dxa"/>
          </w:tcPr>
          <w:p w14:paraId="0EE8A494" w14:textId="77777777" w:rsidR="00553138" w:rsidRPr="00E974E9" w:rsidRDefault="00553138" w:rsidP="00E82C07">
            <w:pPr>
              <w:ind w:firstLineChars="0" w:firstLine="0"/>
              <w:jc w:val="center"/>
            </w:pPr>
            <w:r w:rsidRPr="00E974E9">
              <w:rPr>
                <w:rFonts w:hint="eastAsia"/>
              </w:rPr>
              <w:t>B</w:t>
            </w:r>
          </w:p>
        </w:tc>
        <w:tc>
          <w:tcPr>
            <w:tcW w:w="624" w:type="dxa"/>
          </w:tcPr>
          <w:p w14:paraId="0DFE8102" w14:textId="77777777" w:rsidR="00553138" w:rsidRPr="00E974E9" w:rsidRDefault="00553138" w:rsidP="00E82C07">
            <w:pPr>
              <w:ind w:firstLineChars="0" w:firstLine="0"/>
              <w:jc w:val="center"/>
            </w:pPr>
            <w:r w:rsidRPr="00E974E9">
              <w:rPr>
                <w:rFonts w:hint="eastAsia"/>
              </w:rPr>
              <w:t>C</w:t>
            </w:r>
          </w:p>
        </w:tc>
        <w:tc>
          <w:tcPr>
            <w:tcW w:w="624" w:type="dxa"/>
          </w:tcPr>
          <w:p w14:paraId="77A7E8E3" w14:textId="77777777" w:rsidR="00553138" w:rsidRPr="00E974E9" w:rsidRDefault="00553138" w:rsidP="00E82C07">
            <w:pPr>
              <w:ind w:firstLineChars="0" w:firstLine="0"/>
              <w:jc w:val="center"/>
            </w:pPr>
            <w:r w:rsidRPr="00E974E9">
              <w:rPr>
                <w:rFonts w:hint="eastAsia"/>
              </w:rPr>
              <w:t>D</w:t>
            </w:r>
          </w:p>
        </w:tc>
        <w:tc>
          <w:tcPr>
            <w:tcW w:w="624" w:type="dxa"/>
          </w:tcPr>
          <w:p w14:paraId="7F9E5162" w14:textId="77777777" w:rsidR="00553138" w:rsidRPr="00E974E9" w:rsidRDefault="00553138" w:rsidP="00E82C07">
            <w:pPr>
              <w:ind w:firstLineChars="0" w:firstLine="0"/>
              <w:jc w:val="center"/>
            </w:pPr>
            <w:r w:rsidRPr="00E974E9">
              <w:rPr>
                <w:rFonts w:hint="eastAsia"/>
              </w:rPr>
              <w:t>E</w:t>
            </w:r>
          </w:p>
        </w:tc>
        <w:tc>
          <w:tcPr>
            <w:tcW w:w="624" w:type="dxa"/>
          </w:tcPr>
          <w:p w14:paraId="77A525CB" w14:textId="77777777" w:rsidR="00553138" w:rsidRPr="00E974E9" w:rsidRDefault="00553138" w:rsidP="00E82C07">
            <w:pPr>
              <w:ind w:firstLineChars="0" w:firstLine="0"/>
              <w:jc w:val="center"/>
            </w:pPr>
            <w:r w:rsidRPr="00E974E9">
              <w:rPr>
                <w:rFonts w:hint="eastAsia"/>
              </w:rPr>
              <w:t>F</w:t>
            </w:r>
          </w:p>
        </w:tc>
      </w:tr>
      <w:tr w:rsidR="00553138" w:rsidRPr="00E974E9" w14:paraId="0AA6211C" w14:textId="77777777" w:rsidTr="00E82C07">
        <w:tc>
          <w:tcPr>
            <w:tcW w:w="2830" w:type="dxa"/>
          </w:tcPr>
          <w:p w14:paraId="6172C371" w14:textId="091C96BA" w:rsidR="00553138" w:rsidRPr="00E974E9" w:rsidRDefault="00553138" w:rsidP="00E82C07">
            <w:pPr>
              <w:ind w:firstLineChars="0" w:firstLine="0"/>
            </w:pPr>
            <w:r w:rsidRPr="00E974E9">
              <w:t>Group 1 (N</w:t>
            </w:r>
            <w:r w:rsidR="008B1C6D">
              <w:rPr>
                <w:rFonts w:eastAsiaTheme="minorEastAsia" w:hint="eastAsia"/>
              </w:rPr>
              <w:t xml:space="preserve"> </w:t>
            </w:r>
            <w:r w:rsidRPr="00E974E9">
              <w:t>=</w:t>
            </w:r>
            <w:r w:rsidR="008B1C6D">
              <w:rPr>
                <w:rFonts w:eastAsiaTheme="minorEastAsia" w:hint="eastAsia"/>
              </w:rPr>
              <w:t xml:space="preserve"> </w:t>
            </w:r>
            <w:r w:rsidRPr="00E974E9">
              <w:t>10)</w:t>
            </w:r>
          </w:p>
        </w:tc>
        <w:tc>
          <w:tcPr>
            <w:tcW w:w="545" w:type="dxa"/>
          </w:tcPr>
          <w:p w14:paraId="0AC09DB8" w14:textId="77777777" w:rsidR="00553138" w:rsidRPr="00E974E9" w:rsidRDefault="00553138" w:rsidP="00E82C07">
            <w:pPr>
              <w:ind w:firstLineChars="0" w:firstLine="0"/>
              <w:jc w:val="center"/>
            </w:pPr>
            <w:r w:rsidRPr="00E974E9">
              <w:rPr>
                <w:rFonts w:hint="eastAsia"/>
              </w:rPr>
              <w:t>1</w:t>
            </w:r>
          </w:p>
        </w:tc>
        <w:tc>
          <w:tcPr>
            <w:tcW w:w="541" w:type="dxa"/>
          </w:tcPr>
          <w:p w14:paraId="1A6F6341" w14:textId="77777777" w:rsidR="00553138" w:rsidRPr="00E974E9" w:rsidRDefault="00553138" w:rsidP="00E82C07">
            <w:pPr>
              <w:ind w:firstLineChars="0" w:firstLine="0"/>
              <w:jc w:val="center"/>
            </w:pPr>
            <w:r w:rsidRPr="00E974E9">
              <w:rPr>
                <w:rFonts w:hint="eastAsia"/>
              </w:rPr>
              <w:t>2</w:t>
            </w:r>
          </w:p>
        </w:tc>
        <w:tc>
          <w:tcPr>
            <w:tcW w:w="624" w:type="dxa"/>
          </w:tcPr>
          <w:p w14:paraId="3E3F6C10" w14:textId="77777777" w:rsidR="00553138" w:rsidRPr="00E974E9" w:rsidRDefault="00553138" w:rsidP="00E82C07">
            <w:pPr>
              <w:ind w:firstLineChars="0" w:firstLine="0"/>
              <w:jc w:val="center"/>
            </w:pPr>
            <w:r w:rsidRPr="00E974E9">
              <w:rPr>
                <w:rFonts w:hint="eastAsia"/>
              </w:rPr>
              <w:t>3</w:t>
            </w:r>
          </w:p>
        </w:tc>
        <w:tc>
          <w:tcPr>
            <w:tcW w:w="624" w:type="dxa"/>
          </w:tcPr>
          <w:p w14:paraId="2221652D" w14:textId="77777777" w:rsidR="00553138" w:rsidRPr="00E974E9" w:rsidRDefault="00553138" w:rsidP="00E82C07">
            <w:pPr>
              <w:ind w:firstLineChars="0" w:firstLine="0"/>
              <w:jc w:val="center"/>
            </w:pPr>
            <w:r w:rsidRPr="00E974E9">
              <w:rPr>
                <w:rFonts w:hint="eastAsia"/>
              </w:rPr>
              <w:t>4</w:t>
            </w:r>
          </w:p>
        </w:tc>
        <w:tc>
          <w:tcPr>
            <w:tcW w:w="624" w:type="dxa"/>
          </w:tcPr>
          <w:p w14:paraId="76332E22" w14:textId="77777777" w:rsidR="00553138" w:rsidRPr="00E974E9" w:rsidRDefault="00553138" w:rsidP="00E82C07">
            <w:pPr>
              <w:ind w:firstLineChars="0" w:firstLine="0"/>
              <w:jc w:val="center"/>
            </w:pPr>
            <w:r w:rsidRPr="00E974E9">
              <w:rPr>
                <w:rFonts w:hint="eastAsia"/>
              </w:rPr>
              <w:t>5</w:t>
            </w:r>
          </w:p>
        </w:tc>
        <w:tc>
          <w:tcPr>
            <w:tcW w:w="624" w:type="dxa"/>
          </w:tcPr>
          <w:p w14:paraId="247DD6CC" w14:textId="77777777" w:rsidR="00553138" w:rsidRPr="00E974E9" w:rsidRDefault="00553138" w:rsidP="00E82C07">
            <w:pPr>
              <w:ind w:firstLineChars="0" w:firstLine="0"/>
              <w:jc w:val="center"/>
            </w:pPr>
            <w:r w:rsidRPr="00E974E9">
              <w:rPr>
                <w:rFonts w:hint="eastAsia"/>
              </w:rPr>
              <w:t>6</w:t>
            </w:r>
          </w:p>
        </w:tc>
      </w:tr>
      <w:tr w:rsidR="00553138" w:rsidRPr="00E974E9" w14:paraId="1B994242" w14:textId="77777777" w:rsidTr="00E82C07">
        <w:tc>
          <w:tcPr>
            <w:tcW w:w="2830" w:type="dxa"/>
          </w:tcPr>
          <w:p w14:paraId="2250F036" w14:textId="34A6CC58" w:rsidR="00553138" w:rsidRPr="00E974E9" w:rsidRDefault="00553138" w:rsidP="00E82C07">
            <w:pPr>
              <w:ind w:firstLineChars="0" w:firstLine="0"/>
            </w:pPr>
            <w:r w:rsidRPr="00E974E9">
              <w:t>Group 2 (N</w:t>
            </w:r>
            <w:r w:rsidR="008B1C6D">
              <w:rPr>
                <w:rFonts w:eastAsiaTheme="minorEastAsia" w:hint="eastAsia"/>
              </w:rPr>
              <w:t xml:space="preserve"> </w:t>
            </w:r>
            <w:r w:rsidRPr="00E974E9">
              <w:t>=</w:t>
            </w:r>
            <w:r w:rsidR="008B1C6D">
              <w:rPr>
                <w:rFonts w:eastAsiaTheme="minorEastAsia" w:hint="eastAsia"/>
              </w:rPr>
              <w:t xml:space="preserve"> </w:t>
            </w:r>
            <w:r w:rsidRPr="00E974E9">
              <w:t>10)</w:t>
            </w:r>
          </w:p>
        </w:tc>
        <w:tc>
          <w:tcPr>
            <w:tcW w:w="545" w:type="dxa"/>
          </w:tcPr>
          <w:p w14:paraId="161C1492" w14:textId="77777777" w:rsidR="00553138" w:rsidRPr="00E974E9" w:rsidRDefault="00553138" w:rsidP="00E82C07">
            <w:pPr>
              <w:ind w:firstLineChars="0" w:firstLine="0"/>
              <w:jc w:val="center"/>
            </w:pPr>
            <w:r w:rsidRPr="00E974E9">
              <w:rPr>
                <w:rFonts w:hint="eastAsia"/>
              </w:rPr>
              <w:t>2</w:t>
            </w:r>
          </w:p>
        </w:tc>
        <w:tc>
          <w:tcPr>
            <w:tcW w:w="541" w:type="dxa"/>
          </w:tcPr>
          <w:p w14:paraId="4E4DED6B" w14:textId="77777777" w:rsidR="00553138" w:rsidRPr="00E974E9" w:rsidRDefault="00553138" w:rsidP="00E82C07">
            <w:pPr>
              <w:ind w:firstLineChars="0" w:firstLine="0"/>
              <w:jc w:val="center"/>
            </w:pPr>
            <w:r w:rsidRPr="00E974E9">
              <w:rPr>
                <w:rFonts w:hint="eastAsia"/>
              </w:rPr>
              <w:t>1</w:t>
            </w:r>
          </w:p>
        </w:tc>
        <w:tc>
          <w:tcPr>
            <w:tcW w:w="624" w:type="dxa"/>
          </w:tcPr>
          <w:p w14:paraId="1E9A0D8C" w14:textId="77777777" w:rsidR="00553138" w:rsidRPr="00E974E9" w:rsidRDefault="00553138" w:rsidP="00E82C07">
            <w:pPr>
              <w:ind w:firstLineChars="0" w:firstLine="0"/>
              <w:jc w:val="center"/>
            </w:pPr>
            <w:r w:rsidRPr="00E974E9">
              <w:rPr>
                <w:rFonts w:hint="eastAsia"/>
              </w:rPr>
              <w:t>4</w:t>
            </w:r>
          </w:p>
        </w:tc>
        <w:tc>
          <w:tcPr>
            <w:tcW w:w="624" w:type="dxa"/>
          </w:tcPr>
          <w:p w14:paraId="17066803" w14:textId="77777777" w:rsidR="00553138" w:rsidRPr="00E974E9" w:rsidRDefault="00553138" w:rsidP="00E82C07">
            <w:pPr>
              <w:ind w:firstLineChars="0" w:firstLine="0"/>
              <w:jc w:val="center"/>
            </w:pPr>
            <w:r w:rsidRPr="00E974E9">
              <w:rPr>
                <w:rFonts w:hint="eastAsia"/>
              </w:rPr>
              <w:t>3</w:t>
            </w:r>
          </w:p>
        </w:tc>
        <w:tc>
          <w:tcPr>
            <w:tcW w:w="624" w:type="dxa"/>
          </w:tcPr>
          <w:p w14:paraId="6BD0FEBF" w14:textId="77777777" w:rsidR="00553138" w:rsidRPr="00E974E9" w:rsidRDefault="00553138" w:rsidP="00E82C07">
            <w:pPr>
              <w:ind w:firstLineChars="0" w:firstLine="0"/>
              <w:jc w:val="center"/>
            </w:pPr>
            <w:r w:rsidRPr="00E974E9">
              <w:rPr>
                <w:rFonts w:hint="eastAsia"/>
              </w:rPr>
              <w:t>6</w:t>
            </w:r>
          </w:p>
        </w:tc>
        <w:tc>
          <w:tcPr>
            <w:tcW w:w="624" w:type="dxa"/>
          </w:tcPr>
          <w:p w14:paraId="4BC9E66A" w14:textId="77777777" w:rsidR="00553138" w:rsidRPr="00E974E9" w:rsidRDefault="00553138" w:rsidP="00E82C07">
            <w:pPr>
              <w:ind w:firstLineChars="0" w:firstLine="0"/>
              <w:jc w:val="center"/>
            </w:pPr>
            <w:r w:rsidRPr="00E974E9">
              <w:rPr>
                <w:rFonts w:hint="eastAsia"/>
              </w:rPr>
              <w:t>5</w:t>
            </w:r>
          </w:p>
        </w:tc>
      </w:tr>
      <w:tr w:rsidR="00553138" w:rsidRPr="00E974E9" w14:paraId="78EDAC3A" w14:textId="77777777" w:rsidTr="00E82C07">
        <w:tc>
          <w:tcPr>
            <w:tcW w:w="2830" w:type="dxa"/>
          </w:tcPr>
          <w:p w14:paraId="618F97F8" w14:textId="0F77BD28" w:rsidR="00553138" w:rsidRPr="00E974E9" w:rsidRDefault="00553138" w:rsidP="00E82C07">
            <w:pPr>
              <w:ind w:firstLineChars="0" w:firstLine="0"/>
            </w:pPr>
            <w:r w:rsidRPr="00E974E9">
              <w:t>Group 3 (N</w:t>
            </w:r>
            <w:r w:rsidR="008B1C6D">
              <w:rPr>
                <w:rFonts w:eastAsiaTheme="minorEastAsia" w:hint="eastAsia"/>
              </w:rPr>
              <w:t xml:space="preserve"> </w:t>
            </w:r>
            <w:r w:rsidRPr="00E974E9">
              <w:t>=</w:t>
            </w:r>
            <w:r w:rsidR="008B1C6D">
              <w:rPr>
                <w:rFonts w:eastAsiaTheme="minorEastAsia" w:hint="eastAsia"/>
              </w:rPr>
              <w:t xml:space="preserve"> </w:t>
            </w:r>
            <w:r w:rsidRPr="00E974E9">
              <w:t>10)</w:t>
            </w:r>
          </w:p>
        </w:tc>
        <w:tc>
          <w:tcPr>
            <w:tcW w:w="545" w:type="dxa"/>
          </w:tcPr>
          <w:p w14:paraId="5CC5F58F" w14:textId="77777777" w:rsidR="00553138" w:rsidRPr="00E974E9" w:rsidRDefault="00553138" w:rsidP="00E82C07">
            <w:pPr>
              <w:ind w:firstLineChars="0" w:firstLine="0"/>
              <w:jc w:val="center"/>
            </w:pPr>
            <w:r w:rsidRPr="00E974E9">
              <w:rPr>
                <w:rFonts w:hint="eastAsia"/>
              </w:rPr>
              <w:t>7</w:t>
            </w:r>
          </w:p>
        </w:tc>
        <w:tc>
          <w:tcPr>
            <w:tcW w:w="541" w:type="dxa"/>
          </w:tcPr>
          <w:p w14:paraId="316A6171" w14:textId="77777777" w:rsidR="00553138" w:rsidRPr="00E974E9" w:rsidRDefault="00553138" w:rsidP="00E82C07">
            <w:pPr>
              <w:ind w:firstLineChars="0" w:firstLine="0"/>
              <w:jc w:val="center"/>
            </w:pPr>
            <w:r w:rsidRPr="00E974E9">
              <w:rPr>
                <w:rFonts w:hint="eastAsia"/>
              </w:rPr>
              <w:t>8</w:t>
            </w:r>
          </w:p>
        </w:tc>
        <w:tc>
          <w:tcPr>
            <w:tcW w:w="624" w:type="dxa"/>
          </w:tcPr>
          <w:p w14:paraId="5928F481" w14:textId="77777777" w:rsidR="00553138" w:rsidRPr="00E974E9" w:rsidRDefault="00553138" w:rsidP="00E82C07">
            <w:pPr>
              <w:ind w:firstLineChars="0" w:firstLine="0"/>
              <w:jc w:val="center"/>
            </w:pPr>
            <w:r w:rsidRPr="00E974E9">
              <w:rPr>
                <w:rFonts w:hint="eastAsia"/>
              </w:rPr>
              <w:t>9</w:t>
            </w:r>
          </w:p>
        </w:tc>
        <w:tc>
          <w:tcPr>
            <w:tcW w:w="624" w:type="dxa"/>
          </w:tcPr>
          <w:p w14:paraId="1338EB82" w14:textId="77777777" w:rsidR="00553138" w:rsidRPr="00E974E9" w:rsidRDefault="00553138" w:rsidP="00E82C07">
            <w:pPr>
              <w:ind w:firstLineChars="0" w:firstLine="0"/>
              <w:jc w:val="center"/>
            </w:pPr>
            <w:r w:rsidRPr="00E974E9">
              <w:rPr>
                <w:rFonts w:hint="eastAsia"/>
              </w:rPr>
              <w:t>1</w:t>
            </w:r>
            <w:r w:rsidRPr="00E974E9">
              <w:t>0</w:t>
            </w:r>
          </w:p>
        </w:tc>
        <w:tc>
          <w:tcPr>
            <w:tcW w:w="624" w:type="dxa"/>
          </w:tcPr>
          <w:p w14:paraId="09AF8A42" w14:textId="77777777" w:rsidR="00553138" w:rsidRPr="00E974E9" w:rsidRDefault="00553138" w:rsidP="00E82C07">
            <w:pPr>
              <w:ind w:firstLineChars="0" w:firstLine="0"/>
              <w:jc w:val="center"/>
            </w:pPr>
            <w:r w:rsidRPr="00E974E9">
              <w:rPr>
                <w:rFonts w:hint="eastAsia"/>
              </w:rPr>
              <w:t>1</w:t>
            </w:r>
            <w:r w:rsidRPr="00E974E9">
              <w:t>1</w:t>
            </w:r>
          </w:p>
        </w:tc>
        <w:tc>
          <w:tcPr>
            <w:tcW w:w="624" w:type="dxa"/>
          </w:tcPr>
          <w:p w14:paraId="2E57CA03" w14:textId="77777777" w:rsidR="00553138" w:rsidRPr="00E974E9" w:rsidRDefault="00553138" w:rsidP="00E82C07">
            <w:pPr>
              <w:ind w:firstLineChars="0" w:firstLine="0"/>
              <w:jc w:val="center"/>
            </w:pPr>
            <w:r w:rsidRPr="00E974E9">
              <w:rPr>
                <w:rFonts w:hint="eastAsia"/>
              </w:rPr>
              <w:t>1</w:t>
            </w:r>
            <w:r w:rsidRPr="00E974E9">
              <w:t>2</w:t>
            </w:r>
          </w:p>
        </w:tc>
      </w:tr>
      <w:tr w:rsidR="00553138" w:rsidRPr="00E974E9" w14:paraId="32F5C7B1" w14:textId="77777777" w:rsidTr="00E82C07">
        <w:tc>
          <w:tcPr>
            <w:tcW w:w="2830" w:type="dxa"/>
          </w:tcPr>
          <w:p w14:paraId="50F536CA" w14:textId="4CF9645A" w:rsidR="00553138" w:rsidRPr="00E974E9" w:rsidRDefault="00553138" w:rsidP="00E82C07">
            <w:pPr>
              <w:ind w:firstLineChars="0" w:firstLine="0"/>
            </w:pPr>
            <w:r w:rsidRPr="00E974E9">
              <w:t>Group 4 (N</w:t>
            </w:r>
            <w:r w:rsidR="008B1C6D">
              <w:rPr>
                <w:rFonts w:eastAsiaTheme="minorEastAsia" w:hint="eastAsia"/>
              </w:rPr>
              <w:t xml:space="preserve"> </w:t>
            </w:r>
            <w:r w:rsidRPr="00E974E9">
              <w:t>=</w:t>
            </w:r>
            <w:r w:rsidR="008B1C6D">
              <w:rPr>
                <w:rFonts w:eastAsiaTheme="minorEastAsia" w:hint="eastAsia"/>
              </w:rPr>
              <w:t xml:space="preserve"> </w:t>
            </w:r>
            <w:r w:rsidRPr="00E974E9">
              <w:t>10)</w:t>
            </w:r>
          </w:p>
        </w:tc>
        <w:tc>
          <w:tcPr>
            <w:tcW w:w="545" w:type="dxa"/>
          </w:tcPr>
          <w:p w14:paraId="6A43B7D3" w14:textId="77777777" w:rsidR="00553138" w:rsidRPr="00E974E9" w:rsidRDefault="00553138" w:rsidP="00E82C07">
            <w:pPr>
              <w:ind w:firstLineChars="0" w:firstLine="0"/>
              <w:jc w:val="center"/>
            </w:pPr>
            <w:r w:rsidRPr="00E974E9">
              <w:rPr>
                <w:rFonts w:hint="eastAsia"/>
              </w:rPr>
              <w:t>8</w:t>
            </w:r>
          </w:p>
        </w:tc>
        <w:tc>
          <w:tcPr>
            <w:tcW w:w="541" w:type="dxa"/>
          </w:tcPr>
          <w:p w14:paraId="42F00EB1" w14:textId="77777777" w:rsidR="00553138" w:rsidRPr="00E974E9" w:rsidRDefault="00553138" w:rsidP="00E82C07">
            <w:pPr>
              <w:ind w:firstLineChars="0" w:firstLine="0"/>
              <w:jc w:val="center"/>
            </w:pPr>
            <w:r w:rsidRPr="00E974E9">
              <w:rPr>
                <w:rFonts w:hint="eastAsia"/>
              </w:rPr>
              <w:t>7</w:t>
            </w:r>
          </w:p>
        </w:tc>
        <w:tc>
          <w:tcPr>
            <w:tcW w:w="624" w:type="dxa"/>
          </w:tcPr>
          <w:p w14:paraId="0E706B81" w14:textId="77777777" w:rsidR="00553138" w:rsidRPr="00E974E9" w:rsidRDefault="00553138" w:rsidP="00E82C07">
            <w:pPr>
              <w:ind w:firstLineChars="0" w:firstLine="0"/>
              <w:jc w:val="center"/>
            </w:pPr>
            <w:r w:rsidRPr="00E974E9">
              <w:rPr>
                <w:rFonts w:hint="eastAsia"/>
              </w:rPr>
              <w:t>1</w:t>
            </w:r>
            <w:r w:rsidRPr="00E974E9">
              <w:t>0</w:t>
            </w:r>
          </w:p>
        </w:tc>
        <w:tc>
          <w:tcPr>
            <w:tcW w:w="624" w:type="dxa"/>
          </w:tcPr>
          <w:p w14:paraId="09D8E71E" w14:textId="77777777" w:rsidR="00553138" w:rsidRPr="00E974E9" w:rsidRDefault="00553138" w:rsidP="00E82C07">
            <w:pPr>
              <w:ind w:firstLineChars="0" w:firstLine="0"/>
              <w:jc w:val="center"/>
            </w:pPr>
            <w:r w:rsidRPr="00E974E9">
              <w:rPr>
                <w:rFonts w:hint="eastAsia"/>
              </w:rPr>
              <w:t>9</w:t>
            </w:r>
          </w:p>
        </w:tc>
        <w:tc>
          <w:tcPr>
            <w:tcW w:w="624" w:type="dxa"/>
          </w:tcPr>
          <w:p w14:paraId="612726AA" w14:textId="77777777" w:rsidR="00553138" w:rsidRPr="00E974E9" w:rsidRDefault="00553138" w:rsidP="00E82C07">
            <w:pPr>
              <w:ind w:firstLineChars="0" w:firstLine="0"/>
              <w:jc w:val="center"/>
            </w:pPr>
            <w:r w:rsidRPr="00E974E9">
              <w:rPr>
                <w:rFonts w:hint="eastAsia"/>
              </w:rPr>
              <w:t>1</w:t>
            </w:r>
            <w:r w:rsidRPr="00E974E9">
              <w:t>2</w:t>
            </w:r>
          </w:p>
        </w:tc>
        <w:tc>
          <w:tcPr>
            <w:tcW w:w="624" w:type="dxa"/>
          </w:tcPr>
          <w:p w14:paraId="36032D83" w14:textId="77777777" w:rsidR="00553138" w:rsidRPr="00E974E9" w:rsidRDefault="00553138" w:rsidP="00E82C07">
            <w:pPr>
              <w:ind w:firstLineChars="0" w:firstLine="0"/>
              <w:jc w:val="center"/>
            </w:pPr>
            <w:r w:rsidRPr="00E974E9">
              <w:rPr>
                <w:rFonts w:hint="eastAsia"/>
              </w:rPr>
              <w:t>1</w:t>
            </w:r>
            <w:r w:rsidRPr="00E974E9">
              <w:t>1</w:t>
            </w:r>
          </w:p>
        </w:tc>
      </w:tr>
    </w:tbl>
    <w:p w14:paraId="19FAA79F" w14:textId="1B2F3E1B" w:rsidR="00553138" w:rsidRPr="00E974E9" w:rsidRDefault="00553138" w:rsidP="00E82C07">
      <w:pPr>
        <w:ind w:firstLine="525"/>
        <w:jc w:val="center"/>
      </w:pPr>
    </w:p>
    <w:p w14:paraId="3318626C" w14:textId="77777777" w:rsidR="008B1C6D" w:rsidRDefault="008B1C6D">
      <w:pPr>
        <w:ind w:firstLineChars="0" w:firstLine="0"/>
        <w:rPr>
          <w:rFonts w:eastAsiaTheme="minorEastAsia"/>
          <w:i/>
          <w:iCs/>
        </w:rPr>
      </w:pPr>
    </w:p>
    <w:p w14:paraId="480B5BE2" w14:textId="176AF51A" w:rsidR="00553138" w:rsidRDefault="008B1C6D">
      <w:pPr>
        <w:ind w:firstLineChars="0" w:firstLine="0"/>
        <w:rPr>
          <w:rFonts w:eastAsiaTheme="minorEastAsia"/>
          <w:noProof/>
        </w:rPr>
      </w:pPr>
      <w:r w:rsidRPr="00E974E9">
        <w:rPr>
          <w:noProof/>
          <w:lang w:eastAsia="en-US"/>
        </w:rPr>
        <w:drawing>
          <wp:anchor distT="0" distB="0" distL="114300" distR="114300" simplePos="0" relativeHeight="251659264" behindDoc="0" locked="0" layoutInCell="1" allowOverlap="1" wp14:anchorId="18EDB397" wp14:editId="1CCDFA35">
            <wp:simplePos x="0" y="0"/>
            <wp:positionH relativeFrom="margin">
              <wp:align>center</wp:align>
            </wp:positionH>
            <wp:positionV relativeFrom="paragraph">
              <wp:posOffset>505460</wp:posOffset>
            </wp:positionV>
            <wp:extent cx="5581650" cy="1497330"/>
            <wp:effectExtent l="0" t="0" r="0" b="7620"/>
            <wp:wrapTopAndBottom/>
            <wp:docPr id="172937295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542"/>
                    <a:stretch/>
                  </pic:blipFill>
                  <pic:spPr bwMode="auto">
                    <a:xfrm>
                      <a:off x="0" y="0"/>
                      <a:ext cx="5581650" cy="149733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EF1DF1" w:rsidRPr="00E82C07">
        <w:rPr>
          <w:rFonts w:eastAsiaTheme="minorEastAsia"/>
          <w:i/>
          <w:iCs/>
        </w:rPr>
        <w:t>Fig</w:t>
      </w:r>
      <w:r w:rsidR="006B15D8">
        <w:rPr>
          <w:rFonts w:eastAsiaTheme="minorEastAsia" w:hint="eastAsia"/>
          <w:i/>
          <w:iCs/>
        </w:rPr>
        <w:t>.</w:t>
      </w:r>
      <w:r w:rsidR="00EF1DF1" w:rsidRPr="00E82C07">
        <w:rPr>
          <w:rFonts w:eastAsiaTheme="minorEastAsia"/>
          <w:i/>
          <w:iCs/>
        </w:rPr>
        <w:t xml:space="preserve"> S2</w:t>
      </w:r>
      <w:r w:rsidR="00EF1DF1" w:rsidRPr="00EF1DF1">
        <w:rPr>
          <w:rFonts w:eastAsiaTheme="minorEastAsia"/>
        </w:rPr>
        <w:t>. An example of the sequence of trials consisting of units containing three trials (A vs B/C vs D/E vs F).</w:t>
      </w:r>
      <w:r w:rsidR="00EF1DF1" w:rsidRPr="00EF1DF1">
        <w:rPr>
          <w:noProof/>
          <w:lang w:eastAsia="en-US"/>
        </w:rPr>
        <w:t xml:space="preserve"> </w:t>
      </w:r>
    </w:p>
    <w:p w14:paraId="093D586D" w14:textId="49CA2383" w:rsidR="00E449E8" w:rsidRPr="00E82C07" w:rsidRDefault="00E449E8" w:rsidP="00E82C07">
      <w:pPr>
        <w:ind w:firstLineChars="0" w:firstLine="0"/>
        <w:rPr>
          <w:rFonts w:eastAsiaTheme="minorEastAsia"/>
        </w:rPr>
      </w:pPr>
    </w:p>
    <w:p w14:paraId="0DD4A192" w14:textId="13430249" w:rsidR="00EB2793" w:rsidRPr="00772AFC" w:rsidRDefault="00EC4F1B" w:rsidP="00E82C07">
      <w:pPr>
        <w:pStyle w:val="1"/>
        <w:rPr>
          <w:rFonts w:eastAsiaTheme="minorEastAsia"/>
        </w:rPr>
      </w:pPr>
      <w:r>
        <w:rPr>
          <w:rFonts w:eastAsiaTheme="minorEastAsia" w:hint="eastAsia"/>
        </w:rPr>
        <w:t xml:space="preserve">3. </w:t>
      </w:r>
      <w:r w:rsidR="00EB2793" w:rsidRPr="00E974E9">
        <w:rPr>
          <w:rFonts w:hint="eastAsia"/>
        </w:rPr>
        <w:t>S</w:t>
      </w:r>
      <w:r w:rsidR="00EB2793" w:rsidRPr="00E974E9">
        <w:t>upplementary results and discussion</w:t>
      </w:r>
    </w:p>
    <w:p w14:paraId="43FE1067" w14:textId="77777777" w:rsidR="002332BF" w:rsidRDefault="002332BF" w:rsidP="00E82C07">
      <w:pPr>
        <w:pStyle w:val="2"/>
        <w:rPr>
          <w:rFonts w:eastAsiaTheme="minorEastAsia"/>
        </w:rPr>
      </w:pPr>
    </w:p>
    <w:p w14:paraId="39086C9E" w14:textId="588D68E5" w:rsidR="00413BD6" w:rsidRPr="00413BD6" w:rsidRDefault="00EC4F1B" w:rsidP="00E82C07">
      <w:pPr>
        <w:pStyle w:val="2"/>
        <w:rPr>
          <w:rFonts w:eastAsiaTheme="minorEastAsia"/>
        </w:rPr>
      </w:pPr>
      <w:r>
        <w:rPr>
          <w:rFonts w:eastAsiaTheme="minorEastAsia" w:hint="eastAsia"/>
        </w:rPr>
        <w:t xml:space="preserve">3-1. </w:t>
      </w:r>
      <w:r w:rsidR="00413BD6">
        <w:rPr>
          <w:rFonts w:eastAsiaTheme="minorEastAsia" w:hint="eastAsia"/>
        </w:rPr>
        <w:t>Consideration on possible confounding factors</w:t>
      </w:r>
    </w:p>
    <w:p w14:paraId="143FAAF2" w14:textId="4B43A7B3" w:rsidR="00EB2793" w:rsidRPr="00E974E9" w:rsidRDefault="0069129E" w:rsidP="00E82C07">
      <w:pPr>
        <w:ind w:firstLine="525"/>
      </w:pPr>
      <w:r>
        <w:t xml:space="preserve">To assess whether </w:t>
      </w:r>
      <w:r w:rsidR="00EB2793" w:rsidRPr="00E974E9">
        <w:t>participants who showed full or partial understanding in their written report</w:t>
      </w:r>
      <w:r>
        <w:t xml:space="preserve"> might have been favored by the</w:t>
      </w:r>
      <w:r w:rsidR="0060489F" w:rsidRPr="00E974E9">
        <w:t xml:space="preserve"> computer-generated sequence of trials using a random function</w:t>
      </w:r>
      <w:r w:rsidR="00EB2793" w:rsidRPr="00E974E9">
        <w:t xml:space="preserve">, we checked the lag between the choice of C and the later E vs F trial when the reward was for the choice of C. We assume that a shorter lag would facilitate understanding the link between the choice and the reward. Over all 40 </w:t>
      </w:r>
      <w:r w:rsidR="00EB2793" w:rsidRPr="00E974E9">
        <w:lastRenderedPageBreak/>
        <w:t>participants, the mean trial lag (e.g., choice of C rewarded in the immediate subsequent trial (which should be E vs F): lag is 1 trial) was 2.99 (range = 2.67</w:t>
      </w:r>
      <w:r w:rsidR="008B1C6D" w:rsidRPr="008B1C6D">
        <w:rPr>
          <w:rFonts w:eastAsiaTheme="minorEastAsia"/>
        </w:rPr>
        <w:t>–</w:t>
      </w:r>
      <w:r w:rsidR="00EB2793" w:rsidRPr="00E974E9">
        <w:t>3.38), and the median was 3. For the participant who showed full correct understanding in the written report, the mean was 2.8 and the median was 3. The</w:t>
      </w:r>
      <w:r>
        <w:t xml:space="preserve"> means for the</w:t>
      </w:r>
      <w:r w:rsidR="00EB2793" w:rsidRPr="00E974E9">
        <w:t xml:space="preserve"> four participants who showed partial understanding in their written report </w:t>
      </w:r>
      <w:r>
        <w:t>were</w:t>
      </w:r>
      <w:r w:rsidR="00EB2793" w:rsidRPr="00E974E9">
        <w:t xml:space="preserve"> 2.91, 2.93, 3.10, and 3.13, respectively, with a median of 3. </w:t>
      </w:r>
      <w:r w:rsidR="00DD1012" w:rsidRPr="00E974E9">
        <w:t xml:space="preserve">In sum, the extent of delay from the C-choice to the reward did not differ consistently between those who had either correct or partial understanding and those who did not. Hence, it is unlikely that the trial sequence was easier for </w:t>
      </w:r>
      <w:r w:rsidR="0081347F" w:rsidRPr="00E974E9">
        <w:t xml:space="preserve">those </w:t>
      </w:r>
      <w:r w:rsidR="00DD1012" w:rsidRPr="00E974E9">
        <w:t>participants who showed full or partial understanding in their written report.</w:t>
      </w:r>
    </w:p>
    <w:p w14:paraId="4F656DA5" w14:textId="2E89E87D" w:rsidR="00A772CC" w:rsidRDefault="0069129E" w:rsidP="00E82C07">
      <w:pPr>
        <w:ind w:firstLine="525"/>
        <w:rPr>
          <w:rFonts w:eastAsiaTheme="minorEastAsia"/>
        </w:rPr>
      </w:pPr>
      <w:r>
        <w:t>We also</w:t>
      </w:r>
      <w:r w:rsidR="00EB2793" w:rsidRPr="00E974E9">
        <w:t xml:space="preserve"> addressed the issue of whether response time might have affected performance. Mean latencies to choose a stimulus were 1.29 s overall, and 1.04 s, 1.08 s, 1.22 s, 1.29 s, and 1.48 s in the one participant with full correct understanding and the four with partial understanding, respectively. Focusing</w:t>
      </w:r>
      <w:r w:rsidR="0081347F" w:rsidRPr="00E974E9">
        <w:t xml:space="preserve"> on</w:t>
      </w:r>
      <w:r w:rsidR="00EB2793" w:rsidRPr="00E974E9">
        <w:t xml:space="preserve"> C vs D trials, mean latencies were 1.32 s overall, and 1.32 s, 1.12 s, 1.19 s, 1.54 s, and 1.97 </w:t>
      </w:r>
      <w:r w:rsidR="008B1C6D">
        <w:rPr>
          <w:rFonts w:eastAsiaTheme="minorEastAsia" w:hint="eastAsia"/>
        </w:rPr>
        <w:t xml:space="preserve">s </w:t>
      </w:r>
      <w:r w:rsidR="00EB2793" w:rsidRPr="00E974E9">
        <w:t>for the participant with full correct understanding and the four with partial understanding, respectively</w:t>
      </w:r>
      <w:r w:rsidR="00AE0276" w:rsidRPr="00E974E9">
        <w:t xml:space="preserve">. </w:t>
      </w:r>
      <w:r w:rsidR="00DD1012" w:rsidRPr="00E974E9">
        <w:t>Therefore</w:t>
      </w:r>
      <w:r w:rsidR="00AE0276" w:rsidRPr="00E974E9">
        <w:t>, response latency was not markedly different between these two groups of participants.</w:t>
      </w:r>
    </w:p>
    <w:p w14:paraId="7A53260D" w14:textId="5C899DD3" w:rsidR="00E449E8" w:rsidRPr="00E974E9" w:rsidRDefault="00E449E8" w:rsidP="00E449E8">
      <w:pPr>
        <w:ind w:firstLine="525"/>
      </w:pPr>
      <w:r w:rsidRPr="00E974E9">
        <w:t xml:space="preserve">We terminated the test if a participant chose C in ≥8/10 trials in two consecutive bins containing 10 C vs D trials so that we could </w:t>
      </w:r>
      <w:r w:rsidR="00384B5C">
        <w:t>enquire</w:t>
      </w:r>
      <w:r w:rsidRPr="00E974E9">
        <w:t xml:space="preserve"> about their understanding in a written report immediately after the bias </w:t>
      </w:r>
      <w:r w:rsidR="00384B5C">
        <w:t>for</w:t>
      </w:r>
      <w:r w:rsidRPr="00E974E9">
        <w:t xml:space="preserve"> C was established, not after over-training. Although the criterion of</w:t>
      </w:r>
      <w:r w:rsidR="00384B5C">
        <w:t xml:space="preserve"> </w:t>
      </w:r>
      <w:r w:rsidRPr="00E974E9">
        <w:t xml:space="preserve"> ≥8/10 trials in two consecutive bins was arbitrary, it was apt for our purpose. The one participant with full correct understanding and four participants with partial understanding all met this criterion, which we therefore conclude to be a necessary condition for explicit understanding of the task.</w:t>
      </w:r>
    </w:p>
    <w:p w14:paraId="4F6A86CD" w14:textId="7AC3EB4E" w:rsidR="00E456EC" w:rsidRDefault="00E456EC" w:rsidP="00E82C07">
      <w:pPr>
        <w:ind w:firstLine="525"/>
        <w:rPr>
          <w:rFonts w:eastAsiaTheme="minorEastAsia"/>
        </w:rPr>
      </w:pPr>
      <w:r w:rsidRPr="00E974E9">
        <w:t xml:space="preserve">Although most participants did not learn to choose C for delayed reward, it is possible that they would learn to do so with more trials; our maximum number of trials (501) was set with consideration of participants’ time restraints. Another possibility is that if </w:t>
      </w:r>
      <w:r w:rsidR="00384B5C">
        <w:t xml:space="preserve">tangible </w:t>
      </w:r>
      <w:r w:rsidRPr="00E974E9">
        <w:t>rewards</w:t>
      </w:r>
      <w:r w:rsidR="00384B5C">
        <w:t xml:space="preserve"> were available</w:t>
      </w:r>
      <w:r w:rsidRPr="00E974E9">
        <w:t xml:space="preserve"> (e.g., exchanged for money or vouchers), their performance might change. </w:t>
      </w:r>
      <w:r w:rsidR="00384B5C">
        <w:t>It should be noted</w:t>
      </w:r>
      <w:r w:rsidRPr="00E974E9">
        <w:t xml:space="preserve"> that the failure of some participants to learn to choose C cannot be simply accounted for by their learning ability. </w:t>
      </w:r>
      <w:r w:rsidR="00D30CAC">
        <w:t>We categorized participants according to their percent correct in A vs B trials above the median score for all participants (98.1%).</w:t>
      </w:r>
      <w:r w:rsidR="00D30CAC">
        <w:rPr>
          <w:rFonts w:eastAsiaTheme="minorEastAsia" w:hint="eastAsia"/>
        </w:rPr>
        <w:t xml:space="preserve"> </w:t>
      </w:r>
      <w:r w:rsidRPr="00E974E9">
        <w:t xml:space="preserve">Using scores in A vs B trials as an index of learning ability, no consistent relationship between performance in A vs B trials and in C vs D was found. Without conducting a complementary assessment of learning ability we cannot draw strong conclusions, but all participants were either students or postdoctoral researchers at Kyoto University, indicating above-average learning ability. As in Zentall et al.’s (2023) </w:t>
      </w:r>
      <w:r w:rsidR="00D143C0">
        <w:rPr>
          <w:rFonts w:eastAsiaTheme="minorEastAsia" w:hint="eastAsia"/>
        </w:rPr>
        <w:t>[</w:t>
      </w:r>
      <w:r w:rsidR="00802905">
        <w:rPr>
          <w:rFonts w:eastAsiaTheme="minorEastAsia" w:hint="eastAsia"/>
        </w:rPr>
        <w:t>S2</w:t>
      </w:r>
      <w:r w:rsidR="00D143C0">
        <w:rPr>
          <w:rFonts w:eastAsiaTheme="minorEastAsia" w:hint="eastAsia"/>
        </w:rPr>
        <w:t xml:space="preserve">] </w:t>
      </w:r>
      <w:r w:rsidRPr="00E974E9">
        <w:t xml:space="preserve">study with the 1-back task, attempts to explicitly understand the task structure might actually have interfered with some participants’ ability to learn </w:t>
      </w:r>
      <w:r w:rsidR="00D143C0">
        <w:rPr>
          <w:rFonts w:eastAsiaTheme="minorEastAsia" w:hint="eastAsia"/>
        </w:rPr>
        <w:t>[</w:t>
      </w:r>
      <w:r w:rsidR="00802905">
        <w:rPr>
          <w:rFonts w:eastAsiaTheme="minorEastAsia" w:hint="eastAsia"/>
        </w:rPr>
        <w:t>S3</w:t>
      </w:r>
      <w:r w:rsidR="00D143C0">
        <w:rPr>
          <w:rFonts w:eastAsiaTheme="minorEastAsia" w:hint="eastAsia"/>
        </w:rPr>
        <w:t>]</w:t>
      </w:r>
      <w:r w:rsidRPr="00E974E9">
        <w:t xml:space="preserve">. Future </w:t>
      </w:r>
      <w:r w:rsidR="00384B5C">
        <w:t>research</w:t>
      </w:r>
      <w:r w:rsidR="00384B5C" w:rsidRPr="00E974E9">
        <w:t xml:space="preserve"> </w:t>
      </w:r>
      <w:r w:rsidRPr="00E974E9">
        <w:t>is needed to uncover factors underlying individual differences in our task. Rather than analyzing choices</w:t>
      </w:r>
      <w:r w:rsidR="00384B5C">
        <w:t xml:space="preserve"> in the present task</w:t>
      </w:r>
      <w:r w:rsidRPr="00E974E9">
        <w:t xml:space="preserve"> alone, presenting a set of different tasks might be advantageous.</w:t>
      </w:r>
    </w:p>
    <w:p w14:paraId="3115B444" w14:textId="76C9A9C3" w:rsidR="00EC4F1B" w:rsidRPr="00E82C07" w:rsidRDefault="00EC4F1B" w:rsidP="00E82C07">
      <w:pPr>
        <w:ind w:firstLine="525"/>
        <w:rPr>
          <w:rFonts w:eastAsiaTheme="minorEastAsia"/>
        </w:rPr>
      </w:pPr>
      <w:r w:rsidRPr="00E974E9">
        <w:t>Any bias for D is difficult to explain in terms of learning by reward.</w:t>
      </w:r>
      <w:r w:rsidRPr="00E974E9">
        <w:rPr>
          <w:rFonts w:hint="eastAsia"/>
        </w:rPr>
        <w:t xml:space="preserve"> </w:t>
      </w:r>
      <w:r w:rsidRPr="00E974E9">
        <w:t xml:space="preserve">It may be </w:t>
      </w:r>
      <w:r w:rsidR="00384B5C">
        <w:t xml:space="preserve">due to </w:t>
      </w:r>
      <w:r w:rsidRPr="00E974E9">
        <w:t xml:space="preserve">chance, or it may reflect individual characteristics such as perseverance: repeating the same choice. An additional factor might </w:t>
      </w:r>
      <w:r w:rsidR="00384B5C">
        <w:t xml:space="preserve">be </w:t>
      </w:r>
      <w:r w:rsidRPr="00E974E9">
        <w:t xml:space="preserve">preference for a specific geometric figure </w:t>
      </w:r>
      <w:r w:rsidR="00384B5C">
        <w:t xml:space="preserve">(e.g., </w:t>
      </w:r>
      <w:r w:rsidRPr="00E974E9">
        <w:t>based on its perceived aesthetical value</w:t>
      </w:r>
      <w:r w:rsidR="00384B5C">
        <w:t>)</w:t>
      </w:r>
      <w:r w:rsidRPr="00E974E9">
        <w:t xml:space="preserve">. We can reject possible explanations based on low motivation or lack of learning ability, as all participants learned </w:t>
      </w:r>
      <w:r w:rsidRPr="00E974E9">
        <w:lastRenderedPageBreak/>
        <w:t>to choose A in A vs B trials and their performances were consistent throughout the session.</w:t>
      </w:r>
    </w:p>
    <w:p w14:paraId="732A53E8" w14:textId="77777777" w:rsidR="002332BF" w:rsidRDefault="002332BF" w:rsidP="00E82C07">
      <w:pPr>
        <w:pStyle w:val="2"/>
        <w:rPr>
          <w:rFonts w:eastAsiaTheme="minorEastAsia"/>
        </w:rPr>
      </w:pPr>
    </w:p>
    <w:p w14:paraId="35B6151A" w14:textId="71C28489" w:rsidR="00EC4F1B" w:rsidRPr="00772AFC" w:rsidRDefault="00EC4F1B" w:rsidP="00E82C07">
      <w:pPr>
        <w:pStyle w:val="2"/>
        <w:rPr>
          <w:rFonts w:eastAsiaTheme="minorEastAsia"/>
        </w:rPr>
      </w:pPr>
      <w:r>
        <w:rPr>
          <w:rFonts w:eastAsiaTheme="minorEastAsia" w:hint="eastAsia"/>
        </w:rPr>
        <w:t>3-2. Concordance between bias for E of D and immediate rewards</w:t>
      </w:r>
    </w:p>
    <w:p w14:paraId="54300694" w14:textId="7E09C6F0" w:rsidR="00EC4F1B" w:rsidRDefault="00EC4F1B" w:rsidP="00840783">
      <w:pPr>
        <w:ind w:firstLine="525"/>
        <w:rPr>
          <w:rFonts w:eastAsiaTheme="minorEastAsia"/>
        </w:rPr>
      </w:pPr>
      <w:r w:rsidRPr="00E974E9">
        <w:t xml:space="preserve">Although not </w:t>
      </w:r>
      <w:r w:rsidR="002332BF">
        <w:rPr>
          <w:rFonts w:eastAsiaTheme="minorEastAsia" w:hint="eastAsia"/>
        </w:rPr>
        <w:t>described</w:t>
      </w:r>
      <w:r w:rsidRPr="00E974E9">
        <w:t xml:space="preserve"> the main text, we examined the consistency of the bias in E vs F and the proportion of rewards immediately after E vs F. Of 26 participants who showed a significant bias for E or F, 19 showed consistency, gaining a higher proportion of apparent immediate rewards after choosing their preferred stimulus. In contrast, the remaining 7 participants obtained a higher proportion of apparent immediate rewards by choosing the less preferred visual stimulus. Therefore, some participants</w:t>
      </w:r>
      <w:r w:rsidR="00384B5C">
        <w:t>’</w:t>
      </w:r>
      <w:r w:rsidRPr="00E974E9">
        <w:t xml:space="preserve"> preference for E or F might be due to it being followed by more apparent reward, but this </w:t>
      </w:r>
      <w:r w:rsidR="00384B5C">
        <w:t>does not apply to</w:t>
      </w:r>
      <w:r w:rsidRPr="00E974E9">
        <w:t xml:space="preserve"> all of the participants who showed bias </w:t>
      </w:r>
      <w:r w:rsidR="00384B5C">
        <w:t>for</w:t>
      </w:r>
      <w:r w:rsidRPr="00E974E9">
        <w:t xml:space="preserve"> E or F.</w:t>
      </w:r>
    </w:p>
    <w:p w14:paraId="0AD1AD5E" w14:textId="77777777" w:rsidR="008B1C6D" w:rsidRPr="00E82C07" w:rsidRDefault="008B1C6D" w:rsidP="00E82C07">
      <w:pPr>
        <w:ind w:firstLine="525"/>
        <w:rPr>
          <w:rFonts w:eastAsiaTheme="minorEastAsia"/>
        </w:rPr>
      </w:pPr>
    </w:p>
    <w:p w14:paraId="41178D7C" w14:textId="2780FE0B" w:rsidR="00EC4F1B" w:rsidRPr="00772AFC" w:rsidRDefault="00EC4F1B" w:rsidP="00E82C07">
      <w:pPr>
        <w:pStyle w:val="2"/>
        <w:rPr>
          <w:rFonts w:eastAsiaTheme="minorEastAsia"/>
        </w:rPr>
      </w:pPr>
      <w:r>
        <w:rPr>
          <w:rFonts w:eastAsiaTheme="minorEastAsia" w:hint="eastAsia"/>
        </w:rPr>
        <w:t xml:space="preserve">3-3. Possible reasons for </w:t>
      </w:r>
      <w:r w:rsidR="004866AC">
        <w:rPr>
          <w:rFonts w:eastAsiaTheme="minorEastAsia"/>
        </w:rPr>
        <w:t>task</w:t>
      </w:r>
      <w:r w:rsidR="004866AC">
        <w:rPr>
          <w:rFonts w:eastAsiaTheme="minorEastAsia" w:hint="eastAsia"/>
        </w:rPr>
        <w:t xml:space="preserve"> </w:t>
      </w:r>
      <w:r>
        <w:rPr>
          <w:rFonts w:eastAsiaTheme="minorEastAsia" w:hint="eastAsia"/>
        </w:rPr>
        <w:t xml:space="preserve">difficulties </w:t>
      </w:r>
    </w:p>
    <w:p w14:paraId="3EACD397" w14:textId="601DD9D8" w:rsidR="00840783" w:rsidRPr="00E82C07" w:rsidRDefault="004866AC" w:rsidP="00E82C07">
      <w:pPr>
        <w:ind w:firstLine="525"/>
        <w:rPr>
          <w:rFonts w:eastAsiaTheme="minorEastAsia"/>
        </w:rPr>
      </w:pPr>
      <w:r>
        <w:t>Results of</w:t>
      </w:r>
      <w:r w:rsidRPr="00E974E9">
        <w:t xml:space="preserve"> </w:t>
      </w:r>
      <w:r w:rsidR="002C3A29" w:rsidRPr="00E974E9">
        <w:t>studies that used a two-step task have shown that reinforcement learning algorithms with eligibility trace can explain the performances of humans and some nonhuman animals</w:t>
      </w:r>
      <w:r w:rsidR="00802905">
        <w:rPr>
          <w:rFonts w:eastAsiaTheme="minorEastAsia" w:hint="eastAsia"/>
        </w:rPr>
        <w:t xml:space="preserve"> [S4</w:t>
      </w:r>
      <w:r w:rsidR="00802905">
        <w:rPr>
          <w:rFonts w:eastAsiaTheme="minorEastAsia" w:hint="eastAsia"/>
        </w:rPr>
        <w:t>–</w:t>
      </w:r>
      <w:r w:rsidR="00802905">
        <w:rPr>
          <w:rFonts w:eastAsiaTheme="minorEastAsia" w:hint="eastAsia"/>
        </w:rPr>
        <w:t>S7]</w:t>
      </w:r>
      <w:r>
        <w:t>.</w:t>
      </w:r>
      <w:r w:rsidR="002C3A29" w:rsidRPr="00E974E9">
        <w:t xml:space="preserve"> </w:t>
      </w:r>
      <w:r>
        <w:t>P</w:t>
      </w:r>
      <w:r w:rsidR="002C3A29" w:rsidRPr="00E974E9">
        <w:t xml:space="preserve">articipants generally manifested some level of understanding, either explicit or implicit, about the link between a choice and a delayed outcome. </w:t>
      </w:r>
      <w:r>
        <w:t>However</w:t>
      </w:r>
      <w:r w:rsidR="002C3A29" w:rsidRPr="00E974E9">
        <w:t xml:space="preserve">, in the present study relatively few participants showed understanding of delayed outcome. One factor in this difference may be in the structure of the tasks used. In the two-step task, the two steps were repeated multiple times. First, the lag between the choice and the outcome was always one step. In contrast, the lag between the choice and reward varied in our task, from 1 to 5 trials, with a mean of 3 trials. A longer delay </w:t>
      </w:r>
      <w:r>
        <w:t>should</w:t>
      </w:r>
      <w:r w:rsidRPr="00E974E9">
        <w:t xml:space="preserve"> </w:t>
      </w:r>
      <w:r w:rsidR="002C3A29" w:rsidRPr="00E974E9">
        <w:t xml:space="preserve">make detecting the link more difficult. Thus, our task can be considered more difficult than the two-step task. Second, </w:t>
      </w:r>
      <w:r w:rsidRPr="00E974E9">
        <w:t xml:space="preserve">in the two-step task </w:t>
      </w:r>
      <w:r w:rsidR="002C3A29" w:rsidRPr="00E974E9">
        <w:t xml:space="preserve">the order of the two steps was always the same, </w:t>
      </w:r>
      <w:r w:rsidR="002C3A29">
        <w:t xml:space="preserve">and </w:t>
      </w:r>
      <w:r w:rsidR="002C3A29" w:rsidRPr="00E974E9">
        <w:t>the choice in the first step determined the structure of the outcome of the second step. The participant might</w:t>
      </w:r>
      <w:r>
        <w:t xml:space="preserve"> therefore</w:t>
      </w:r>
      <w:r w:rsidR="002C3A29" w:rsidRPr="00E974E9">
        <w:t xml:space="preserve"> form an understanding of the sequence of steps, facilitating development of a sensitivity to the link between an action and the outcome in the next step. In contrast,</w:t>
      </w:r>
      <w:r>
        <w:t xml:space="preserve"> in our task</w:t>
      </w:r>
      <w:r w:rsidR="002C3A29" w:rsidRPr="00E974E9">
        <w:t xml:space="preserve"> the order of ttrials </w:t>
      </w:r>
      <w:r>
        <w:t xml:space="preserve">was </w:t>
      </w:r>
      <w:r w:rsidR="002C3A29" w:rsidRPr="00E974E9">
        <w:t xml:space="preserve">quasi-random, </w:t>
      </w:r>
      <w:bookmarkStart w:id="1" w:name="_Hlk156125017"/>
      <w:r>
        <w:t xml:space="preserve">with </w:t>
      </w:r>
      <w:r w:rsidR="002C3A29" w:rsidRPr="00E974E9">
        <w:t>the</w:t>
      </w:r>
      <w:r>
        <w:t xml:space="preserve"> next trial</w:t>
      </w:r>
      <w:r w:rsidR="002C3A29" w:rsidRPr="00E974E9">
        <w:t xml:space="preserve"> type independent of the choice in the current trial.</w:t>
      </w:r>
      <w:bookmarkEnd w:id="1"/>
      <w:r w:rsidR="002C3A29" w:rsidRPr="00E974E9">
        <w:t xml:space="preserve"> Moreover, as shown in </w:t>
      </w:r>
      <w:r w:rsidR="002C3A29" w:rsidRPr="00E82C07">
        <w:rPr>
          <w:i/>
          <w:iCs/>
        </w:rPr>
        <w:t xml:space="preserve">Figure </w:t>
      </w:r>
      <w:r w:rsidR="008B1C6D" w:rsidRPr="00E82C07">
        <w:rPr>
          <w:rFonts w:eastAsiaTheme="minorEastAsia"/>
          <w:i/>
          <w:iCs/>
        </w:rPr>
        <w:t>S</w:t>
      </w:r>
      <w:r w:rsidR="002C3A29" w:rsidRPr="00E82C07">
        <w:rPr>
          <w:i/>
          <w:iCs/>
        </w:rPr>
        <w:t>2,</w:t>
      </w:r>
      <w:r w:rsidR="002C3A29" w:rsidRPr="00E974E9">
        <w:t xml:space="preserve"> the trial sequence sometimes contained a series of trials in which the reward </w:t>
      </w:r>
      <w:r>
        <w:t>in</w:t>
      </w:r>
      <w:r w:rsidRPr="00E974E9">
        <w:t xml:space="preserve"> </w:t>
      </w:r>
      <w:r w:rsidR="002C3A29" w:rsidRPr="00E974E9">
        <w:t>E vs F was determined by the participant’s choice in the second-most recent trial of C vs D, not the most recent. We intentionally made it difficult for participants to explicitly detect the true structure of the task as we sought to facilitate a solution based on implicit understanding, involving bridging the memory trace of the history of past action to the current outcome. To gain further insights about the ability to link actions and delayed outcomes, more tasks with different structure</w:t>
      </w:r>
      <w:r>
        <w:t>s</w:t>
      </w:r>
      <w:r w:rsidR="002C3A29" w:rsidRPr="00E974E9">
        <w:t xml:space="preserve"> should be developed.</w:t>
      </w:r>
    </w:p>
    <w:p w14:paraId="058D66CF" w14:textId="77777777" w:rsidR="00EB2793" w:rsidRPr="00E82C07" w:rsidRDefault="00EB2793" w:rsidP="00E82C07">
      <w:pPr>
        <w:ind w:firstLine="525"/>
        <w:rPr>
          <w:rFonts w:eastAsiaTheme="minorEastAsia"/>
        </w:rPr>
      </w:pPr>
    </w:p>
    <w:p w14:paraId="17E8BD44" w14:textId="47B5A6C7" w:rsidR="009256A9" w:rsidRPr="00E82C07" w:rsidRDefault="00EC4F1B" w:rsidP="00E82C07">
      <w:pPr>
        <w:pStyle w:val="1"/>
        <w:rPr>
          <w:rFonts w:eastAsia="游明朝"/>
        </w:rPr>
      </w:pPr>
      <w:r>
        <w:rPr>
          <w:rFonts w:eastAsia="游明朝" w:hint="eastAsia"/>
          <w:noProof/>
        </w:rPr>
        <w:t xml:space="preserve">4. </w:t>
      </w:r>
      <w:r w:rsidR="0069343E">
        <w:rPr>
          <w:rFonts w:eastAsia="游明朝" w:hint="eastAsia"/>
          <w:noProof/>
        </w:rPr>
        <w:t>Supplementary r</w:t>
      </w:r>
      <w:r w:rsidR="009256A9">
        <w:rPr>
          <w:rFonts w:eastAsia="游明朝"/>
          <w:noProof/>
        </w:rPr>
        <w:t>eference</w:t>
      </w:r>
      <w:r w:rsidR="0069343E">
        <w:rPr>
          <w:rFonts w:eastAsia="游明朝" w:hint="eastAsia"/>
          <w:noProof/>
        </w:rPr>
        <w:t>s</w:t>
      </w:r>
    </w:p>
    <w:p w14:paraId="23BF9BF7" w14:textId="30F6E9E7" w:rsidR="00802905" w:rsidRDefault="00D143C0" w:rsidP="00802905">
      <w:pPr>
        <w:pStyle w:val="a3"/>
        <w:ind w:left="525" w:hanging="525"/>
        <w:rPr>
          <w:rFonts w:eastAsia="游明朝"/>
          <w:noProof/>
        </w:rPr>
      </w:pPr>
      <w:r>
        <w:rPr>
          <w:rFonts w:eastAsia="游明朝" w:hint="eastAsia"/>
          <w:noProof/>
        </w:rPr>
        <w:t>[</w:t>
      </w:r>
      <w:r w:rsidR="00802905">
        <w:rPr>
          <w:rFonts w:eastAsia="游明朝" w:hint="eastAsia"/>
          <w:noProof/>
        </w:rPr>
        <w:t>S</w:t>
      </w:r>
      <w:r>
        <w:rPr>
          <w:rFonts w:eastAsia="游明朝" w:hint="eastAsia"/>
          <w:noProof/>
        </w:rPr>
        <w:t xml:space="preserve">1] </w:t>
      </w:r>
      <w:r w:rsidR="00802905" w:rsidRPr="008577FF">
        <w:rPr>
          <w:rFonts w:eastAsia="游明朝"/>
          <w:noProof/>
        </w:rPr>
        <w:t>Sato Y, Sakai Y, Hirata S. State-transition-free reinforcement learning in chimpanzees (</w:t>
      </w:r>
      <w:r w:rsidR="00802905" w:rsidRPr="008577FF">
        <w:rPr>
          <w:rFonts w:eastAsia="游明朝"/>
          <w:i/>
          <w:iCs/>
          <w:noProof/>
        </w:rPr>
        <w:t>Pan troglodytes</w:t>
      </w:r>
      <w:r w:rsidR="00802905" w:rsidRPr="008577FF">
        <w:rPr>
          <w:rFonts w:eastAsia="游明朝"/>
          <w:noProof/>
        </w:rPr>
        <w:t>). Learn Behav</w:t>
      </w:r>
      <w:r w:rsidR="00802905">
        <w:rPr>
          <w:rFonts w:eastAsia="游明朝" w:hint="eastAsia"/>
          <w:noProof/>
        </w:rPr>
        <w:t>. 2023;</w:t>
      </w:r>
      <w:r w:rsidR="00802905" w:rsidRPr="008577FF">
        <w:rPr>
          <w:rFonts w:eastAsia="游明朝"/>
          <w:noProof/>
        </w:rPr>
        <w:t>51</w:t>
      </w:r>
      <w:r w:rsidR="00802905">
        <w:rPr>
          <w:rFonts w:eastAsia="游明朝" w:hint="eastAsia"/>
          <w:noProof/>
        </w:rPr>
        <w:t>:</w:t>
      </w:r>
      <w:r w:rsidR="00802905" w:rsidRPr="00142BE9">
        <w:rPr>
          <w:rFonts w:eastAsia="游明朝"/>
          <w:noProof/>
        </w:rPr>
        <w:t>413–27</w:t>
      </w:r>
      <w:r w:rsidR="00802905">
        <w:rPr>
          <w:rFonts w:eastAsia="游明朝" w:hint="eastAsia"/>
          <w:noProof/>
        </w:rPr>
        <w:t>.</w:t>
      </w:r>
      <w:r w:rsidR="00802905" w:rsidRPr="008577FF">
        <w:rPr>
          <w:rFonts w:eastAsia="游明朝"/>
          <w:noProof/>
        </w:rPr>
        <w:t xml:space="preserve"> </w:t>
      </w:r>
      <w:hyperlink r:id="rId11" w:history="1">
        <w:r w:rsidR="00802905" w:rsidRPr="008577FF">
          <w:rPr>
            <w:rStyle w:val="af2"/>
            <w:rFonts w:eastAsia="游明朝"/>
            <w:szCs w:val="28"/>
          </w:rPr>
          <w:t>https://doi.org/10.3758/s13420-023-00591-3</w:t>
        </w:r>
      </w:hyperlink>
    </w:p>
    <w:p w14:paraId="252EEB9C" w14:textId="3220B3E5" w:rsidR="00802905" w:rsidRPr="008577FF" w:rsidRDefault="00802905" w:rsidP="00802905">
      <w:pPr>
        <w:pStyle w:val="a3"/>
        <w:ind w:left="525" w:hanging="525"/>
        <w:rPr>
          <w:rFonts w:eastAsiaTheme="minorEastAsia"/>
        </w:rPr>
      </w:pPr>
      <w:r>
        <w:rPr>
          <w:rFonts w:eastAsia="游明朝" w:hint="eastAsia"/>
          <w:noProof/>
        </w:rPr>
        <w:t xml:space="preserve">[S2] </w:t>
      </w:r>
      <w:r w:rsidRPr="0069343E">
        <w:rPr>
          <w:rFonts w:eastAsiaTheme="minorEastAsia"/>
          <w:sz w:val="22"/>
          <w:szCs w:val="24"/>
        </w:rPr>
        <w:t xml:space="preserve">Zentall TR, Mueller PM, Peng DN. 1-Back reinforcement symbolic-matching by humans: How do they learn it? </w:t>
      </w:r>
      <w:r w:rsidRPr="00D143C0">
        <w:rPr>
          <w:rFonts w:eastAsiaTheme="minorEastAsia"/>
          <w:sz w:val="22"/>
          <w:szCs w:val="24"/>
        </w:rPr>
        <w:t>Learn Behav</w:t>
      </w:r>
      <w:r>
        <w:rPr>
          <w:rFonts w:eastAsiaTheme="minorEastAsia" w:hint="eastAsia"/>
          <w:sz w:val="22"/>
          <w:szCs w:val="24"/>
        </w:rPr>
        <w:t>. 2023;</w:t>
      </w:r>
      <w:r w:rsidRPr="00D143C0">
        <w:rPr>
          <w:rFonts w:eastAsiaTheme="minorEastAsia"/>
          <w:sz w:val="22"/>
          <w:szCs w:val="24"/>
        </w:rPr>
        <w:t>51</w:t>
      </w:r>
      <w:r w:rsidRPr="0069343E">
        <w:rPr>
          <w:rFonts w:eastAsiaTheme="minorEastAsia"/>
          <w:sz w:val="22"/>
          <w:szCs w:val="24"/>
        </w:rPr>
        <w:t>(3)</w:t>
      </w:r>
      <w:r>
        <w:rPr>
          <w:rFonts w:eastAsiaTheme="minorEastAsia" w:hint="eastAsia"/>
          <w:sz w:val="22"/>
          <w:szCs w:val="24"/>
        </w:rPr>
        <w:t>:</w:t>
      </w:r>
      <w:r w:rsidRPr="0069343E">
        <w:rPr>
          <w:rFonts w:eastAsiaTheme="minorEastAsia"/>
          <w:sz w:val="22"/>
          <w:szCs w:val="24"/>
        </w:rPr>
        <w:t xml:space="preserve">274–80. </w:t>
      </w:r>
      <w:hyperlink r:id="rId12" w:history="1">
        <w:r w:rsidRPr="00383C9A">
          <w:rPr>
            <w:rStyle w:val="af2"/>
            <w:rFonts w:eastAsiaTheme="minorEastAsia"/>
            <w:sz w:val="22"/>
            <w:szCs w:val="24"/>
          </w:rPr>
          <w:t>https://doi.org/10.3758/s13420-022-00558-w</w:t>
        </w:r>
      </w:hyperlink>
    </w:p>
    <w:p w14:paraId="352F1CEB" w14:textId="5AAB9BE0" w:rsidR="00802905" w:rsidRDefault="00802905" w:rsidP="00802905">
      <w:pPr>
        <w:pStyle w:val="a3"/>
        <w:ind w:left="525" w:hanging="525"/>
        <w:rPr>
          <w:rFonts w:eastAsia="游明朝"/>
          <w:noProof/>
        </w:rPr>
      </w:pPr>
      <w:r>
        <w:rPr>
          <w:rFonts w:eastAsia="游明朝" w:hint="eastAsia"/>
          <w:noProof/>
        </w:rPr>
        <w:t xml:space="preserve">[S3] </w:t>
      </w:r>
      <w:r w:rsidRPr="00142BE9">
        <w:rPr>
          <w:rFonts w:eastAsia="游明朝"/>
          <w:noProof/>
        </w:rPr>
        <w:t xml:space="preserve">Peng DN, Zentall TR. Implicit learning of the one-back reinforcement matching-mismatching task by </w:t>
      </w:r>
      <w:r w:rsidRPr="00142BE9">
        <w:rPr>
          <w:rFonts w:eastAsia="游明朝"/>
          <w:noProof/>
        </w:rPr>
        <w:lastRenderedPageBreak/>
        <w:t xml:space="preserve">pigeons. </w:t>
      </w:r>
      <w:r w:rsidRPr="008577FF">
        <w:rPr>
          <w:rFonts w:eastAsia="游明朝"/>
          <w:noProof/>
        </w:rPr>
        <w:t>Curr Biol</w:t>
      </w:r>
      <w:r>
        <w:rPr>
          <w:rFonts w:eastAsia="游明朝" w:hint="eastAsia"/>
          <w:noProof/>
        </w:rPr>
        <w:t>. 2023;</w:t>
      </w:r>
      <w:r w:rsidRPr="008577FF">
        <w:rPr>
          <w:rFonts w:eastAsia="游明朝"/>
          <w:noProof/>
        </w:rPr>
        <w:t>33</w:t>
      </w:r>
      <w:r w:rsidRPr="0069343E">
        <w:rPr>
          <w:rFonts w:eastAsia="游明朝"/>
          <w:noProof/>
        </w:rPr>
        <w:t>(12)</w:t>
      </w:r>
      <w:r>
        <w:rPr>
          <w:rFonts w:eastAsia="游明朝" w:hint="eastAsia"/>
          <w:noProof/>
        </w:rPr>
        <w:t>:</w:t>
      </w:r>
      <w:r w:rsidRPr="00142BE9">
        <w:rPr>
          <w:rFonts w:eastAsia="游明朝"/>
          <w:noProof/>
        </w:rPr>
        <w:t>2582–5.</w:t>
      </w:r>
      <w:r>
        <w:rPr>
          <w:rFonts w:eastAsia="游明朝" w:hint="eastAsia"/>
          <w:noProof/>
        </w:rPr>
        <w:t xml:space="preserve"> </w:t>
      </w:r>
      <w:r w:rsidRPr="00142BE9">
        <w:rPr>
          <w:rFonts w:eastAsia="游明朝"/>
          <w:noProof/>
        </w:rPr>
        <w:t xml:space="preserve">e2. </w:t>
      </w:r>
      <w:hyperlink r:id="rId13" w:history="1">
        <w:r w:rsidRPr="00383C9A">
          <w:rPr>
            <w:rStyle w:val="af2"/>
            <w:rFonts w:eastAsia="游明朝"/>
            <w:noProof/>
            <w:kern w:val="0"/>
            <w:szCs w:val="28"/>
          </w:rPr>
          <w:t>https://doi.org/10.1016/j.cub.2023.05.045</w:t>
        </w:r>
      </w:hyperlink>
    </w:p>
    <w:p w14:paraId="436EF5EA" w14:textId="7600F88F" w:rsidR="0069343E" w:rsidRDefault="00802905" w:rsidP="00802905">
      <w:pPr>
        <w:pStyle w:val="a3"/>
        <w:ind w:left="525" w:hanging="525"/>
        <w:jc w:val="left"/>
        <w:rPr>
          <w:rFonts w:eastAsia="游明朝"/>
          <w:noProof/>
        </w:rPr>
      </w:pPr>
      <w:r>
        <w:rPr>
          <w:rFonts w:eastAsia="游明朝" w:hint="eastAsia"/>
          <w:noProof/>
        </w:rPr>
        <w:t xml:space="preserve">[S4] </w:t>
      </w:r>
      <w:r w:rsidR="0069343E" w:rsidRPr="0069343E">
        <w:rPr>
          <w:rFonts w:eastAsia="游明朝"/>
          <w:noProof/>
        </w:rPr>
        <w:t>Akam T, Costa R, Dayan P. Simple plans or sophisticated habits? state, transition and learning interactions in the two-step task.</w:t>
      </w:r>
      <w:r w:rsidR="00CA171B">
        <w:rPr>
          <w:rFonts w:eastAsia="游明朝" w:hint="eastAsia"/>
          <w:noProof/>
        </w:rPr>
        <w:t xml:space="preserve"> </w:t>
      </w:r>
      <w:r w:rsidR="0069343E" w:rsidRPr="00E82C07">
        <w:rPr>
          <w:rFonts w:eastAsia="游明朝"/>
          <w:noProof/>
        </w:rPr>
        <w:t>PLoS Comp Biol</w:t>
      </w:r>
      <w:r w:rsidR="00CA171B">
        <w:rPr>
          <w:rFonts w:eastAsia="游明朝" w:hint="eastAsia"/>
          <w:noProof/>
        </w:rPr>
        <w:t>. 2015;</w:t>
      </w:r>
      <w:r w:rsidR="0069343E" w:rsidRPr="00E82C07">
        <w:rPr>
          <w:rFonts w:eastAsia="游明朝"/>
          <w:noProof/>
        </w:rPr>
        <w:t>11</w:t>
      </w:r>
      <w:r w:rsidR="0069343E" w:rsidRPr="0069343E">
        <w:rPr>
          <w:rFonts w:eastAsia="游明朝"/>
          <w:noProof/>
        </w:rPr>
        <w:t>(12)</w:t>
      </w:r>
      <w:r w:rsidR="00CA171B">
        <w:rPr>
          <w:rFonts w:eastAsia="游明朝" w:hint="eastAsia"/>
          <w:noProof/>
        </w:rPr>
        <w:t>:</w:t>
      </w:r>
      <w:r w:rsidR="0069343E" w:rsidRPr="0069343E">
        <w:rPr>
          <w:rFonts w:eastAsia="游明朝"/>
          <w:noProof/>
        </w:rPr>
        <w:t xml:space="preserve">1–25. </w:t>
      </w:r>
      <w:hyperlink r:id="rId14" w:history="1">
        <w:r w:rsidR="0069343E" w:rsidRPr="00383C9A">
          <w:rPr>
            <w:rStyle w:val="af2"/>
            <w:rFonts w:eastAsia="游明朝"/>
            <w:noProof/>
            <w:kern w:val="0"/>
            <w:szCs w:val="28"/>
          </w:rPr>
          <w:t>https://doi.org/10.1371/journal.pcbi.1004648</w:t>
        </w:r>
      </w:hyperlink>
    </w:p>
    <w:p w14:paraId="50471408" w14:textId="6CF1BC9A" w:rsidR="00802905" w:rsidRDefault="00802905" w:rsidP="00802905">
      <w:pPr>
        <w:pStyle w:val="a3"/>
        <w:ind w:left="525" w:hanging="525"/>
        <w:jc w:val="left"/>
        <w:rPr>
          <w:rFonts w:eastAsia="游明朝"/>
          <w:noProof/>
        </w:rPr>
      </w:pPr>
      <w:r>
        <w:rPr>
          <w:rFonts w:eastAsia="游明朝" w:hint="eastAsia"/>
          <w:noProof/>
        </w:rPr>
        <w:t xml:space="preserve">[S5] </w:t>
      </w:r>
      <w:r w:rsidRPr="0069343E">
        <w:rPr>
          <w:rFonts w:eastAsia="游明朝"/>
          <w:noProof/>
        </w:rPr>
        <w:t xml:space="preserve">Daw ND, Gershman SJ, Seymour B, Dayan P, Dolan RJ. Model-based influences on humans’ choices and striatal prediction errors. </w:t>
      </w:r>
      <w:r w:rsidRPr="008577FF">
        <w:rPr>
          <w:rFonts w:eastAsia="游明朝"/>
          <w:noProof/>
        </w:rPr>
        <w:t>Neuron</w:t>
      </w:r>
      <w:r>
        <w:rPr>
          <w:rFonts w:eastAsia="游明朝" w:hint="eastAsia"/>
          <w:noProof/>
        </w:rPr>
        <w:t>. 2011;</w:t>
      </w:r>
      <w:r w:rsidRPr="008577FF">
        <w:rPr>
          <w:rFonts w:eastAsia="游明朝"/>
          <w:noProof/>
        </w:rPr>
        <w:t>69</w:t>
      </w:r>
      <w:r w:rsidRPr="0069343E">
        <w:rPr>
          <w:rFonts w:eastAsia="游明朝"/>
          <w:noProof/>
        </w:rPr>
        <w:t>(6)</w:t>
      </w:r>
      <w:r>
        <w:rPr>
          <w:rFonts w:eastAsia="游明朝" w:hint="eastAsia"/>
          <w:noProof/>
        </w:rPr>
        <w:t>:</w:t>
      </w:r>
      <w:r w:rsidRPr="0069343E">
        <w:rPr>
          <w:rFonts w:eastAsia="游明朝"/>
          <w:noProof/>
        </w:rPr>
        <w:t xml:space="preserve">1204–15. </w:t>
      </w:r>
      <w:hyperlink r:id="rId15" w:history="1">
        <w:r w:rsidRPr="0069343E">
          <w:rPr>
            <w:rStyle w:val="af2"/>
            <w:rFonts w:eastAsia="游明朝"/>
            <w:noProof/>
            <w:kern w:val="0"/>
            <w:szCs w:val="28"/>
          </w:rPr>
          <w:t>https://doi</w:t>
        </w:r>
        <w:r w:rsidRPr="00383C9A">
          <w:rPr>
            <w:rStyle w:val="af2"/>
            <w:rFonts w:eastAsia="游明朝"/>
            <w:noProof/>
            <w:kern w:val="0"/>
            <w:szCs w:val="28"/>
          </w:rPr>
          <w:t>.org/10.1016/j.neuron.2011.02.027</w:t>
        </w:r>
      </w:hyperlink>
    </w:p>
    <w:p w14:paraId="73E60990" w14:textId="0FD2DCE4" w:rsidR="00802905" w:rsidRDefault="00802905" w:rsidP="00802905">
      <w:pPr>
        <w:pStyle w:val="a3"/>
        <w:ind w:left="525" w:hanging="525"/>
        <w:rPr>
          <w:rFonts w:eastAsia="游明朝"/>
          <w:noProof/>
        </w:rPr>
      </w:pPr>
      <w:r>
        <w:rPr>
          <w:rFonts w:eastAsia="游明朝" w:hint="eastAsia"/>
          <w:noProof/>
        </w:rPr>
        <w:t xml:space="preserve">[S6] </w:t>
      </w:r>
      <w:r w:rsidRPr="0069343E">
        <w:rPr>
          <w:rFonts w:eastAsia="游明朝"/>
          <w:noProof/>
        </w:rPr>
        <w:t xml:space="preserve">Miranda B, Nishantha Malalasekera WM, Behrens TE, Dayan P, Kennerley SW. Combined model-free and model-sensitive reinforcement learning in non-human primates. </w:t>
      </w:r>
      <w:r w:rsidRPr="008577FF">
        <w:rPr>
          <w:rFonts w:eastAsia="游明朝"/>
          <w:noProof/>
        </w:rPr>
        <w:t>PLoS Comp Biol</w:t>
      </w:r>
      <w:r>
        <w:rPr>
          <w:rFonts w:eastAsia="游明朝" w:hint="eastAsia"/>
          <w:noProof/>
        </w:rPr>
        <w:t>. 2020;</w:t>
      </w:r>
      <w:r w:rsidRPr="008577FF">
        <w:rPr>
          <w:rFonts w:eastAsia="游明朝"/>
          <w:noProof/>
        </w:rPr>
        <w:t>16</w:t>
      </w:r>
      <w:r w:rsidRPr="0069343E">
        <w:rPr>
          <w:rFonts w:eastAsia="游明朝"/>
          <w:noProof/>
        </w:rPr>
        <w:t>(6)</w:t>
      </w:r>
      <w:r>
        <w:rPr>
          <w:rFonts w:eastAsia="游明朝" w:hint="eastAsia"/>
          <w:noProof/>
        </w:rPr>
        <w:t>:</w:t>
      </w:r>
      <w:r w:rsidRPr="0069343E">
        <w:rPr>
          <w:rFonts w:eastAsia="游明朝"/>
          <w:noProof/>
        </w:rPr>
        <w:t xml:space="preserve">1–25. </w:t>
      </w:r>
      <w:hyperlink r:id="rId16" w:history="1">
        <w:r w:rsidRPr="0069343E">
          <w:rPr>
            <w:rStyle w:val="af2"/>
            <w:rFonts w:eastAsia="游明朝"/>
            <w:noProof/>
            <w:kern w:val="0"/>
            <w:szCs w:val="28"/>
          </w:rPr>
          <w:t>https://doi</w:t>
        </w:r>
        <w:r w:rsidRPr="00383C9A">
          <w:rPr>
            <w:rStyle w:val="af2"/>
            <w:rFonts w:eastAsia="游明朝"/>
            <w:noProof/>
            <w:kern w:val="0"/>
            <w:szCs w:val="28"/>
          </w:rPr>
          <w:t>.org/10.1371/journal.pcbi.1007944</w:t>
        </w:r>
      </w:hyperlink>
    </w:p>
    <w:p w14:paraId="3F5457BE" w14:textId="544298DB" w:rsidR="0069343E" w:rsidRPr="00E82C07" w:rsidRDefault="00802905" w:rsidP="00E82C07">
      <w:pPr>
        <w:pStyle w:val="a3"/>
        <w:ind w:left="550" w:hanging="550"/>
        <w:rPr>
          <w:rFonts w:eastAsiaTheme="minorEastAsia"/>
        </w:rPr>
      </w:pPr>
      <w:r>
        <w:rPr>
          <w:rFonts w:eastAsiaTheme="minorEastAsia" w:hint="eastAsia"/>
          <w:sz w:val="22"/>
          <w:szCs w:val="24"/>
        </w:rPr>
        <w:t xml:space="preserve">[S7] </w:t>
      </w:r>
      <w:r w:rsidRPr="0069343E">
        <w:rPr>
          <w:rFonts w:eastAsiaTheme="minorEastAsia"/>
          <w:sz w:val="22"/>
          <w:szCs w:val="24"/>
        </w:rPr>
        <w:t xml:space="preserve">Walsh MM, Anderson JR. Learning from delayed feedback: Neural responses in temporal credit assignment. </w:t>
      </w:r>
      <w:r w:rsidRPr="00D143C0">
        <w:rPr>
          <w:rFonts w:eastAsiaTheme="minorEastAsia"/>
          <w:sz w:val="22"/>
          <w:szCs w:val="24"/>
        </w:rPr>
        <w:t>Cogn Affect Behav Neurosci</w:t>
      </w:r>
      <w:r>
        <w:rPr>
          <w:rFonts w:eastAsiaTheme="minorEastAsia" w:hint="eastAsia"/>
          <w:sz w:val="22"/>
          <w:szCs w:val="24"/>
        </w:rPr>
        <w:t>. 2011;</w:t>
      </w:r>
      <w:r w:rsidRPr="00D143C0">
        <w:rPr>
          <w:rFonts w:eastAsiaTheme="minorEastAsia"/>
          <w:sz w:val="22"/>
          <w:szCs w:val="24"/>
        </w:rPr>
        <w:t>11</w:t>
      </w:r>
      <w:r w:rsidRPr="0069343E">
        <w:rPr>
          <w:rFonts w:eastAsiaTheme="minorEastAsia"/>
          <w:sz w:val="22"/>
          <w:szCs w:val="24"/>
        </w:rPr>
        <w:t>(2)</w:t>
      </w:r>
      <w:r>
        <w:rPr>
          <w:rFonts w:eastAsiaTheme="minorEastAsia" w:hint="eastAsia"/>
          <w:sz w:val="22"/>
          <w:szCs w:val="24"/>
        </w:rPr>
        <w:t>:</w:t>
      </w:r>
      <w:r w:rsidRPr="0069343E">
        <w:rPr>
          <w:rFonts w:eastAsiaTheme="minorEastAsia"/>
          <w:sz w:val="22"/>
          <w:szCs w:val="24"/>
        </w:rPr>
        <w:t xml:space="preserve">131–43. </w:t>
      </w:r>
      <w:hyperlink r:id="rId17" w:history="1">
        <w:r w:rsidRPr="00383C9A">
          <w:rPr>
            <w:rStyle w:val="af2"/>
            <w:rFonts w:eastAsiaTheme="minorEastAsia"/>
            <w:sz w:val="22"/>
            <w:szCs w:val="24"/>
          </w:rPr>
          <w:t>https://doi.org/10.3758/s13415-011-0027-0</w:t>
        </w:r>
      </w:hyperlink>
    </w:p>
    <w:sectPr w:rsidR="0069343E" w:rsidRPr="00E82C07" w:rsidSect="001F7016">
      <w:headerReference w:type="even" r:id="rId18"/>
      <w:headerReference w:type="default" r:id="rId19"/>
      <w:footerReference w:type="even" r:id="rId20"/>
      <w:footerReference w:type="default" r:id="rId21"/>
      <w:headerReference w:type="first" r:id="rId22"/>
      <w:footerReference w:type="first" r:id="rId23"/>
      <w:pgSz w:w="11906" w:h="16838"/>
      <w:pgMar w:top="1474" w:right="1474" w:bottom="1474" w:left="1474"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47AC0" w14:textId="77777777" w:rsidR="001F7016" w:rsidRDefault="001F7016" w:rsidP="00B10B37">
      <w:pPr>
        <w:ind w:firstLine="525"/>
      </w:pPr>
      <w:r>
        <w:separator/>
      </w:r>
    </w:p>
  </w:endnote>
  <w:endnote w:type="continuationSeparator" w:id="0">
    <w:p w14:paraId="130959D8" w14:textId="77777777" w:rsidR="001F7016" w:rsidRDefault="001F7016" w:rsidP="00B10B37">
      <w:pPr>
        <w:ind w:firstLine="52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FE4A3" w14:textId="77777777" w:rsidR="001C3B25" w:rsidRDefault="001C3B25">
    <w:pPr>
      <w:pStyle w:val="a6"/>
      <w:ind w:firstLine="52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803010"/>
      <w:docPartObj>
        <w:docPartGallery w:val="Page Numbers (Bottom of Page)"/>
        <w:docPartUnique/>
      </w:docPartObj>
    </w:sdtPr>
    <w:sdtContent>
      <w:p w14:paraId="20D2F659" w14:textId="00E2D759" w:rsidR="00E22E3A" w:rsidRDefault="00E22E3A">
        <w:pPr>
          <w:pStyle w:val="a6"/>
          <w:ind w:firstLine="525"/>
          <w:jc w:val="center"/>
        </w:pPr>
        <w:r>
          <w:fldChar w:fldCharType="begin"/>
        </w:r>
        <w:r>
          <w:instrText>PAGE   \* MERGEFORMAT</w:instrText>
        </w:r>
        <w:r>
          <w:fldChar w:fldCharType="separate"/>
        </w:r>
        <w:r w:rsidR="00D025D4" w:rsidRPr="00D025D4">
          <w:rPr>
            <w:noProof/>
            <w:lang w:val="ja-JP"/>
          </w:rPr>
          <w:t>24</w:t>
        </w:r>
        <w:r>
          <w:fldChar w:fldCharType="end"/>
        </w:r>
      </w:p>
    </w:sdtContent>
  </w:sdt>
  <w:p w14:paraId="66DCBF31" w14:textId="77777777" w:rsidR="00E22E3A" w:rsidRDefault="00E22E3A">
    <w:pPr>
      <w:pStyle w:val="a6"/>
      <w:ind w:firstLine="52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676E4" w14:textId="77777777" w:rsidR="001C3B25" w:rsidRDefault="001C3B25">
    <w:pPr>
      <w:pStyle w:val="a6"/>
      <w:ind w:firstLine="52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122A1" w14:textId="77777777" w:rsidR="001F7016" w:rsidRDefault="001F7016" w:rsidP="00B10B37">
      <w:pPr>
        <w:ind w:firstLine="525"/>
      </w:pPr>
      <w:r>
        <w:separator/>
      </w:r>
    </w:p>
  </w:footnote>
  <w:footnote w:type="continuationSeparator" w:id="0">
    <w:p w14:paraId="1ED5F054" w14:textId="77777777" w:rsidR="001F7016" w:rsidRDefault="001F7016" w:rsidP="00B10B37">
      <w:pPr>
        <w:ind w:firstLine="52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55F7" w14:textId="77777777" w:rsidR="001C3B25" w:rsidRDefault="001C3B25">
    <w:pPr>
      <w:pStyle w:val="a4"/>
      <w:ind w:firstLine="5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EA405" w14:textId="77777777" w:rsidR="001C3B25" w:rsidRDefault="001C3B25">
    <w:pPr>
      <w:pStyle w:val="a4"/>
      <w:ind w:firstLine="52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50B9A" w14:textId="77777777" w:rsidR="001C3B25" w:rsidRDefault="001C3B25">
    <w:pPr>
      <w:pStyle w:val="a4"/>
      <w:ind w:firstLine="52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CD5DC6"/>
    <w:multiLevelType w:val="hybridMultilevel"/>
    <w:tmpl w:val="0A1AEC44"/>
    <w:lvl w:ilvl="0" w:tplc="CE54EF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244218"/>
    <w:multiLevelType w:val="multilevel"/>
    <w:tmpl w:val="C23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C96888"/>
    <w:multiLevelType w:val="hybridMultilevel"/>
    <w:tmpl w:val="BDFA939E"/>
    <w:lvl w:ilvl="0" w:tplc="09229A2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CCE472A"/>
    <w:multiLevelType w:val="hybridMultilevel"/>
    <w:tmpl w:val="2B2A5570"/>
    <w:lvl w:ilvl="0" w:tplc="C87E08B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1848955">
    <w:abstractNumId w:val="2"/>
  </w:num>
  <w:num w:numId="2" w16cid:durableId="154541800">
    <w:abstractNumId w:val="3"/>
  </w:num>
  <w:num w:numId="3" w16cid:durableId="832185775">
    <w:abstractNumId w:val="0"/>
  </w:num>
  <w:num w:numId="4" w16cid:durableId="1096750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72"/>
    <w:rsid w:val="000000D5"/>
    <w:rsid w:val="00000583"/>
    <w:rsid w:val="00001684"/>
    <w:rsid w:val="00002E96"/>
    <w:rsid w:val="00004365"/>
    <w:rsid w:val="00013EA2"/>
    <w:rsid w:val="00037B71"/>
    <w:rsid w:val="0004464A"/>
    <w:rsid w:val="00051F2F"/>
    <w:rsid w:val="000569BF"/>
    <w:rsid w:val="000654F8"/>
    <w:rsid w:val="00065D3A"/>
    <w:rsid w:val="000742FC"/>
    <w:rsid w:val="000A2633"/>
    <w:rsid w:val="000B1075"/>
    <w:rsid w:val="000C3179"/>
    <w:rsid w:val="000E1250"/>
    <w:rsid w:val="000F44ED"/>
    <w:rsid w:val="00113A0F"/>
    <w:rsid w:val="00114345"/>
    <w:rsid w:val="00115635"/>
    <w:rsid w:val="00133318"/>
    <w:rsid w:val="00136F8C"/>
    <w:rsid w:val="00137464"/>
    <w:rsid w:val="00142BE9"/>
    <w:rsid w:val="00154AC1"/>
    <w:rsid w:val="00154D31"/>
    <w:rsid w:val="0016646E"/>
    <w:rsid w:val="00170838"/>
    <w:rsid w:val="00180852"/>
    <w:rsid w:val="00192B05"/>
    <w:rsid w:val="001968B9"/>
    <w:rsid w:val="001A1ACD"/>
    <w:rsid w:val="001A676B"/>
    <w:rsid w:val="001C2589"/>
    <w:rsid w:val="001C3B25"/>
    <w:rsid w:val="001C3F31"/>
    <w:rsid w:val="001C6371"/>
    <w:rsid w:val="001D0DB6"/>
    <w:rsid w:val="001D546C"/>
    <w:rsid w:val="001D691E"/>
    <w:rsid w:val="001D7539"/>
    <w:rsid w:val="001E03EA"/>
    <w:rsid w:val="001E2E58"/>
    <w:rsid w:val="001F7016"/>
    <w:rsid w:val="00202CE4"/>
    <w:rsid w:val="0020582B"/>
    <w:rsid w:val="002209B4"/>
    <w:rsid w:val="00221A4E"/>
    <w:rsid w:val="00226A4B"/>
    <w:rsid w:val="002332BF"/>
    <w:rsid w:val="00234232"/>
    <w:rsid w:val="00240FD2"/>
    <w:rsid w:val="00252BC2"/>
    <w:rsid w:val="00252C9F"/>
    <w:rsid w:val="00257F5C"/>
    <w:rsid w:val="00271C7F"/>
    <w:rsid w:val="00275D13"/>
    <w:rsid w:val="002876F5"/>
    <w:rsid w:val="0029186A"/>
    <w:rsid w:val="00293C1F"/>
    <w:rsid w:val="00294FD6"/>
    <w:rsid w:val="002A0316"/>
    <w:rsid w:val="002A40AD"/>
    <w:rsid w:val="002A6552"/>
    <w:rsid w:val="002A76C5"/>
    <w:rsid w:val="002C3A29"/>
    <w:rsid w:val="002C53C4"/>
    <w:rsid w:val="002C6A04"/>
    <w:rsid w:val="002E0074"/>
    <w:rsid w:val="00300990"/>
    <w:rsid w:val="003028F8"/>
    <w:rsid w:val="00304FDC"/>
    <w:rsid w:val="00321C7B"/>
    <w:rsid w:val="00322FDC"/>
    <w:rsid w:val="00330600"/>
    <w:rsid w:val="003336D2"/>
    <w:rsid w:val="00333C32"/>
    <w:rsid w:val="003354AE"/>
    <w:rsid w:val="0033608A"/>
    <w:rsid w:val="0033668A"/>
    <w:rsid w:val="003410A5"/>
    <w:rsid w:val="00344F26"/>
    <w:rsid w:val="003568BE"/>
    <w:rsid w:val="003613C8"/>
    <w:rsid w:val="003630A5"/>
    <w:rsid w:val="00366667"/>
    <w:rsid w:val="00366FAC"/>
    <w:rsid w:val="00371BD3"/>
    <w:rsid w:val="0037579B"/>
    <w:rsid w:val="00376ACC"/>
    <w:rsid w:val="00376E9C"/>
    <w:rsid w:val="00383544"/>
    <w:rsid w:val="003844EA"/>
    <w:rsid w:val="00384B5C"/>
    <w:rsid w:val="00384C6D"/>
    <w:rsid w:val="003856B9"/>
    <w:rsid w:val="003941FB"/>
    <w:rsid w:val="003A186A"/>
    <w:rsid w:val="003A7554"/>
    <w:rsid w:val="003B0EB8"/>
    <w:rsid w:val="003B1F47"/>
    <w:rsid w:val="003B3B81"/>
    <w:rsid w:val="003D0904"/>
    <w:rsid w:val="003E7184"/>
    <w:rsid w:val="003F741F"/>
    <w:rsid w:val="00407A45"/>
    <w:rsid w:val="00413BD6"/>
    <w:rsid w:val="00414F72"/>
    <w:rsid w:val="00421A48"/>
    <w:rsid w:val="004225B8"/>
    <w:rsid w:val="00424D70"/>
    <w:rsid w:val="00436F4B"/>
    <w:rsid w:val="00446302"/>
    <w:rsid w:val="004573D9"/>
    <w:rsid w:val="00460390"/>
    <w:rsid w:val="0046099F"/>
    <w:rsid w:val="004866AC"/>
    <w:rsid w:val="004937CA"/>
    <w:rsid w:val="004B2266"/>
    <w:rsid w:val="004C460C"/>
    <w:rsid w:val="004D2B9D"/>
    <w:rsid w:val="004D398C"/>
    <w:rsid w:val="004E5DF0"/>
    <w:rsid w:val="004F2886"/>
    <w:rsid w:val="004F2FAD"/>
    <w:rsid w:val="00516812"/>
    <w:rsid w:val="00535311"/>
    <w:rsid w:val="00535671"/>
    <w:rsid w:val="00540D56"/>
    <w:rsid w:val="00545F03"/>
    <w:rsid w:val="005502A9"/>
    <w:rsid w:val="005504A1"/>
    <w:rsid w:val="00552E6A"/>
    <w:rsid w:val="00553138"/>
    <w:rsid w:val="00556C0C"/>
    <w:rsid w:val="0056628A"/>
    <w:rsid w:val="00567361"/>
    <w:rsid w:val="00571E03"/>
    <w:rsid w:val="005758D7"/>
    <w:rsid w:val="00584ABC"/>
    <w:rsid w:val="00586A4F"/>
    <w:rsid w:val="005A61DF"/>
    <w:rsid w:val="005B532E"/>
    <w:rsid w:val="005B56C0"/>
    <w:rsid w:val="005C7033"/>
    <w:rsid w:val="005D0390"/>
    <w:rsid w:val="005E038A"/>
    <w:rsid w:val="0060489F"/>
    <w:rsid w:val="00605866"/>
    <w:rsid w:val="0061460A"/>
    <w:rsid w:val="006223AC"/>
    <w:rsid w:val="006240EF"/>
    <w:rsid w:val="00627112"/>
    <w:rsid w:val="006273C2"/>
    <w:rsid w:val="00645542"/>
    <w:rsid w:val="006642A6"/>
    <w:rsid w:val="006736EB"/>
    <w:rsid w:val="00684364"/>
    <w:rsid w:val="006862B1"/>
    <w:rsid w:val="0069129E"/>
    <w:rsid w:val="00692CF7"/>
    <w:rsid w:val="0069343E"/>
    <w:rsid w:val="006B15D8"/>
    <w:rsid w:val="006B303C"/>
    <w:rsid w:val="006C20B9"/>
    <w:rsid w:val="006D0DED"/>
    <w:rsid w:val="006E154D"/>
    <w:rsid w:val="006E31EA"/>
    <w:rsid w:val="006F0573"/>
    <w:rsid w:val="006F2E80"/>
    <w:rsid w:val="00706C13"/>
    <w:rsid w:val="00742179"/>
    <w:rsid w:val="00745E1D"/>
    <w:rsid w:val="00746CE2"/>
    <w:rsid w:val="00747BD8"/>
    <w:rsid w:val="00751BD6"/>
    <w:rsid w:val="00762593"/>
    <w:rsid w:val="00765361"/>
    <w:rsid w:val="00772AFC"/>
    <w:rsid w:val="00772CEE"/>
    <w:rsid w:val="00776D19"/>
    <w:rsid w:val="007B655F"/>
    <w:rsid w:val="007C4497"/>
    <w:rsid w:val="007C7C05"/>
    <w:rsid w:val="007D1FDB"/>
    <w:rsid w:val="007E0A0F"/>
    <w:rsid w:val="007E676C"/>
    <w:rsid w:val="007F359D"/>
    <w:rsid w:val="008001F1"/>
    <w:rsid w:val="00802905"/>
    <w:rsid w:val="00804779"/>
    <w:rsid w:val="00807276"/>
    <w:rsid w:val="0081347F"/>
    <w:rsid w:val="00817741"/>
    <w:rsid w:val="00820A36"/>
    <w:rsid w:val="00820B10"/>
    <w:rsid w:val="008222AC"/>
    <w:rsid w:val="008229CC"/>
    <w:rsid w:val="00831651"/>
    <w:rsid w:val="008338FF"/>
    <w:rsid w:val="008349FF"/>
    <w:rsid w:val="00840783"/>
    <w:rsid w:val="00846376"/>
    <w:rsid w:val="00862C56"/>
    <w:rsid w:val="00880714"/>
    <w:rsid w:val="00883395"/>
    <w:rsid w:val="00883A1C"/>
    <w:rsid w:val="00884B0C"/>
    <w:rsid w:val="008864EA"/>
    <w:rsid w:val="008A2307"/>
    <w:rsid w:val="008A39C1"/>
    <w:rsid w:val="008B1B1E"/>
    <w:rsid w:val="008B1C6D"/>
    <w:rsid w:val="008B4465"/>
    <w:rsid w:val="008E437B"/>
    <w:rsid w:val="008E5092"/>
    <w:rsid w:val="008F382F"/>
    <w:rsid w:val="008F3E07"/>
    <w:rsid w:val="008F7553"/>
    <w:rsid w:val="00901E01"/>
    <w:rsid w:val="0090600A"/>
    <w:rsid w:val="00907DE2"/>
    <w:rsid w:val="00913094"/>
    <w:rsid w:val="00913B91"/>
    <w:rsid w:val="009256A9"/>
    <w:rsid w:val="00927BDE"/>
    <w:rsid w:val="009469DD"/>
    <w:rsid w:val="00947E7E"/>
    <w:rsid w:val="00956D90"/>
    <w:rsid w:val="00975BBA"/>
    <w:rsid w:val="0098578C"/>
    <w:rsid w:val="00985DF1"/>
    <w:rsid w:val="00993CF6"/>
    <w:rsid w:val="00994D38"/>
    <w:rsid w:val="009A176F"/>
    <w:rsid w:val="009A5E4C"/>
    <w:rsid w:val="009C1807"/>
    <w:rsid w:val="009C4B05"/>
    <w:rsid w:val="009D5D03"/>
    <w:rsid w:val="009E4820"/>
    <w:rsid w:val="009F5658"/>
    <w:rsid w:val="00A028C8"/>
    <w:rsid w:val="00A10A44"/>
    <w:rsid w:val="00A14258"/>
    <w:rsid w:val="00A15BF5"/>
    <w:rsid w:val="00A15D5A"/>
    <w:rsid w:val="00A20566"/>
    <w:rsid w:val="00A27C79"/>
    <w:rsid w:val="00A32EFE"/>
    <w:rsid w:val="00A42D15"/>
    <w:rsid w:val="00A5106F"/>
    <w:rsid w:val="00A61D20"/>
    <w:rsid w:val="00A772CC"/>
    <w:rsid w:val="00A82FD8"/>
    <w:rsid w:val="00AB1224"/>
    <w:rsid w:val="00AB6B59"/>
    <w:rsid w:val="00AE0276"/>
    <w:rsid w:val="00AE7C2D"/>
    <w:rsid w:val="00AF0545"/>
    <w:rsid w:val="00AF1E4B"/>
    <w:rsid w:val="00AF4655"/>
    <w:rsid w:val="00AF64F0"/>
    <w:rsid w:val="00AF6F11"/>
    <w:rsid w:val="00B03D8E"/>
    <w:rsid w:val="00B10B37"/>
    <w:rsid w:val="00B11223"/>
    <w:rsid w:val="00B2440B"/>
    <w:rsid w:val="00B257B0"/>
    <w:rsid w:val="00B36B71"/>
    <w:rsid w:val="00B442DB"/>
    <w:rsid w:val="00B45798"/>
    <w:rsid w:val="00B51094"/>
    <w:rsid w:val="00B52982"/>
    <w:rsid w:val="00B66358"/>
    <w:rsid w:val="00B81E84"/>
    <w:rsid w:val="00B82172"/>
    <w:rsid w:val="00B879ED"/>
    <w:rsid w:val="00B952E8"/>
    <w:rsid w:val="00B953CF"/>
    <w:rsid w:val="00BA400D"/>
    <w:rsid w:val="00BA4B2C"/>
    <w:rsid w:val="00BA50D9"/>
    <w:rsid w:val="00BA5CB6"/>
    <w:rsid w:val="00BB2693"/>
    <w:rsid w:val="00BB4691"/>
    <w:rsid w:val="00BC20D1"/>
    <w:rsid w:val="00BC4F20"/>
    <w:rsid w:val="00BC5967"/>
    <w:rsid w:val="00BC74D8"/>
    <w:rsid w:val="00BD173F"/>
    <w:rsid w:val="00BD1B39"/>
    <w:rsid w:val="00BD45F8"/>
    <w:rsid w:val="00BE3BF0"/>
    <w:rsid w:val="00BE66CF"/>
    <w:rsid w:val="00BF0B7B"/>
    <w:rsid w:val="00C046E8"/>
    <w:rsid w:val="00C123E0"/>
    <w:rsid w:val="00C13AFA"/>
    <w:rsid w:val="00C26144"/>
    <w:rsid w:val="00C26DED"/>
    <w:rsid w:val="00C41254"/>
    <w:rsid w:val="00C43007"/>
    <w:rsid w:val="00C50199"/>
    <w:rsid w:val="00C50E93"/>
    <w:rsid w:val="00C51637"/>
    <w:rsid w:val="00C61CE0"/>
    <w:rsid w:val="00C77597"/>
    <w:rsid w:val="00C820AF"/>
    <w:rsid w:val="00C96B9F"/>
    <w:rsid w:val="00CA171B"/>
    <w:rsid w:val="00CA1A58"/>
    <w:rsid w:val="00CA23E6"/>
    <w:rsid w:val="00CB6FBB"/>
    <w:rsid w:val="00CC1B95"/>
    <w:rsid w:val="00CD19A9"/>
    <w:rsid w:val="00CD717E"/>
    <w:rsid w:val="00CE2D46"/>
    <w:rsid w:val="00CE7AF9"/>
    <w:rsid w:val="00D025D4"/>
    <w:rsid w:val="00D11B83"/>
    <w:rsid w:val="00D143C0"/>
    <w:rsid w:val="00D24E65"/>
    <w:rsid w:val="00D274F8"/>
    <w:rsid w:val="00D30CAC"/>
    <w:rsid w:val="00D32CBF"/>
    <w:rsid w:val="00D51D21"/>
    <w:rsid w:val="00D521D4"/>
    <w:rsid w:val="00D568EC"/>
    <w:rsid w:val="00D72A7B"/>
    <w:rsid w:val="00D76EE8"/>
    <w:rsid w:val="00D80B83"/>
    <w:rsid w:val="00D856C9"/>
    <w:rsid w:val="00D877F6"/>
    <w:rsid w:val="00D92F5E"/>
    <w:rsid w:val="00D96162"/>
    <w:rsid w:val="00DA027E"/>
    <w:rsid w:val="00DA0955"/>
    <w:rsid w:val="00DA482F"/>
    <w:rsid w:val="00DD1012"/>
    <w:rsid w:val="00DD4B51"/>
    <w:rsid w:val="00DD4F39"/>
    <w:rsid w:val="00DD717B"/>
    <w:rsid w:val="00DE1736"/>
    <w:rsid w:val="00DF784A"/>
    <w:rsid w:val="00E03365"/>
    <w:rsid w:val="00E22E3A"/>
    <w:rsid w:val="00E259DF"/>
    <w:rsid w:val="00E336F7"/>
    <w:rsid w:val="00E37DAC"/>
    <w:rsid w:val="00E449E8"/>
    <w:rsid w:val="00E4536E"/>
    <w:rsid w:val="00E456EC"/>
    <w:rsid w:val="00E45B8B"/>
    <w:rsid w:val="00E47D85"/>
    <w:rsid w:val="00E66872"/>
    <w:rsid w:val="00E73D97"/>
    <w:rsid w:val="00E777B6"/>
    <w:rsid w:val="00E82C07"/>
    <w:rsid w:val="00E857DA"/>
    <w:rsid w:val="00E974E9"/>
    <w:rsid w:val="00EA227B"/>
    <w:rsid w:val="00EA5E81"/>
    <w:rsid w:val="00EB03FE"/>
    <w:rsid w:val="00EB2793"/>
    <w:rsid w:val="00EB300D"/>
    <w:rsid w:val="00EB35BD"/>
    <w:rsid w:val="00EB5DDE"/>
    <w:rsid w:val="00EC4F1B"/>
    <w:rsid w:val="00EC4F2C"/>
    <w:rsid w:val="00ED2D12"/>
    <w:rsid w:val="00ED4644"/>
    <w:rsid w:val="00EE0191"/>
    <w:rsid w:val="00EE45A7"/>
    <w:rsid w:val="00EF07BD"/>
    <w:rsid w:val="00EF1DF1"/>
    <w:rsid w:val="00EF2778"/>
    <w:rsid w:val="00EF6855"/>
    <w:rsid w:val="00EF6B3D"/>
    <w:rsid w:val="00F15E23"/>
    <w:rsid w:val="00F16B77"/>
    <w:rsid w:val="00F235FC"/>
    <w:rsid w:val="00F2545E"/>
    <w:rsid w:val="00F26F1A"/>
    <w:rsid w:val="00F34732"/>
    <w:rsid w:val="00F4336D"/>
    <w:rsid w:val="00F437E6"/>
    <w:rsid w:val="00F45B4E"/>
    <w:rsid w:val="00F51EF2"/>
    <w:rsid w:val="00F624B4"/>
    <w:rsid w:val="00F66D70"/>
    <w:rsid w:val="00F71AE3"/>
    <w:rsid w:val="00F76F1F"/>
    <w:rsid w:val="00F811FD"/>
    <w:rsid w:val="00F81710"/>
    <w:rsid w:val="00FC05E2"/>
    <w:rsid w:val="00FD4C4F"/>
    <w:rsid w:val="00FD5B9C"/>
    <w:rsid w:val="00FE5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BB5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AFC"/>
    <w:pPr>
      <w:widowControl w:val="0"/>
      <w:ind w:firstLineChars="250" w:firstLine="250"/>
      <w:jc w:val="both"/>
    </w:pPr>
    <w:rPr>
      <w:rFonts w:ascii="Times New Roman" w:eastAsia="Times New Roman" w:hAnsi="Times New Roman" w:cs="Times New Roman"/>
    </w:rPr>
  </w:style>
  <w:style w:type="paragraph" w:styleId="1">
    <w:name w:val="heading 1"/>
    <w:basedOn w:val="a"/>
    <w:next w:val="a"/>
    <w:link w:val="10"/>
    <w:uiPriority w:val="9"/>
    <w:qFormat/>
    <w:rsid w:val="00772AFC"/>
    <w:pPr>
      <w:ind w:firstLineChars="0" w:firstLine="0"/>
      <w:outlineLvl w:val="0"/>
    </w:pPr>
    <w:rPr>
      <w:b/>
      <w:bCs/>
      <w:sz w:val="24"/>
      <w:szCs w:val="24"/>
    </w:rPr>
  </w:style>
  <w:style w:type="paragraph" w:styleId="2">
    <w:name w:val="heading 2"/>
    <w:basedOn w:val="a"/>
    <w:next w:val="a"/>
    <w:link w:val="20"/>
    <w:uiPriority w:val="9"/>
    <w:unhideWhenUsed/>
    <w:qFormat/>
    <w:rsid w:val="00772AFC"/>
    <w:pPr>
      <w:ind w:firstLineChars="0" w:firstLine="0"/>
      <w:outlineLvl w:val="1"/>
    </w:pPr>
    <w:rPr>
      <w:i/>
      <w:iCs/>
    </w:rPr>
  </w:style>
  <w:style w:type="paragraph" w:styleId="4">
    <w:name w:val="heading 4"/>
    <w:basedOn w:val="a"/>
    <w:link w:val="40"/>
    <w:uiPriority w:val="9"/>
    <w:qFormat/>
    <w:rsid w:val="00C96B9F"/>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0783"/>
    <w:pPr>
      <w:ind w:left="250" w:hangingChars="250" w:hanging="250"/>
    </w:pPr>
  </w:style>
  <w:style w:type="paragraph" w:styleId="a4">
    <w:name w:val="header"/>
    <w:basedOn w:val="a"/>
    <w:link w:val="a5"/>
    <w:uiPriority w:val="99"/>
    <w:unhideWhenUsed/>
    <w:rsid w:val="00B10B37"/>
    <w:pPr>
      <w:tabs>
        <w:tab w:val="center" w:pos="4252"/>
        <w:tab w:val="right" w:pos="8504"/>
      </w:tabs>
      <w:snapToGrid w:val="0"/>
    </w:pPr>
  </w:style>
  <w:style w:type="character" w:customStyle="1" w:styleId="a5">
    <w:name w:val="ヘッダー (文字)"/>
    <w:basedOn w:val="a0"/>
    <w:link w:val="a4"/>
    <w:uiPriority w:val="99"/>
    <w:rsid w:val="00B10B37"/>
  </w:style>
  <w:style w:type="paragraph" w:styleId="a6">
    <w:name w:val="footer"/>
    <w:basedOn w:val="a"/>
    <w:link w:val="a7"/>
    <w:uiPriority w:val="99"/>
    <w:unhideWhenUsed/>
    <w:rsid w:val="00B10B37"/>
    <w:pPr>
      <w:tabs>
        <w:tab w:val="center" w:pos="4252"/>
        <w:tab w:val="right" w:pos="8504"/>
      </w:tabs>
      <w:snapToGrid w:val="0"/>
    </w:pPr>
  </w:style>
  <w:style w:type="character" w:customStyle="1" w:styleId="a7">
    <w:name w:val="フッター (文字)"/>
    <w:basedOn w:val="a0"/>
    <w:link w:val="a6"/>
    <w:uiPriority w:val="99"/>
    <w:rsid w:val="00B10B37"/>
  </w:style>
  <w:style w:type="table" w:styleId="a8">
    <w:name w:val="Table Grid"/>
    <w:basedOn w:val="a1"/>
    <w:uiPriority w:val="39"/>
    <w:rsid w:val="00664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line number"/>
    <w:basedOn w:val="a0"/>
    <w:uiPriority w:val="99"/>
    <w:semiHidden/>
    <w:unhideWhenUsed/>
    <w:rsid w:val="00F624B4"/>
  </w:style>
  <w:style w:type="paragraph" w:styleId="aa">
    <w:name w:val="Revision"/>
    <w:hidden/>
    <w:uiPriority w:val="99"/>
    <w:semiHidden/>
    <w:rsid w:val="00D856C9"/>
  </w:style>
  <w:style w:type="character" w:styleId="ab">
    <w:name w:val="annotation reference"/>
    <w:basedOn w:val="a0"/>
    <w:uiPriority w:val="99"/>
    <w:semiHidden/>
    <w:unhideWhenUsed/>
    <w:rsid w:val="00D856C9"/>
    <w:rPr>
      <w:sz w:val="16"/>
      <w:szCs w:val="16"/>
    </w:rPr>
  </w:style>
  <w:style w:type="paragraph" w:styleId="ac">
    <w:name w:val="annotation text"/>
    <w:basedOn w:val="a"/>
    <w:link w:val="ad"/>
    <w:uiPriority w:val="99"/>
    <w:semiHidden/>
    <w:unhideWhenUsed/>
    <w:rsid w:val="00D856C9"/>
    <w:rPr>
      <w:sz w:val="20"/>
      <w:szCs w:val="20"/>
    </w:rPr>
  </w:style>
  <w:style w:type="character" w:customStyle="1" w:styleId="ad">
    <w:name w:val="コメント文字列 (文字)"/>
    <w:basedOn w:val="a0"/>
    <w:link w:val="ac"/>
    <w:uiPriority w:val="99"/>
    <w:semiHidden/>
    <w:rsid w:val="00D856C9"/>
    <w:rPr>
      <w:sz w:val="20"/>
      <w:szCs w:val="20"/>
    </w:rPr>
  </w:style>
  <w:style w:type="paragraph" w:styleId="ae">
    <w:name w:val="annotation subject"/>
    <w:basedOn w:val="ac"/>
    <w:next w:val="ac"/>
    <w:link w:val="af"/>
    <w:uiPriority w:val="99"/>
    <w:semiHidden/>
    <w:unhideWhenUsed/>
    <w:rsid w:val="00D856C9"/>
    <w:rPr>
      <w:b/>
      <w:bCs/>
    </w:rPr>
  </w:style>
  <w:style w:type="character" w:customStyle="1" w:styleId="af">
    <w:name w:val="コメント内容 (文字)"/>
    <w:basedOn w:val="ad"/>
    <w:link w:val="ae"/>
    <w:uiPriority w:val="99"/>
    <w:semiHidden/>
    <w:rsid w:val="00D856C9"/>
    <w:rPr>
      <w:b/>
      <w:bCs/>
      <w:sz w:val="20"/>
      <w:szCs w:val="20"/>
    </w:rPr>
  </w:style>
  <w:style w:type="paragraph" w:styleId="af0">
    <w:name w:val="Balloon Text"/>
    <w:basedOn w:val="a"/>
    <w:link w:val="af1"/>
    <w:uiPriority w:val="99"/>
    <w:semiHidden/>
    <w:unhideWhenUsed/>
    <w:rsid w:val="00B45798"/>
    <w:rPr>
      <w:rFonts w:ascii="Lucida Grande" w:hAnsi="Lucida Grande" w:cs="Lucida Grande"/>
      <w:sz w:val="18"/>
      <w:szCs w:val="18"/>
    </w:rPr>
  </w:style>
  <w:style w:type="character" w:customStyle="1" w:styleId="af1">
    <w:name w:val="吹き出し (文字)"/>
    <w:basedOn w:val="a0"/>
    <w:link w:val="af0"/>
    <w:uiPriority w:val="99"/>
    <w:semiHidden/>
    <w:rsid w:val="00B45798"/>
    <w:rPr>
      <w:rFonts w:ascii="Lucida Grande" w:hAnsi="Lucida Grande" w:cs="Lucida Grande"/>
      <w:sz w:val="18"/>
      <w:szCs w:val="18"/>
    </w:rPr>
  </w:style>
  <w:style w:type="character" w:customStyle="1" w:styleId="40">
    <w:name w:val="見出し 4 (文字)"/>
    <w:basedOn w:val="a0"/>
    <w:link w:val="4"/>
    <w:uiPriority w:val="9"/>
    <w:rsid w:val="00C96B9F"/>
    <w:rPr>
      <w:rFonts w:ascii="ＭＳ Ｐゴシック" w:eastAsia="ＭＳ Ｐゴシック" w:hAnsi="ＭＳ Ｐゴシック" w:cs="ＭＳ Ｐゴシック"/>
      <w:b/>
      <w:bCs/>
      <w:kern w:val="0"/>
      <w:sz w:val="24"/>
      <w:szCs w:val="24"/>
    </w:rPr>
  </w:style>
  <w:style w:type="character" w:styleId="af2">
    <w:name w:val="Hyperlink"/>
    <w:basedOn w:val="a0"/>
    <w:uiPriority w:val="99"/>
    <w:unhideWhenUsed/>
    <w:rsid w:val="00C96B9F"/>
    <w:rPr>
      <w:color w:val="0000FF"/>
      <w:u w:val="single"/>
    </w:rPr>
  </w:style>
  <w:style w:type="paragraph" w:styleId="af3">
    <w:name w:val="Title"/>
    <w:basedOn w:val="a"/>
    <w:next w:val="a"/>
    <w:link w:val="af4"/>
    <w:uiPriority w:val="10"/>
    <w:qFormat/>
    <w:rsid w:val="00772AFC"/>
    <w:pPr>
      <w:jc w:val="left"/>
      <w:outlineLvl w:val="0"/>
    </w:pPr>
    <w:rPr>
      <w:b/>
      <w:sz w:val="24"/>
      <w:szCs w:val="32"/>
    </w:rPr>
  </w:style>
  <w:style w:type="character" w:customStyle="1" w:styleId="af4">
    <w:name w:val="表題 (文字)"/>
    <w:basedOn w:val="a0"/>
    <w:link w:val="af3"/>
    <w:uiPriority w:val="10"/>
    <w:rsid w:val="00772AFC"/>
    <w:rPr>
      <w:rFonts w:ascii="Times New Roman" w:eastAsia="Times New Roman" w:hAnsi="Times New Roman" w:cs="Times New Roman"/>
      <w:b/>
      <w:sz w:val="24"/>
      <w:szCs w:val="32"/>
    </w:rPr>
  </w:style>
  <w:style w:type="character" w:customStyle="1" w:styleId="10">
    <w:name w:val="見出し 1 (文字)"/>
    <w:basedOn w:val="a0"/>
    <w:link w:val="1"/>
    <w:uiPriority w:val="9"/>
    <w:rsid w:val="00772AFC"/>
    <w:rPr>
      <w:rFonts w:ascii="Times New Roman" w:eastAsia="Times New Roman" w:hAnsi="Times New Roman" w:cs="Times New Roman"/>
      <w:b/>
      <w:bCs/>
      <w:sz w:val="24"/>
      <w:szCs w:val="24"/>
    </w:rPr>
  </w:style>
  <w:style w:type="character" w:customStyle="1" w:styleId="20">
    <w:name w:val="見出し 2 (文字)"/>
    <w:basedOn w:val="a0"/>
    <w:link w:val="2"/>
    <w:uiPriority w:val="9"/>
    <w:rsid w:val="00772AFC"/>
    <w:rPr>
      <w:rFonts w:ascii="Times New Roman" w:eastAsia="Times New Roman" w:hAnsi="Times New Roman" w:cs="Times New Roman"/>
      <w:i/>
      <w:iCs/>
    </w:rPr>
  </w:style>
  <w:style w:type="character" w:styleId="af5">
    <w:name w:val="Unresolved Mention"/>
    <w:basedOn w:val="a0"/>
    <w:uiPriority w:val="99"/>
    <w:semiHidden/>
    <w:unhideWhenUsed/>
    <w:rsid w:val="0014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7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rata.satoshi.8z@kyoto-u.ac.jp" TargetMode="External"/><Relationship Id="rId13" Type="http://schemas.openxmlformats.org/officeDocument/2006/relationships/hyperlink" Target="https://doi.org/10.1016/j.cub.2023.05.04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3758/s13420-022-00558-w" TargetMode="External"/><Relationship Id="rId17" Type="http://schemas.openxmlformats.org/officeDocument/2006/relationships/hyperlink" Target="https://doi.org/10.3758/s13415-011-0027-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371/journal.pcbi.100794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58/s13420-023-00591-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neuron.2011.02.027"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371/journal.pcbi.1004648" TargetMode="External"/><Relationship Id="rId22"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4732A-F91A-B946-8EF0-9EC8BD3E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10928</Characters>
  <Application>Microsoft Office Word</Application>
  <DocSecurity>0</DocSecurity>
  <Lines>91</Lines>
  <Paragraphs>25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2024-05-05T06:55:00Z</dcterms:created>
  <dcterms:modified xsi:type="dcterms:W3CDTF">2024-05-06T00:29:00Z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http://csl.mendeley.com/styles/638540371/Kitazawa-Kakenhi</vt:lpwstr>
  </property>
  <property fmtid="{D5CDD505-2E9C-101B-9397-08002B2CF9AE}" pid="13" name="Mendeley Recent Style Name 5_1">
    <vt:lpwstr>Nature - Satoshi Hirata</vt:lpwstr>
  </property>
  <property fmtid="{D5CDD505-2E9C-101B-9397-08002B2CF9AE}" pid="14" name="Mendeley Recent Style Id 6_1">
    <vt:lpwstr>http://www.zotero.org/styles/springer-basic-author-date</vt:lpwstr>
  </property>
  <property fmtid="{D5CDD505-2E9C-101B-9397-08002B2CF9AE}" pid="15" name="Mendeley Recent Style Name 6_1">
    <vt:lpwstr>Springer - Basic (author-date)</vt:lpwstr>
  </property>
  <property fmtid="{D5CDD505-2E9C-101B-9397-08002B2CF9AE}" pid="16" name="Mendeley Recent Style Id 7_1">
    <vt:lpwstr>http://www.zotero.org/styles/springer-basic-author-date-no-et-al</vt:lpwstr>
  </property>
  <property fmtid="{D5CDD505-2E9C-101B-9397-08002B2CF9AE}" pid="17" name="Mendeley Recent Style Name 7_1">
    <vt:lpwstr>Springer - Basic (author-date, no "et al.")</vt:lpwstr>
  </property>
  <property fmtid="{D5CDD505-2E9C-101B-9397-08002B2CF9AE}" pid="18" name="Mendeley Recent Style Id 8_1">
    <vt:lpwstr>http://www.zotero.org/styles/springer-basic-brackets</vt:lpwstr>
  </property>
  <property fmtid="{D5CDD505-2E9C-101B-9397-08002B2CF9AE}" pid="19" name="Mendeley Recent Style Name 8_1">
    <vt:lpwstr>Springer - Basic (numeric, brackets)</vt:lpwstr>
  </property>
  <property fmtid="{D5CDD505-2E9C-101B-9397-08002B2CF9AE}" pid="20" name="Mendeley Recent Style Id 9_1">
    <vt:lpwstr>http://www.zotero.org/styles/springer-vancouver</vt:lpwstr>
  </property>
  <property fmtid="{D5CDD505-2E9C-101B-9397-08002B2CF9AE}" pid="21" name="Mendeley Recent Style Name 9_1">
    <vt:lpwstr>Springer - 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9a6c7b36-49c2-38e4-972a-71876ac2f81e</vt:lpwstr>
  </property>
</Properties>
</file>