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034C" w14:textId="098B5276" w:rsidR="008779B5" w:rsidRPr="009937C4" w:rsidRDefault="00300447" w:rsidP="008779B5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000000"/>
          <w:sz w:val="28"/>
          <w:szCs w:val="28"/>
        </w:rPr>
        <w:t>Supplementary 1</w:t>
      </w:r>
      <w:r w:rsidR="00146B0A">
        <w:rPr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: </w:t>
      </w:r>
      <w:r w:rsidR="008779B5" w:rsidRPr="009937C4">
        <w:rPr>
          <w:rFonts w:asciiTheme="majorHAnsi" w:hAnsiTheme="majorHAnsi" w:cstheme="majorHAnsi"/>
          <w:b/>
          <w:bCs/>
          <w:color w:val="000000"/>
          <w:sz w:val="28"/>
          <w:szCs w:val="28"/>
        </w:rPr>
        <w:t>COMMON TERMINOLOGY CRITERIA FOR ADVERSE EVENTS</w:t>
      </w:r>
      <w:r w:rsidR="008779B5" w:rsidRPr="009937C4">
        <w:rPr>
          <w:rFonts w:asciiTheme="majorHAnsi" w:hAnsiTheme="majorHAnsi" w:cstheme="majorHAnsi"/>
          <w:b/>
          <w:bCs/>
          <w:sz w:val="28"/>
          <w:szCs w:val="28"/>
        </w:rPr>
        <w:t>: OPIOID TOXICITY ASSESSMENT</w:t>
      </w:r>
    </w:p>
    <w:p w14:paraId="7CA2056F" w14:textId="77777777" w:rsidR="008779B5" w:rsidRPr="0088224D" w:rsidRDefault="008779B5" w:rsidP="008779B5">
      <w:pPr>
        <w:rPr>
          <w:rFonts w:asciiTheme="majorHAnsi" w:hAnsiTheme="majorHAnsi" w:cstheme="majorHAnsi"/>
        </w:rPr>
      </w:pPr>
      <w:r w:rsidRPr="0088224D">
        <w:rPr>
          <w:rFonts w:asciiTheme="majorHAnsi" w:hAnsiTheme="majorHAnsi" w:cstheme="majorHAnsi"/>
        </w:rPr>
        <w:t xml:space="preserve">Have you experienced any side effects from your pain management? </w:t>
      </w:r>
    </w:p>
    <w:p w14:paraId="6EB77A1E" w14:textId="77777777" w:rsidR="008779B5" w:rsidRPr="0088224D" w:rsidRDefault="008779B5" w:rsidP="008779B5">
      <w:pPr>
        <w:rPr>
          <w:rFonts w:asciiTheme="majorHAnsi" w:hAnsiTheme="majorHAnsi" w:cstheme="majorHAnsi"/>
        </w:rPr>
      </w:pPr>
      <w:r w:rsidRPr="0088224D">
        <w:rPr>
          <w:rFonts w:asciiTheme="majorHAnsi" w:hAnsiTheme="majorHAnsi" w:cstheme="majorHAnsi"/>
        </w:rPr>
        <w:t xml:space="preserve">Prompt for list of side effects below if not readily volunteered. Grade side effects according to table below </w:t>
      </w:r>
      <w:r>
        <w:rPr>
          <w:rFonts w:asciiTheme="majorHAnsi" w:hAnsiTheme="majorHAnsi" w:cstheme="majorHAnsi"/>
        </w:rPr>
        <w:t>and enter in AE and concurrent medication log</w:t>
      </w:r>
      <w:r w:rsidRPr="0088224D">
        <w:rPr>
          <w:rFonts w:asciiTheme="majorHAnsi" w:hAnsiTheme="majorHAnsi" w:cstheme="majorHAnsi"/>
        </w:rPr>
        <w:t>.</w:t>
      </w:r>
    </w:p>
    <w:p w14:paraId="0FD4C86A" w14:textId="77777777" w:rsidR="008779B5" w:rsidRPr="0088224D" w:rsidRDefault="008779B5" w:rsidP="008779B5">
      <w:pPr>
        <w:rPr>
          <w:rFonts w:asciiTheme="majorHAnsi" w:hAnsiTheme="majorHAnsi" w:cstheme="majorHAnsi"/>
        </w:rPr>
      </w:pPr>
      <w:r w:rsidRPr="00E77A13">
        <w:rPr>
          <w:rFonts w:asciiTheme="majorHAnsi" w:hAnsiTheme="majorHAnsi" w:cstheme="majorHAnsi"/>
          <w:b/>
        </w:rPr>
        <w:t>Grade 1</w:t>
      </w:r>
      <w:r>
        <w:rPr>
          <w:rFonts w:asciiTheme="majorHAnsi" w:hAnsiTheme="majorHAnsi" w:cstheme="majorHAnsi"/>
        </w:rPr>
        <w:t xml:space="preserve"> - </w:t>
      </w:r>
      <w:r w:rsidRPr="00C37577">
        <w:rPr>
          <w:rFonts w:asciiTheme="majorHAnsi" w:hAnsiTheme="majorHAnsi" w:cstheme="majorHAnsi"/>
        </w:rPr>
        <w:t>Mild; asymptomatic or mild symptoms; clinical or diagnostic observations only; intervention not indicated.</w:t>
      </w:r>
    </w:p>
    <w:p w14:paraId="71193331" w14:textId="4B305B30" w:rsidR="008779B5" w:rsidRPr="0088224D" w:rsidRDefault="008779B5" w:rsidP="008779B5">
      <w:pPr>
        <w:rPr>
          <w:rFonts w:asciiTheme="majorHAnsi" w:hAnsiTheme="majorHAnsi" w:cstheme="majorHAnsi"/>
        </w:rPr>
      </w:pPr>
      <w:r w:rsidRPr="0088224D">
        <w:rPr>
          <w:rFonts w:asciiTheme="majorHAnsi" w:hAnsiTheme="majorHAnsi" w:cstheme="majorHAnsi"/>
          <w:b/>
          <w:bCs/>
        </w:rPr>
        <w:t xml:space="preserve">Grade 2 - </w:t>
      </w:r>
      <w:r w:rsidRPr="00C37577">
        <w:rPr>
          <w:rFonts w:asciiTheme="majorHAnsi" w:hAnsiTheme="majorHAnsi" w:cstheme="majorHAnsi"/>
        </w:rPr>
        <w:t>Moderate; minimal, local or noninvasive interv</w:t>
      </w:r>
      <w:r>
        <w:rPr>
          <w:rFonts w:asciiTheme="majorHAnsi" w:hAnsiTheme="majorHAnsi" w:cstheme="majorHAnsi"/>
        </w:rPr>
        <w:t>ention indicated; limiting age-</w:t>
      </w:r>
      <w:r w:rsidRPr="00C37577">
        <w:rPr>
          <w:rFonts w:asciiTheme="majorHAnsi" w:hAnsiTheme="majorHAnsi" w:cstheme="majorHAnsi"/>
        </w:rPr>
        <w:t>appropriate instrumental ADL</w:t>
      </w:r>
      <w:r w:rsidR="00CE25EE">
        <w:rPr>
          <w:rFonts w:asciiTheme="majorHAnsi" w:hAnsiTheme="majorHAnsi" w:cstheme="majorHAnsi"/>
        </w:rPr>
        <w:t>.</w:t>
      </w:r>
      <w:r w:rsidRPr="0088224D">
        <w:rPr>
          <w:rFonts w:asciiTheme="majorHAnsi" w:hAnsiTheme="majorHAnsi" w:cstheme="majorHAnsi"/>
          <w:b/>
          <w:bCs/>
        </w:rPr>
        <w:t xml:space="preserve"> Instrumental ADL</w:t>
      </w:r>
      <w:r w:rsidRPr="0088224D">
        <w:rPr>
          <w:rFonts w:asciiTheme="majorHAnsi" w:hAnsiTheme="majorHAnsi" w:cstheme="majorHAnsi"/>
        </w:rPr>
        <w:t xml:space="preserve"> includes: preparing meals, shopping for groceries or clothes, using the telephone, managing money, etc.</w:t>
      </w:r>
    </w:p>
    <w:p w14:paraId="6ECDD0D7" w14:textId="77777777" w:rsidR="008779B5" w:rsidRDefault="008779B5" w:rsidP="008779B5">
      <w:pPr>
        <w:rPr>
          <w:rFonts w:asciiTheme="majorHAnsi" w:hAnsiTheme="majorHAnsi" w:cstheme="majorHAnsi"/>
        </w:rPr>
      </w:pPr>
      <w:r w:rsidRPr="0088224D">
        <w:rPr>
          <w:rFonts w:asciiTheme="majorHAnsi" w:hAnsiTheme="majorHAnsi" w:cstheme="majorHAnsi"/>
          <w:b/>
          <w:bCs/>
        </w:rPr>
        <w:t xml:space="preserve">Grade 3 - </w:t>
      </w:r>
      <w:r w:rsidRPr="00C37577">
        <w:rPr>
          <w:rFonts w:asciiTheme="majorHAnsi" w:hAnsiTheme="majorHAnsi" w:cstheme="majorHAnsi"/>
        </w:rPr>
        <w:t>Severe or medically significant but not immediately life-threatening; hospitalization or prolongation of hospitalization indicated; disabling; limiting self-care ADL</w:t>
      </w:r>
      <w:r>
        <w:rPr>
          <w:rFonts w:asciiTheme="majorHAnsi" w:hAnsiTheme="majorHAnsi" w:cstheme="majorHAnsi"/>
        </w:rPr>
        <w:t xml:space="preserve">. </w:t>
      </w:r>
      <w:r w:rsidRPr="0088224D">
        <w:rPr>
          <w:rFonts w:asciiTheme="majorHAnsi" w:hAnsiTheme="majorHAnsi" w:cstheme="majorHAnsi"/>
          <w:b/>
          <w:bCs/>
        </w:rPr>
        <w:t>Self-care ADL</w:t>
      </w:r>
      <w:r w:rsidRPr="0088224D">
        <w:rPr>
          <w:rFonts w:asciiTheme="majorHAnsi" w:hAnsiTheme="majorHAnsi" w:cstheme="majorHAnsi"/>
        </w:rPr>
        <w:t xml:space="preserve"> includes: bathing, dressing and undressing, feeding self, using the toilet, taking medications, and not bedridden.</w:t>
      </w:r>
    </w:p>
    <w:p w14:paraId="68D1B3A0" w14:textId="77777777" w:rsidR="008779B5" w:rsidRDefault="008779B5" w:rsidP="008779B5">
      <w:pPr>
        <w:rPr>
          <w:rFonts w:asciiTheme="majorHAnsi" w:hAnsiTheme="majorHAnsi" w:cstheme="majorHAnsi"/>
        </w:rPr>
      </w:pPr>
      <w:r w:rsidRPr="00E77A13">
        <w:rPr>
          <w:rFonts w:asciiTheme="majorHAnsi" w:hAnsiTheme="majorHAnsi" w:cstheme="majorHAnsi"/>
          <w:b/>
        </w:rPr>
        <w:t xml:space="preserve">Grade 4 </w:t>
      </w:r>
      <w:r>
        <w:rPr>
          <w:rFonts w:asciiTheme="majorHAnsi" w:hAnsiTheme="majorHAnsi" w:cstheme="majorHAnsi"/>
        </w:rPr>
        <w:t xml:space="preserve">- </w:t>
      </w:r>
      <w:r w:rsidRPr="00C37577">
        <w:rPr>
          <w:rFonts w:asciiTheme="majorHAnsi" w:hAnsiTheme="majorHAnsi" w:cstheme="majorHAnsi"/>
        </w:rPr>
        <w:t>Life-threatening consequences; urgent intervention indicated.</w:t>
      </w:r>
    </w:p>
    <w:p w14:paraId="4FE4F424" w14:textId="77777777" w:rsidR="008779B5" w:rsidRPr="0088224D" w:rsidRDefault="008779B5" w:rsidP="008779B5">
      <w:pPr>
        <w:rPr>
          <w:rFonts w:asciiTheme="majorHAnsi" w:hAnsiTheme="majorHAnsi" w:cstheme="majorHAnsi"/>
        </w:rPr>
      </w:pPr>
      <w:r w:rsidRPr="00E77A13">
        <w:rPr>
          <w:rFonts w:asciiTheme="majorHAnsi" w:hAnsiTheme="majorHAnsi" w:cstheme="majorHAnsi"/>
          <w:b/>
        </w:rPr>
        <w:t xml:space="preserve">Grade 5 </w:t>
      </w:r>
      <w:r>
        <w:rPr>
          <w:rFonts w:asciiTheme="majorHAnsi" w:hAnsiTheme="majorHAnsi" w:cstheme="majorHAnsi"/>
        </w:rPr>
        <w:t xml:space="preserve">- </w:t>
      </w:r>
      <w:r w:rsidRPr="00C37577">
        <w:rPr>
          <w:rFonts w:asciiTheme="majorHAnsi" w:hAnsiTheme="majorHAnsi" w:cstheme="majorHAnsi"/>
        </w:rPr>
        <w:t>Death related to AE.</w:t>
      </w:r>
    </w:p>
    <w:p w14:paraId="1D76DBF4" w14:textId="77777777" w:rsidR="008779B5" w:rsidRDefault="008779B5" w:rsidP="008779B5">
      <w:pPr>
        <w:rPr>
          <w:rFonts w:asciiTheme="majorHAnsi" w:hAnsiTheme="majorHAnsi" w:cstheme="majorHAnsi"/>
        </w:rPr>
      </w:pPr>
    </w:p>
    <w:p w14:paraId="25452E52" w14:textId="77777777" w:rsidR="00317690" w:rsidRPr="0088224D" w:rsidRDefault="00317690" w:rsidP="008779B5">
      <w:pPr>
        <w:rPr>
          <w:rFonts w:asciiTheme="majorHAnsi" w:hAnsiTheme="majorHAnsi" w:cstheme="majorHAnsi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13892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3539"/>
        <w:gridCol w:w="3402"/>
        <w:gridCol w:w="1706"/>
        <w:gridCol w:w="1134"/>
      </w:tblGrid>
      <w:tr w:rsidR="008779B5" w:rsidRPr="00E806AF" w14:paraId="23BF1F56" w14:textId="77777777" w:rsidTr="00E31705">
        <w:trPr>
          <w:trHeight w:val="290"/>
        </w:trPr>
        <w:tc>
          <w:tcPr>
            <w:tcW w:w="1701" w:type="dxa"/>
            <w:vMerge w:val="restart"/>
          </w:tcPr>
          <w:p w14:paraId="73E0CF11" w14:textId="77777777" w:rsidR="008779B5" w:rsidRPr="00E806AF" w:rsidRDefault="008779B5" w:rsidP="00E317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06AF">
              <w:rPr>
                <w:rFonts w:ascii="Times New Roman" w:hAnsi="Times New Roman" w:cs="Times New Roman"/>
                <w:b/>
              </w:rPr>
              <w:t>Opioid Adverse Events</w:t>
            </w:r>
          </w:p>
        </w:tc>
        <w:tc>
          <w:tcPr>
            <w:tcW w:w="12191" w:type="dxa"/>
            <w:gridSpan w:val="5"/>
          </w:tcPr>
          <w:p w14:paraId="1274BE8F" w14:textId="77777777" w:rsidR="008779B5" w:rsidRPr="00E806AF" w:rsidRDefault="008779B5" w:rsidP="00E317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06AF">
              <w:rPr>
                <w:rFonts w:ascii="Times New Roman" w:hAnsi="Times New Roman" w:cs="Times New Roman"/>
                <w:b/>
              </w:rPr>
              <w:t>Grade</w:t>
            </w:r>
          </w:p>
        </w:tc>
      </w:tr>
      <w:tr w:rsidR="008779B5" w:rsidRPr="00E806AF" w14:paraId="4D4CF005" w14:textId="77777777" w:rsidTr="008779B5">
        <w:tc>
          <w:tcPr>
            <w:tcW w:w="1701" w:type="dxa"/>
            <w:vMerge/>
          </w:tcPr>
          <w:p w14:paraId="7621E03C" w14:textId="77777777" w:rsidR="008779B5" w:rsidRPr="00E806AF" w:rsidRDefault="008779B5" w:rsidP="00E317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CA44E45" w14:textId="77777777" w:rsidR="008779B5" w:rsidRPr="00C37577" w:rsidRDefault="008779B5" w:rsidP="00E31705">
            <w:pPr>
              <w:jc w:val="center"/>
              <w:rPr>
                <w:rFonts w:asciiTheme="majorHAnsi" w:hAnsiTheme="majorHAnsi" w:cstheme="majorHAnsi"/>
              </w:rPr>
            </w:pPr>
            <w:r w:rsidRPr="00C37577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539" w:type="dxa"/>
          </w:tcPr>
          <w:p w14:paraId="165B52E8" w14:textId="77777777" w:rsidR="008779B5" w:rsidRPr="00E77A13" w:rsidRDefault="008779B5" w:rsidP="00E31705">
            <w:pPr>
              <w:jc w:val="center"/>
              <w:rPr>
                <w:rFonts w:asciiTheme="majorHAnsi" w:hAnsiTheme="majorHAnsi" w:cstheme="majorHAnsi"/>
              </w:rPr>
            </w:pPr>
            <w:r w:rsidRPr="00C37577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402" w:type="dxa"/>
          </w:tcPr>
          <w:p w14:paraId="48885DB4" w14:textId="77777777" w:rsidR="008779B5" w:rsidRPr="00C37577" w:rsidRDefault="008779B5" w:rsidP="00E31705">
            <w:pPr>
              <w:jc w:val="center"/>
              <w:rPr>
                <w:rFonts w:asciiTheme="majorHAnsi" w:hAnsiTheme="majorHAnsi" w:cstheme="majorHAnsi"/>
              </w:rPr>
            </w:pPr>
            <w:r w:rsidRPr="00C37577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706" w:type="dxa"/>
          </w:tcPr>
          <w:p w14:paraId="327FB0E9" w14:textId="77777777" w:rsidR="008779B5" w:rsidRPr="00C37577" w:rsidRDefault="008779B5" w:rsidP="00E31705">
            <w:pPr>
              <w:jc w:val="center"/>
              <w:rPr>
                <w:rFonts w:asciiTheme="majorHAnsi" w:hAnsiTheme="majorHAnsi" w:cstheme="majorHAnsi"/>
              </w:rPr>
            </w:pPr>
            <w:r w:rsidRPr="00C37577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134" w:type="dxa"/>
          </w:tcPr>
          <w:p w14:paraId="67B2B169" w14:textId="77777777" w:rsidR="008779B5" w:rsidRPr="00C37577" w:rsidRDefault="008779B5" w:rsidP="00E31705">
            <w:pPr>
              <w:jc w:val="center"/>
              <w:rPr>
                <w:rFonts w:asciiTheme="majorHAnsi" w:hAnsiTheme="majorHAnsi" w:cstheme="majorHAnsi"/>
              </w:rPr>
            </w:pPr>
            <w:r w:rsidRPr="00C37577">
              <w:rPr>
                <w:rFonts w:asciiTheme="majorHAnsi" w:hAnsiTheme="majorHAnsi" w:cstheme="majorHAnsi"/>
              </w:rPr>
              <w:t>5</w:t>
            </w:r>
          </w:p>
        </w:tc>
      </w:tr>
      <w:tr w:rsidR="008779B5" w:rsidRPr="00E806AF" w14:paraId="49F218B3" w14:textId="77777777" w:rsidTr="008779B5">
        <w:tc>
          <w:tcPr>
            <w:tcW w:w="1701" w:type="dxa"/>
          </w:tcPr>
          <w:p w14:paraId="1BA0D8B8" w14:textId="77777777" w:rsidR="008779B5" w:rsidRPr="00E806AF" w:rsidRDefault="008779B5" w:rsidP="00E31705">
            <w:pPr>
              <w:rPr>
                <w:rFonts w:ascii="Times New Roman" w:hAnsi="Times New Roman" w:cs="Times New Roman"/>
                <w:lang w:val="en-GB"/>
              </w:rPr>
            </w:pPr>
            <w:r w:rsidRPr="00E806AF">
              <w:rPr>
                <w:rFonts w:ascii="Times New Roman" w:hAnsi="Times New Roman" w:cs="Times New Roman"/>
                <w:lang w:val="en-GB"/>
              </w:rPr>
              <w:t>Pruritus/ itching</w:t>
            </w:r>
          </w:p>
        </w:tc>
        <w:tc>
          <w:tcPr>
            <w:tcW w:w="2410" w:type="dxa"/>
          </w:tcPr>
          <w:p w14:paraId="04A6C9B6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 xml:space="preserve">Mild or localized </w:t>
            </w:r>
            <w:r>
              <w:rPr>
                <w:rFonts w:ascii="Times New Roman" w:hAnsi="Times New Roman" w:cs="Times New Roman"/>
              </w:rPr>
              <w:t>; topical intervention indicated</w:t>
            </w:r>
          </w:p>
        </w:tc>
        <w:tc>
          <w:tcPr>
            <w:tcW w:w="3539" w:type="dxa"/>
          </w:tcPr>
          <w:p w14:paraId="0D950DCF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Widespread</w:t>
            </w:r>
            <w:r>
              <w:rPr>
                <w:rFonts w:ascii="Times New Roman" w:hAnsi="Times New Roman" w:cs="Times New Roman"/>
              </w:rPr>
              <w:t xml:space="preserve"> and intermittent; skin changes from scratching (</w:t>
            </w:r>
            <w:proofErr w:type="spellStart"/>
            <w:r>
              <w:rPr>
                <w:rFonts w:ascii="Times New Roman" w:hAnsi="Times New Roman" w:cs="Times New Roman"/>
              </w:rPr>
              <w:t>eg.</w:t>
            </w:r>
            <w:proofErr w:type="spellEnd"/>
            <w:r>
              <w:rPr>
                <w:rFonts w:ascii="Times New Roman" w:hAnsi="Times New Roman" w:cs="Times New Roman"/>
              </w:rPr>
              <w:t xml:space="preserve"> Oedema, papulation, excoriations, </w:t>
            </w:r>
            <w:proofErr w:type="spellStart"/>
            <w:r>
              <w:rPr>
                <w:rFonts w:ascii="Times New Roman" w:hAnsi="Times New Roman" w:cs="Times New Roman"/>
              </w:rPr>
              <w:t>lichenification</w:t>
            </w:r>
            <w:proofErr w:type="spellEnd"/>
            <w:r>
              <w:rPr>
                <w:rFonts w:ascii="Times New Roman" w:hAnsi="Times New Roman" w:cs="Times New Roman"/>
              </w:rPr>
              <w:t>, oozing/crusts); oral intervention indicated; limiting instrumental ADL</w:t>
            </w:r>
          </w:p>
        </w:tc>
        <w:tc>
          <w:tcPr>
            <w:tcW w:w="3402" w:type="dxa"/>
          </w:tcPr>
          <w:p w14:paraId="2A3F64A4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Widespread</w:t>
            </w:r>
            <w:r>
              <w:rPr>
                <w:rFonts w:ascii="Times New Roman" w:hAnsi="Times New Roman" w:cs="Times New Roman"/>
              </w:rPr>
              <w:t xml:space="preserve"> and constant; limiting self-care </w:t>
            </w:r>
            <w:r w:rsidRPr="00E806AF">
              <w:rPr>
                <w:rFonts w:ascii="Times New Roman" w:hAnsi="Times New Roman" w:cs="Times New Roman"/>
              </w:rPr>
              <w:t>ADL</w:t>
            </w:r>
            <w:r>
              <w:rPr>
                <w:rFonts w:ascii="Times New Roman" w:hAnsi="Times New Roman" w:cs="Times New Roman"/>
              </w:rPr>
              <w:t xml:space="preserve"> or sleep; systemic corticosteroid or immunosuppressive therapy indicated</w:t>
            </w:r>
          </w:p>
        </w:tc>
        <w:tc>
          <w:tcPr>
            <w:tcW w:w="1706" w:type="dxa"/>
          </w:tcPr>
          <w:p w14:paraId="5D04A205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5C88DBC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-</w:t>
            </w:r>
          </w:p>
        </w:tc>
      </w:tr>
      <w:tr w:rsidR="008779B5" w:rsidRPr="00E806AF" w14:paraId="0DFDF462" w14:textId="77777777" w:rsidTr="008779B5">
        <w:trPr>
          <w:trHeight w:val="2025"/>
        </w:trPr>
        <w:tc>
          <w:tcPr>
            <w:tcW w:w="1701" w:type="dxa"/>
          </w:tcPr>
          <w:p w14:paraId="67AA55BB" w14:textId="77777777" w:rsidR="008779B5" w:rsidRPr="00E806AF" w:rsidRDefault="008779B5" w:rsidP="00E31705">
            <w:pPr>
              <w:rPr>
                <w:rFonts w:ascii="Times New Roman" w:hAnsi="Times New Roman" w:cs="Times New Roman"/>
                <w:lang w:val="en-GB"/>
              </w:rPr>
            </w:pPr>
            <w:r w:rsidRPr="00E806AF">
              <w:rPr>
                <w:rFonts w:ascii="Times New Roman" w:hAnsi="Times New Roman" w:cs="Times New Roman"/>
                <w:lang w:val="en-GB"/>
              </w:rPr>
              <w:t>Dry mouth</w:t>
            </w:r>
          </w:p>
        </w:tc>
        <w:tc>
          <w:tcPr>
            <w:tcW w:w="2410" w:type="dxa"/>
          </w:tcPr>
          <w:p w14:paraId="0CA7C473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Symptomatic (dry or thick</w:t>
            </w:r>
          </w:p>
          <w:p w14:paraId="1B281744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saliva) without significant</w:t>
            </w:r>
          </w:p>
          <w:p w14:paraId="6C115AFA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dietary alteration;</w:t>
            </w:r>
          </w:p>
          <w:p w14:paraId="70DC0966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unstimulated saliva flow</w:t>
            </w:r>
          </w:p>
          <w:p w14:paraId="44619381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&gt;0.2 ml/min</w:t>
            </w:r>
          </w:p>
          <w:p w14:paraId="6E6482AB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20F5CCEA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Moderate symptoms; oral intake alteration </w:t>
            </w:r>
          </w:p>
          <w:p w14:paraId="10C2EAFA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(e.g., copious</w:t>
            </w:r>
          </w:p>
          <w:p w14:paraId="20BD349E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water, other lubricants,</w:t>
            </w:r>
          </w:p>
          <w:p w14:paraId="159842EE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diet limited to purees</w:t>
            </w:r>
          </w:p>
          <w:p w14:paraId="0D4C5A6A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and/or soft, moist foods);</w:t>
            </w:r>
          </w:p>
          <w:p w14:paraId="45353F97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unstimulated saliva</w:t>
            </w:r>
          </w:p>
          <w:p w14:paraId="26D56EB4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0.1 to 0.2 ml/min</w:t>
            </w:r>
          </w:p>
          <w:p w14:paraId="6504C9FA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3C56CD1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inability to adequately</w:t>
            </w:r>
          </w:p>
          <w:p w14:paraId="47EC3E1B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aliment orally;</w:t>
            </w:r>
          </w:p>
          <w:p w14:paraId="4D1763C8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tube feedings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06AF">
              <w:rPr>
                <w:rFonts w:ascii="Times New Roman" w:hAnsi="Times New Roman" w:cs="Times New Roman"/>
              </w:rPr>
              <w:t>or TPN</w:t>
            </w:r>
          </w:p>
          <w:p w14:paraId="155BBE8F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indicated; unstimulated</w:t>
            </w:r>
          </w:p>
          <w:p w14:paraId="7BAA31B0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saliva &lt;0.1 ml/min</w:t>
            </w:r>
          </w:p>
        </w:tc>
        <w:tc>
          <w:tcPr>
            <w:tcW w:w="1706" w:type="dxa"/>
          </w:tcPr>
          <w:p w14:paraId="4B41208D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C8AA58E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-</w:t>
            </w:r>
          </w:p>
        </w:tc>
      </w:tr>
      <w:tr w:rsidR="008779B5" w:rsidRPr="00E806AF" w14:paraId="745FD1C4" w14:textId="77777777" w:rsidTr="008779B5">
        <w:tc>
          <w:tcPr>
            <w:tcW w:w="1701" w:type="dxa"/>
          </w:tcPr>
          <w:p w14:paraId="62950521" w14:textId="77777777" w:rsidR="008779B5" w:rsidRPr="00E806AF" w:rsidRDefault="008779B5" w:rsidP="00E31705">
            <w:pPr>
              <w:ind w:left="-426" w:firstLine="426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  <w:lang w:val="en-GB"/>
              </w:rPr>
              <w:lastRenderedPageBreak/>
              <w:t>Nausea</w:t>
            </w:r>
          </w:p>
        </w:tc>
        <w:tc>
          <w:tcPr>
            <w:tcW w:w="2410" w:type="dxa"/>
          </w:tcPr>
          <w:p w14:paraId="3BD61E6C" w14:textId="52D63A04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Loss of appetite without</w:t>
            </w:r>
            <w:r w:rsidR="00760B1A">
              <w:rPr>
                <w:rFonts w:ascii="Times New Roman" w:hAnsi="Times New Roman" w:cs="Times New Roman"/>
              </w:rPr>
              <w:t xml:space="preserve"> </w:t>
            </w:r>
            <w:r w:rsidRPr="00E806AF">
              <w:rPr>
                <w:rFonts w:ascii="Times New Roman" w:hAnsi="Times New Roman" w:cs="Times New Roman"/>
              </w:rPr>
              <w:t>alteration in eating habits</w:t>
            </w:r>
          </w:p>
          <w:p w14:paraId="2059D9B9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3202426F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Oral intake decreased</w:t>
            </w:r>
          </w:p>
          <w:p w14:paraId="1BBB66F5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without significant weight</w:t>
            </w:r>
          </w:p>
          <w:p w14:paraId="7F69752E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loss, dehydration or</w:t>
            </w:r>
          </w:p>
          <w:p w14:paraId="0BC15E0D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malnutrition</w:t>
            </w:r>
          </w:p>
        </w:tc>
        <w:tc>
          <w:tcPr>
            <w:tcW w:w="3402" w:type="dxa"/>
          </w:tcPr>
          <w:p w14:paraId="1441C169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Inadequate oral caloric or</w:t>
            </w:r>
          </w:p>
          <w:p w14:paraId="39A5A4D3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fluid intake; tube</w:t>
            </w:r>
          </w:p>
          <w:p w14:paraId="22B0F7AA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feedings, TPN</w:t>
            </w:r>
            <w:r>
              <w:rPr>
                <w:rFonts w:ascii="Times New Roman" w:hAnsi="Times New Roman" w:cs="Times New Roman"/>
              </w:rPr>
              <w:t>, or hospitalisation indicated</w:t>
            </w:r>
          </w:p>
        </w:tc>
        <w:tc>
          <w:tcPr>
            <w:tcW w:w="1706" w:type="dxa"/>
          </w:tcPr>
          <w:p w14:paraId="7A19F365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09B6433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79B5" w:rsidRPr="00E806AF" w14:paraId="7938CD3D" w14:textId="77777777" w:rsidTr="008779B5">
        <w:tc>
          <w:tcPr>
            <w:tcW w:w="1701" w:type="dxa"/>
          </w:tcPr>
          <w:p w14:paraId="1AFF32DC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  <w:lang w:val="en-GB"/>
              </w:rPr>
              <w:t>Confusion</w:t>
            </w:r>
          </w:p>
        </w:tc>
        <w:tc>
          <w:tcPr>
            <w:tcW w:w="2410" w:type="dxa"/>
          </w:tcPr>
          <w:p w14:paraId="4B4ECFB4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Mild disorientation</w:t>
            </w:r>
          </w:p>
          <w:p w14:paraId="2983058F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2278F846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Moderate</w:t>
            </w:r>
            <w:r w:rsidRPr="00E806AF">
              <w:rPr>
                <w:rFonts w:ascii="Times New Roman" w:hAnsi="Times New Roman" w:cs="Times New Roman"/>
              </w:rPr>
              <w:t xml:space="preserve"> disorientation,</w:t>
            </w:r>
          </w:p>
          <w:p w14:paraId="15D9472F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Limiting instrumental </w:t>
            </w:r>
            <w:r w:rsidRPr="00E806AF">
              <w:rPr>
                <w:rFonts w:ascii="Times New Roman" w:hAnsi="Times New Roman" w:cs="Times New Roman"/>
              </w:rPr>
              <w:t>ADL</w:t>
            </w:r>
          </w:p>
          <w:p w14:paraId="4B8CA0ED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D068F8B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Severe disorientation; limiting self-care </w:t>
            </w:r>
            <w:r w:rsidRPr="00E806AF">
              <w:rPr>
                <w:rFonts w:ascii="Times New Roman" w:hAnsi="Times New Roman" w:cs="Times New Roman"/>
              </w:rPr>
              <w:t>ADL</w:t>
            </w:r>
          </w:p>
          <w:p w14:paraId="2FBDB378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1B9AD2B2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Life-threatening consequences; urgent intervention indicated</w:t>
            </w:r>
            <w:r w:rsidRPr="00E806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D91B0D0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779B5" w:rsidRPr="00E806AF" w14:paraId="3A3B8B12" w14:textId="77777777" w:rsidTr="008779B5">
        <w:tc>
          <w:tcPr>
            <w:tcW w:w="1701" w:type="dxa"/>
          </w:tcPr>
          <w:p w14:paraId="13268769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  <w:lang w:val="en-GB"/>
              </w:rPr>
              <w:t>Vomiting</w:t>
            </w:r>
          </w:p>
        </w:tc>
        <w:tc>
          <w:tcPr>
            <w:tcW w:w="2410" w:type="dxa"/>
          </w:tcPr>
          <w:p w14:paraId="48259080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Intervention not indicated</w:t>
            </w:r>
          </w:p>
        </w:tc>
        <w:tc>
          <w:tcPr>
            <w:tcW w:w="3539" w:type="dxa"/>
          </w:tcPr>
          <w:p w14:paraId="642551AB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Outpatient IV hydration; medical intervention indicated</w:t>
            </w:r>
          </w:p>
        </w:tc>
        <w:tc>
          <w:tcPr>
            <w:tcW w:w="3402" w:type="dxa"/>
          </w:tcPr>
          <w:p w14:paraId="06BAFECB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SymbolMT" w:hAnsi="Times New Roman" w:cs="Times New Roman"/>
              </w:rPr>
              <w:t>Tube feeding, TPN, or hospitalization indicated</w:t>
            </w:r>
          </w:p>
          <w:p w14:paraId="4ECD53EA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36190B41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Life-threatening</w:t>
            </w:r>
          </w:p>
          <w:p w14:paraId="79D18EE2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consequences</w:t>
            </w:r>
          </w:p>
        </w:tc>
        <w:tc>
          <w:tcPr>
            <w:tcW w:w="1134" w:type="dxa"/>
          </w:tcPr>
          <w:p w14:paraId="77635EDF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Death</w:t>
            </w:r>
          </w:p>
        </w:tc>
      </w:tr>
      <w:tr w:rsidR="008779B5" w:rsidRPr="00E806AF" w14:paraId="548F8470" w14:textId="77777777" w:rsidTr="008779B5">
        <w:tc>
          <w:tcPr>
            <w:tcW w:w="1701" w:type="dxa"/>
          </w:tcPr>
          <w:p w14:paraId="19530756" w14:textId="77777777" w:rsidR="008779B5" w:rsidRPr="00E806AF" w:rsidRDefault="008779B5" w:rsidP="00E31705">
            <w:pPr>
              <w:rPr>
                <w:rFonts w:ascii="Times New Roman" w:hAnsi="Times New Roman" w:cs="Times New Roman"/>
                <w:lang w:val="en-GB"/>
              </w:rPr>
            </w:pPr>
            <w:r w:rsidRPr="00E806AF">
              <w:rPr>
                <w:rFonts w:ascii="Times New Roman" w:hAnsi="Times New Roman" w:cs="Times New Roman"/>
                <w:lang w:val="en-GB"/>
              </w:rPr>
              <w:t>Constipation</w:t>
            </w:r>
          </w:p>
        </w:tc>
        <w:tc>
          <w:tcPr>
            <w:tcW w:w="2410" w:type="dxa"/>
          </w:tcPr>
          <w:p w14:paraId="214D20E5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Occasional or intermittent</w:t>
            </w:r>
          </w:p>
          <w:p w14:paraId="26F3C2F1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symptoms; occasional</w:t>
            </w:r>
          </w:p>
          <w:p w14:paraId="708A518B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use of stool softeners,</w:t>
            </w:r>
          </w:p>
          <w:p w14:paraId="056731F8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laxatives, dietary</w:t>
            </w:r>
          </w:p>
          <w:p w14:paraId="62F49CEE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modification, or enema</w:t>
            </w:r>
          </w:p>
          <w:p w14:paraId="5D354C3F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60BAFB67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Persistent symptoms with</w:t>
            </w:r>
          </w:p>
          <w:p w14:paraId="004B9B8D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regular use of laxatives</w:t>
            </w:r>
          </w:p>
          <w:p w14:paraId="6F9B30BC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or enemas</w:t>
            </w:r>
            <w:r>
              <w:rPr>
                <w:rFonts w:ascii="Times New Roman" w:hAnsi="Times New Roman" w:cs="Times New Roman"/>
              </w:rPr>
              <w:t>; limiting instrumental ADL</w:t>
            </w:r>
          </w:p>
        </w:tc>
        <w:tc>
          <w:tcPr>
            <w:tcW w:w="3402" w:type="dxa"/>
          </w:tcPr>
          <w:p w14:paraId="2FA98533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Limiting self-care</w:t>
            </w:r>
            <w:r w:rsidRPr="00E806AF">
              <w:rPr>
                <w:rFonts w:ascii="Times New Roman" w:hAnsi="Times New Roman" w:cs="Times New Roman"/>
              </w:rPr>
              <w:t xml:space="preserve"> ADL; obstipation</w:t>
            </w:r>
          </w:p>
          <w:p w14:paraId="1567C2C8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with manual evacuation</w:t>
            </w:r>
          </w:p>
          <w:p w14:paraId="48A8308C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indicated</w:t>
            </w:r>
          </w:p>
          <w:p w14:paraId="775B460B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039B1660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Life-threatening</w:t>
            </w:r>
          </w:p>
          <w:p w14:paraId="6FB61672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consequences (e.g.,</w:t>
            </w:r>
          </w:p>
          <w:p w14:paraId="37880EBF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obstruction, toxic</w:t>
            </w:r>
          </w:p>
          <w:p w14:paraId="79AA8EA0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megacolon)</w:t>
            </w:r>
            <w:r>
              <w:rPr>
                <w:rFonts w:ascii="Times New Roman" w:hAnsi="Times New Roman" w:cs="Times New Roman"/>
              </w:rPr>
              <w:t>; urgent intervention indicated</w:t>
            </w:r>
          </w:p>
        </w:tc>
        <w:tc>
          <w:tcPr>
            <w:tcW w:w="1134" w:type="dxa"/>
          </w:tcPr>
          <w:p w14:paraId="1F2E76C7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Death</w:t>
            </w:r>
          </w:p>
        </w:tc>
      </w:tr>
      <w:tr w:rsidR="008779B5" w:rsidRPr="00E806AF" w14:paraId="4FB569C8" w14:textId="77777777" w:rsidTr="008779B5">
        <w:tc>
          <w:tcPr>
            <w:tcW w:w="1701" w:type="dxa"/>
          </w:tcPr>
          <w:p w14:paraId="20D895DB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  <w:lang w:val="en-GB"/>
              </w:rPr>
              <w:t>somnolence</w:t>
            </w:r>
          </w:p>
        </w:tc>
        <w:tc>
          <w:tcPr>
            <w:tcW w:w="2410" w:type="dxa"/>
          </w:tcPr>
          <w:p w14:paraId="2FF9ABE1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Mild but more than usual drowsiness or sleepiness</w:t>
            </w:r>
          </w:p>
        </w:tc>
        <w:tc>
          <w:tcPr>
            <w:tcW w:w="3539" w:type="dxa"/>
          </w:tcPr>
          <w:p w14:paraId="1843AEDB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Moderate</w:t>
            </w:r>
            <w:r w:rsidRPr="00E806AF">
              <w:rPr>
                <w:rFonts w:ascii="Times New Roman" w:hAnsi="Times New Roman" w:cs="Times New Roman"/>
              </w:rPr>
              <w:t xml:space="preserve"> sedation </w:t>
            </w:r>
            <w:r>
              <w:rPr>
                <w:rFonts w:ascii="Times New Roman" w:hAnsi="Times New Roman" w:cs="Times New Roman"/>
              </w:rPr>
              <w:t xml:space="preserve">limiting instrumental </w:t>
            </w:r>
            <w:r w:rsidRPr="00E806AF">
              <w:rPr>
                <w:rFonts w:ascii="Times New Roman" w:hAnsi="Times New Roman" w:cs="Times New Roman"/>
              </w:rPr>
              <w:t>ADL</w:t>
            </w:r>
          </w:p>
        </w:tc>
        <w:tc>
          <w:tcPr>
            <w:tcW w:w="3402" w:type="dxa"/>
          </w:tcPr>
          <w:p w14:paraId="7797D269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Obtundation or stupor</w:t>
            </w:r>
          </w:p>
        </w:tc>
        <w:tc>
          <w:tcPr>
            <w:tcW w:w="1706" w:type="dxa"/>
          </w:tcPr>
          <w:p w14:paraId="166FF198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Life-threatening consequences; urgent intervention indicated</w:t>
            </w:r>
            <w:r w:rsidRPr="00E806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5F9419FA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Death</w:t>
            </w:r>
          </w:p>
        </w:tc>
      </w:tr>
      <w:tr w:rsidR="008779B5" w:rsidRPr="00E806AF" w14:paraId="31DBF870" w14:textId="77777777" w:rsidTr="008779B5">
        <w:tc>
          <w:tcPr>
            <w:tcW w:w="1701" w:type="dxa"/>
          </w:tcPr>
          <w:p w14:paraId="7DA7EEF3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  <w:lang w:val="en-GB"/>
              </w:rPr>
              <w:t>Hallucinations</w:t>
            </w:r>
          </w:p>
        </w:tc>
        <w:tc>
          <w:tcPr>
            <w:tcW w:w="2410" w:type="dxa"/>
          </w:tcPr>
          <w:p w14:paraId="2E86E38E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Mild hallucinations (</w:t>
            </w:r>
            <w:proofErr w:type="spellStart"/>
            <w:r>
              <w:rPr>
                <w:rFonts w:ascii="Times New Roman" w:hAnsi="Times New Roman" w:cs="Times New Roman"/>
              </w:rPr>
              <w:t>eg.</w:t>
            </w:r>
            <w:proofErr w:type="spellEnd"/>
            <w:r>
              <w:rPr>
                <w:rFonts w:ascii="Times New Roman" w:hAnsi="Times New Roman" w:cs="Times New Roman"/>
              </w:rPr>
              <w:t xml:space="preserve"> Perceptual distortions)</w:t>
            </w:r>
          </w:p>
        </w:tc>
        <w:tc>
          <w:tcPr>
            <w:tcW w:w="3539" w:type="dxa"/>
          </w:tcPr>
          <w:p w14:paraId="07D47B0F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Moderate hallucinations</w:t>
            </w:r>
          </w:p>
          <w:p w14:paraId="7D8191F6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EC98E50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Severe hallucinations; hospitalization not indicated</w:t>
            </w:r>
          </w:p>
          <w:p w14:paraId="45658E52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6411B1FC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life-threatening</w:t>
            </w:r>
            <w:r>
              <w:rPr>
                <w:rFonts w:ascii="Times New Roman" w:hAnsi="Times New Roman" w:cs="Times New Roman"/>
              </w:rPr>
              <w:t xml:space="preserve"> consequences, threats of harm to self or others; </w:t>
            </w:r>
            <w:r w:rsidRPr="00E806AF">
              <w:rPr>
                <w:rFonts w:ascii="Times New Roman" w:hAnsi="Times New Roman" w:cs="Times New Roman"/>
              </w:rPr>
              <w:t>hospitalization indicated</w:t>
            </w:r>
          </w:p>
        </w:tc>
        <w:tc>
          <w:tcPr>
            <w:tcW w:w="1134" w:type="dxa"/>
          </w:tcPr>
          <w:p w14:paraId="15E5F45B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Death</w:t>
            </w:r>
          </w:p>
        </w:tc>
      </w:tr>
      <w:tr w:rsidR="008779B5" w:rsidRPr="00E806AF" w14:paraId="531517CC" w14:textId="77777777" w:rsidTr="008779B5">
        <w:tc>
          <w:tcPr>
            <w:tcW w:w="1701" w:type="dxa"/>
          </w:tcPr>
          <w:p w14:paraId="5ED6AF10" w14:textId="77777777" w:rsidR="008779B5" w:rsidRPr="00E806AF" w:rsidRDefault="008779B5" w:rsidP="00E31705">
            <w:pPr>
              <w:rPr>
                <w:rFonts w:ascii="Times New Roman" w:hAnsi="Times New Roman" w:cs="Times New Roman"/>
                <w:lang w:val="en-GB"/>
              </w:rPr>
            </w:pPr>
            <w:r w:rsidRPr="00E806AF">
              <w:rPr>
                <w:rFonts w:ascii="Times New Roman" w:hAnsi="Times New Roman" w:cs="Times New Roman"/>
              </w:rPr>
              <w:t>Apnoea/ Respiratory Depression</w:t>
            </w:r>
          </w:p>
        </w:tc>
        <w:tc>
          <w:tcPr>
            <w:tcW w:w="2410" w:type="dxa"/>
          </w:tcPr>
          <w:p w14:paraId="6D06D280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39" w:type="dxa"/>
          </w:tcPr>
          <w:p w14:paraId="39C66299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2" w:type="dxa"/>
          </w:tcPr>
          <w:p w14:paraId="0AC16938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t>Present</w:t>
            </w:r>
            <w:r>
              <w:rPr>
                <w:rFonts w:ascii="Times New Roman" w:hAnsi="Times New Roman" w:cs="Times New Roman"/>
              </w:rPr>
              <w:t>; medical intervention indicated</w:t>
            </w:r>
          </w:p>
        </w:tc>
        <w:tc>
          <w:tcPr>
            <w:tcW w:w="1706" w:type="dxa"/>
          </w:tcPr>
          <w:p w14:paraId="38EE3075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Life-threatening respiratory or hemodynamic </w:t>
            </w:r>
            <w:r>
              <w:rPr>
                <w:rFonts w:ascii="Times New Roman" w:hAnsi="Times New Roman" w:cs="Times New Roman"/>
              </w:rPr>
              <w:lastRenderedPageBreak/>
              <w:t>compromise; i</w:t>
            </w:r>
            <w:r w:rsidRPr="00E806AF">
              <w:rPr>
                <w:rFonts w:ascii="Times New Roman" w:hAnsi="Times New Roman" w:cs="Times New Roman"/>
              </w:rPr>
              <w:t xml:space="preserve">ntubation </w:t>
            </w:r>
            <w:r>
              <w:rPr>
                <w:rFonts w:ascii="Times New Roman" w:hAnsi="Times New Roman" w:cs="Times New Roman"/>
              </w:rPr>
              <w:t xml:space="preserve">or urgent intervention </w:t>
            </w:r>
            <w:r w:rsidRPr="00E806AF">
              <w:rPr>
                <w:rFonts w:ascii="Times New Roman" w:hAnsi="Times New Roman" w:cs="Times New Roman"/>
              </w:rPr>
              <w:t>indicated</w:t>
            </w:r>
          </w:p>
        </w:tc>
        <w:tc>
          <w:tcPr>
            <w:tcW w:w="1134" w:type="dxa"/>
          </w:tcPr>
          <w:p w14:paraId="24C5CB4D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  <w:r w:rsidRPr="00E806AF">
              <w:rPr>
                <w:rFonts w:ascii="Times New Roman" w:hAnsi="Times New Roman" w:cs="Times New Roman"/>
              </w:rPr>
              <w:lastRenderedPageBreak/>
              <w:t>Death</w:t>
            </w:r>
          </w:p>
        </w:tc>
      </w:tr>
      <w:tr w:rsidR="008779B5" w:rsidRPr="00E806AF" w14:paraId="5BAB9B82" w14:textId="77777777" w:rsidTr="008779B5">
        <w:trPr>
          <w:trHeight w:val="986"/>
        </w:trPr>
        <w:tc>
          <w:tcPr>
            <w:tcW w:w="1701" w:type="dxa"/>
          </w:tcPr>
          <w:p w14:paraId="6B3ECA3E" w14:textId="77777777" w:rsidR="008779B5" w:rsidRPr="00E806AF" w:rsidRDefault="008779B5" w:rsidP="00E31705">
            <w:pPr>
              <w:rPr>
                <w:rFonts w:ascii="Times New Roman" w:hAnsi="Times New Roman" w:cs="Times New Roman"/>
                <w:lang w:val="en-GB"/>
              </w:rPr>
            </w:pPr>
            <w:r w:rsidRPr="00E806AF">
              <w:rPr>
                <w:rFonts w:ascii="Times New Roman" w:hAnsi="Times New Roman" w:cs="Times New Roman"/>
                <w:lang w:val="en-GB"/>
              </w:rPr>
              <w:t>Others, please specify and grade</w:t>
            </w:r>
          </w:p>
        </w:tc>
        <w:tc>
          <w:tcPr>
            <w:tcW w:w="2410" w:type="dxa"/>
          </w:tcPr>
          <w:p w14:paraId="62E1A442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05675C02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9417F02" w14:textId="77777777" w:rsidR="008779B5" w:rsidRPr="00E806AF" w:rsidRDefault="008779B5" w:rsidP="00E3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10B2581B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EAB843" w14:textId="77777777" w:rsidR="008779B5" w:rsidRPr="00E806AF" w:rsidRDefault="008779B5" w:rsidP="00E31705">
            <w:pPr>
              <w:rPr>
                <w:rFonts w:ascii="Times New Roman" w:hAnsi="Times New Roman" w:cs="Times New Roman"/>
              </w:rPr>
            </w:pPr>
          </w:p>
        </w:tc>
      </w:tr>
    </w:tbl>
    <w:p w14:paraId="15FEEAAA" w14:textId="77777777" w:rsidR="008779B5" w:rsidRPr="00474234" w:rsidRDefault="008779B5" w:rsidP="008779B5">
      <w:pPr>
        <w:pBdr>
          <w:top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806AF">
        <w:rPr>
          <w:rFonts w:ascii="Times New Roman" w:hAnsi="Times New Roman" w:cs="Times New Roman"/>
          <w:color w:val="000000"/>
        </w:rPr>
        <w:t xml:space="preserve">Cancer Therapy Evaluation Program, Common Terminology Criteria for Adverse Events, Version </w:t>
      </w:r>
      <w:r>
        <w:rPr>
          <w:rFonts w:ascii="Times New Roman" w:hAnsi="Times New Roman" w:cs="Times New Roman"/>
          <w:color w:val="000000"/>
        </w:rPr>
        <w:t>5</w:t>
      </w:r>
      <w:r w:rsidRPr="00E806AF">
        <w:rPr>
          <w:rFonts w:ascii="Times New Roman" w:hAnsi="Times New Roman" w:cs="Times New Roman"/>
          <w:color w:val="000000"/>
        </w:rPr>
        <w:t>.0</w:t>
      </w:r>
      <w:r>
        <w:rPr>
          <w:rFonts w:ascii="Times New Roman" w:hAnsi="Times New Roman" w:cs="Times New Roman"/>
          <w:color w:val="000000"/>
        </w:rPr>
        <w:t xml:space="preserve">, US Department of Health and Human Services </w:t>
      </w:r>
      <w:r w:rsidRPr="00E806AF">
        <w:rPr>
          <w:rFonts w:ascii="Times New Roman" w:hAnsi="Times New Roman" w:cs="Times New Roman"/>
          <w:color w:val="000000"/>
        </w:rPr>
        <w:t>(</w:t>
      </w:r>
      <w:r w:rsidRPr="00E806AF">
        <w:rPr>
          <w:rFonts w:ascii="Times New Roman" w:hAnsi="Times New Roman" w:cs="Times New Roman"/>
          <w:color w:val="0000FF"/>
        </w:rPr>
        <w:t>http://ctep.cancer.gov</w:t>
      </w:r>
      <w:r w:rsidRPr="00E806AF">
        <w:rPr>
          <w:rFonts w:ascii="Times New Roman" w:hAnsi="Times New Roman" w:cs="Times New Roman"/>
          <w:color w:val="000000"/>
        </w:rPr>
        <w:t xml:space="preserve">), Publish Date: </w:t>
      </w:r>
      <w:r>
        <w:rPr>
          <w:rFonts w:ascii="Times New Roman" w:hAnsi="Times New Roman" w:cs="Times New Roman"/>
          <w:color w:val="000000"/>
        </w:rPr>
        <w:t>November 27</w:t>
      </w:r>
      <w:r w:rsidRPr="00E806AF">
        <w:rPr>
          <w:rFonts w:ascii="Times New Roman" w:hAnsi="Times New Roman" w:cs="Times New Roman"/>
          <w:color w:val="000000"/>
        </w:rPr>
        <w:t>, 20</w:t>
      </w:r>
      <w:r>
        <w:rPr>
          <w:rFonts w:ascii="Times New Roman" w:hAnsi="Times New Roman" w:cs="Times New Roman"/>
          <w:color w:val="000000"/>
        </w:rPr>
        <w:t>17</w:t>
      </w:r>
    </w:p>
    <w:p w14:paraId="4F3DAD4D" w14:textId="77777777" w:rsidR="008779B5" w:rsidRPr="00B721B6" w:rsidRDefault="008779B5" w:rsidP="008560C3">
      <w:pPr>
        <w:spacing w:before="120"/>
        <w:jc w:val="right"/>
        <w:rPr>
          <w:rFonts w:ascii="Times New Roman" w:hAnsi="Times New Roman" w:cs="Times New Roman"/>
          <w:b/>
          <w:bCs/>
        </w:rPr>
      </w:pPr>
    </w:p>
    <w:sectPr w:rsidR="008779B5" w:rsidRPr="00B721B6" w:rsidSect="00B86F3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1186" w14:textId="77777777" w:rsidR="00B86F3E" w:rsidRDefault="00B86F3E" w:rsidP="00CF5932">
      <w:r>
        <w:separator/>
      </w:r>
    </w:p>
  </w:endnote>
  <w:endnote w:type="continuationSeparator" w:id="0">
    <w:p w14:paraId="28AAB64E" w14:textId="77777777" w:rsidR="00B86F3E" w:rsidRDefault="00B86F3E" w:rsidP="00CF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Symbo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499E" w14:textId="77777777" w:rsidR="00B86F3E" w:rsidRDefault="00B86F3E" w:rsidP="00CF5932">
      <w:r>
        <w:separator/>
      </w:r>
    </w:p>
  </w:footnote>
  <w:footnote w:type="continuationSeparator" w:id="0">
    <w:p w14:paraId="06A464A6" w14:textId="77777777" w:rsidR="00B86F3E" w:rsidRDefault="00B86F3E" w:rsidP="00CF5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929B7"/>
    <w:multiLevelType w:val="hybridMultilevel"/>
    <w:tmpl w:val="31DC46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231F20"/>
        <w:w w:val="7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7CAF"/>
    <w:multiLevelType w:val="hybridMultilevel"/>
    <w:tmpl w:val="BF64064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23D36"/>
    <w:multiLevelType w:val="hybridMultilevel"/>
    <w:tmpl w:val="1A663FC8"/>
    <w:lvl w:ilvl="0" w:tplc="2C7E54AA">
      <w:start w:val="1"/>
      <w:numFmt w:val="decimal"/>
      <w:lvlText w:val="%1)"/>
      <w:lvlJc w:val="left"/>
      <w:pPr>
        <w:ind w:left="392" w:hanging="175"/>
      </w:pPr>
      <w:rPr>
        <w:rFonts w:ascii="Lucida Sans" w:eastAsia="Lucida Sans" w:hAnsi="Lucida Sans" w:cs="Lucida Sans" w:hint="default"/>
        <w:color w:val="231F20"/>
        <w:w w:val="65"/>
        <w:sz w:val="20"/>
        <w:szCs w:val="20"/>
        <w:lang w:val="en-US" w:eastAsia="en-US" w:bidi="en-US"/>
      </w:rPr>
    </w:lvl>
    <w:lvl w:ilvl="1" w:tplc="6798A360">
      <w:start w:val="7"/>
      <w:numFmt w:val="decimal"/>
      <w:lvlText w:val="%2)"/>
      <w:lvlJc w:val="left"/>
      <w:pPr>
        <w:ind w:left="534" w:hanging="208"/>
      </w:pPr>
      <w:rPr>
        <w:rFonts w:ascii="Lucida Sans" w:eastAsia="Lucida Sans" w:hAnsi="Lucida Sans" w:cs="Lucida Sans" w:hint="default"/>
        <w:color w:val="231F20"/>
        <w:w w:val="79"/>
        <w:sz w:val="20"/>
        <w:szCs w:val="20"/>
        <w:lang w:val="en-US" w:eastAsia="en-US" w:bidi="en-US"/>
      </w:rPr>
    </w:lvl>
    <w:lvl w:ilvl="2" w:tplc="38F22E4C">
      <w:numFmt w:val="bullet"/>
      <w:lvlText w:val="•"/>
      <w:lvlJc w:val="left"/>
      <w:pPr>
        <w:ind w:left="720" w:hanging="208"/>
      </w:pPr>
      <w:rPr>
        <w:rFonts w:hint="default"/>
        <w:lang w:val="en-US" w:eastAsia="en-US" w:bidi="en-US"/>
      </w:rPr>
    </w:lvl>
    <w:lvl w:ilvl="3" w:tplc="7160EAEC">
      <w:numFmt w:val="bullet"/>
      <w:lvlText w:val="•"/>
      <w:lvlJc w:val="left"/>
      <w:pPr>
        <w:ind w:left="624" w:hanging="208"/>
      </w:pPr>
      <w:rPr>
        <w:rFonts w:hint="default"/>
        <w:lang w:val="en-US" w:eastAsia="en-US" w:bidi="en-US"/>
      </w:rPr>
    </w:lvl>
    <w:lvl w:ilvl="4" w:tplc="2586F326">
      <w:numFmt w:val="bullet"/>
      <w:lvlText w:val="•"/>
      <w:lvlJc w:val="left"/>
      <w:pPr>
        <w:ind w:left="529" w:hanging="208"/>
      </w:pPr>
      <w:rPr>
        <w:rFonts w:hint="default"/>
        <w:lang w:val="en-US" w:eastAsia="en-US" w:bidi="en-US"/>
      </w:rPr>
    </w:lvl>
    <w:lvl w:ilvl="5" w:tplc="B41C3E64">
      <w:numFmt w:val="bullet"/>
      <w:lvlText w:val="•"/>
      <w:lvlJc w:val="left"/>
      <w:pPr>
        <w:ind w:left="433" w:hanging="208"/>
      </w:pPr>
      <w:rPr>
        <w:rFonts w:hint="default"/>
        <w:lang w:val="en-US" w:eastAsia="en-US" w:bidi="en-US"/>
      </w:rPr>
    </w:lvl>
    <w:lvl w:ilvl="6" w:tplc="DB087C04">
      <w:numFmt w:val="bullet"/>
      <w:lvlText w:val="•"/>
      <w:lvlJc w:val="left"/>
      <w:pPr>
        <w:ind w:left="338" w:hanging="208"/>
      </w:pPr>
      <w:rPr>
        <w:rFonts w:hint="default"/>
        <w:lang w:val="en-US" w:eastAsia="en-US" w:bidi="en-US"/>
      </w:rPr>
    </w:lvl>
    <w:lvl w:ilvl="7" w:tplc="41F81D24">
      <w:numFmt w:val="bullet"/>
      <w:lvlText w:val="•"/>
      <w:lvlJc w:val="left"/>
      <w:pPr>
        <w:ind w:left="243" w:hanging="208"/>
      </w:pPr>
      <w:rPr>
        <w:rFonts w:hint="default"/>
        <w:lang w:val="en-US" w:eastAsia="en-US" w:bidi="en-US"/>
      </w:rPr>
    </w:lvl>
    <w:lvl w:ilvl="8" w:tplc="50089830">
      <w:numFmt w:val="bullet"/>
      <w:lvlText w:val="•"/>
      <w:lvlJc w:val="left"/>
      <w:pPr>
        <w:ind w:left="147" w:hanging="208"/>
      </w:pPr>
      <w:rPr>
        <w:rFonts w:hint="default"/>
        <w:lang w:val="en-US" w:eastAsia="en-US" w:bidi="en-US"/>
      </w:rPr>
    </w:lvl>
  </w:abstractNum>
  <w:abstractNum w:abstractNumId="3" w15:restartNumberingAfterBreak="0">
    <w:nsid w:val="17CB6AAA"/>
    <w:multiLevelType w:val="hybridMultilevel"/>
    <w:tmpl w:val="05829C66"/>
    <w:lvl w:ilvl="0" w:tplc="51ACC0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03F5B"/>
    <w:multiLevelType w:val="hybridMultilevel"/>
    <w:tmpl w:val="765409E4"/>
    <w:lvl w:ilvl="0" w:tplc="51ACC0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42E58"/>
    <w:multiLevelType w:val="hybridMultilevel"/>
    <w:tmpl w:val="5E00C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24F35"/>
    <w:multiLevelType w:val="hybridMultilevel"/>
    <w:tmpl w:val="E3641EAE"/>
    <w:lvl w:ilvl="0" w:tplc="434E97A0">
      <w:start w:val="3"/>
      <w:numFmt w:val="upperLetter"/>
      <w:lvlText w:val="%1."/>
      <w:lvlJc w:val="left"/>
      <w:pPr>
        <w:ind w:left="750" w:hanging="174"/>
        <w:jc w:val="right"/>
      </w:pPr>
      <w:rPr>
        <w:rFonts w:ascii="Lucida Sans" w:eastAsia="Lucida Sans" w:hAnsi="Lucida Sans" w:cs="Lucida Sans" w:hint="default"/>
        <w:color w:val="231F20"/>
        <w:spacing w:val="-2"/>
        <w:w w:val="58"/>
        <w:sz w:val="20"/>
        <w:szCs w:val="20"/>
        <w:lang w:val="en-US" w:eastAsia="en-US" w:bidi="en-US"/>
      </w:rPr>
    </w:lvl>
    <w:lvl w:ilvl="1" w:tplc="58DC6758">
      <w:numFmt w:val="bullet"/>
      <w:lvlText w:val="•"/>
      <w:lvlJc w:val="left"/>
      <w:pPr>
        <w:ind w:left="1254" w:hanging="174"/>
      </w:pPr>
      <w:rPr>
        <w:rFonts w:hint="default"/>
        <w:lang w:val="en-US" w:eastAsia="en-US" w:bidi="en-US"/>
      </w:rPr>
    </w:lvl>
    <w:lvl w:ilvl="2" w:tplc="1842FF4E">
      <w:numFmt w:val="bullet"/>
      <w:lvlText w:val="•"/>
      <w:lvlJc w:val="left"/>
      <w:pPr>
        <w:ind w:left="1749" w:hanging="174"/>
      </w:pPr>
      <w:rPr>
        <w:rFonts w:hint="default"/>
        <w:lang w:val="en-US" w:eastAsia="en-US" w:bidi="en-US"/>
      </w:rPr>
    </w:lvl>
    <w:lvl w:ilvl="3" w:tplc="DBFCEFBE">
      <w:numFmt w:val="bullet"/>
      <w:lvlText w:val="•"/>
      <w:lvlJc w:val="left"/>
      <w:pPr>
        <w:ind w:left="2243" w:hanging="174"/>
      </w:pPr>
      <w:rPr>
        <w:rFonts w:hint="default"/>
        <w:lang w:val="en-US" w:eastAsia="en-US" w:bidi="en-US"/>
      </w:rPr>
    </w:lvl>
    <w:lvl w:ilvl="4" w:tplc="15FCEB68">
      <w:numFmt w:val="bullet"/>
      <w:lvlText w:val="•"/>
      <w:lvlJc w:val="left"/>
      <w:pPr>
        <w:ind w:left="2738" w:hanging="174"/>
      </w:pPr>
      <w:rPr>
        <w:rFonts w:hint="default"/>
        <w:lang w:val="en-US" w:eastAsia="en-US" w:bidi="en-US"/>
      </w:rPr>
    </w:lvl>
    <w:lvl w:ilvl="5" w:tplc="7FF689BA">
      <w:numFmt w:val="bullet"/>
      <w:lvlText w:val="•"/>
      <w:lvlJc w:val="left"/>
      <w:pPr>
        <w:ind w:left="3233" w:hanging="174"/>
      </w:pPr>
      <w:rPr>
        <w:rFonts w:hint="default"/>
        <w:lang w:val="en-US" w:eastAsia="en-US" w:bidi="en-US"/>
      </w:rPr>
    </w:lvl>
    <w:lvl w:ilvl="6" w:tplc="3C981458">
      <w:numFmt w:val="bullet"/>
      <w:lvlText w:val="•"/>
      <w:lvlJc w:val="left"/>
      <w:pPr>
        <w:ind w:left="3727" w:hanging="174"/>
      </w:pPr>
      <w:rPr>
        <w:rFonts w:hint="default"/>
        <w:lang w:val="en-US" w:eastAsia="en-US" w:bidi="en-US"/>
      </w:rPr>
    </w:lvl>
    <w:lvl w:ilvl="7" w:tplc="CAA83048">
      <w:numFmt w:val="bullet"/>
      <w:lvlText w:val="•"/>
      <w:lvlJc w:val="left"/>
      <w:pPr>
        <w:ind w:left="4222" w:hanging="174"/>
      </w:pPr>
      <w:rPr>
        <w:rFonts w:hint="default"/>
        <w:lang w:val="en-US" w:eastAsia="en-US" w:bidi="en-US"/>
      </w:rPr>
    </w:lvl>
    <w:lvl w:ilvl="8" w:tplc="B936CB48">
      <w:numFmt w:val="bullet"/>
      <w:lvlText w:val="•"/>
      <w:lvlJc w:val="left"/>
      <w:pPr>
        <w:ind w:left="4716" w:hanging="174"/>
      </w:pPr>
      <w:rPr>
        <w:rFonts w:hint="default"/>
        <w:lang w:val="en-US" w:eastAsia="en-US" w:bidi="en-US"/>
      </w:rPr>
    </w:lvl>
  </w:abstractNum>
  <w:abstractNum w:abstractNumId="7" w15:restartNumberingAfterBreak="0">
    <w:nsid w:val="26357C69"/>
    <w:multiLevelType w:val="hybridMultilevel"/>
    <w:tmpl w:val="1570B66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E300B"/>
    <w:multiLevelType w:val="hybridMultilevel"/>
    <w:tmpl w:val="7EE6B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F0A1E"/>
    <w:multiLevelType w:val="hybridMultilevel"/>
    <w:tmpl w:val="586A41A0"/>
    <w:lvl w:ilvl="0" w:tplc="6798A360">
      <w:start w:val="7"/>
      <w:numFmt w:val="decimal"/>
      <w:lvlText w:val="%1)"/>
      <w:lvlJc w:val="left"/>
      <w:pPr>
        <w:ind w:left="534" w:hanging="208"/>
      </w:pPr>
      <w:rPr>
        <w:rFonts w:ascii="Lucida Sans" w:eastAsia="Lucida Sans" w:hAnsi="Lucida Sans" w:cs="Lucida Sans" w:hint="default"/>
        <w:color w:val="231F20"/>
        <w:w w:val="79"/>
        <w:sz w:val="20"/>
        <w:szCs w:val="20"/>
        <w:lang w:val="en-US" w:eastAsia="en-US" w:bidi="en-U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70906"/>
    <w:multiLevelType w:val="hybridMultilevel"/>
    <w:tmpl w:val="A99A2696"/>
    <w:lvl w:ilvl="0" w:tplc="51ACC0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75E2D"/>
    <w:multiLevelType w:val="hybridMultilevel"/>
    <w:tmpl w:val="4AE81362"/>
    <w:lvl w:ilvl="0" w:tplc="28687CE0">
      <w:numFmt w:val="decimal"/>
      <w:lvlText w:val="%1"/>
      <w:lvlJc w:val="left"/>
      <w:pPr>
        <w:ind w:left="720" w:hanging="360"/>
      </w:pPr>
      <w:rPr>
        <w:rFonts w:hint="default"/>
        <w:color w:val="231F20"/>
        <w:w w:val="7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F201B"/>
    <w:multiLevelType w:val="hybridMultilevel"/>
    <w:tmpl w:val="D7EC0526"/>
    <w:lvl w:ilvl="0" w:tplc="669014F2">
      <w:numFmt w:val="bullet"/>
      <w:lvlText w:val="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B6680"/>
    <w:multiLevelType w:val="hybridMultilevel"/>
    <w:tmpl w:val="DE54F198"/>
    <w:lvl w:ilvl="0" w:tplc="5E1A63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7248C8"/>
    <w:multiLevelType w:val="hybridMultilevel"/>
    <w:tmpl w:val="4E16EF8C"/>
    <w:lvl w:ilvl="0" w:tplc="51ACC0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E02D2"/>
    <w:multiLevelType w:val="hybridMultilevel"/>
    <w:tmpl w:val="C5FA84AA"/>
    <w:lvl w:ilvl="0" w:tplc="51ACC0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871BE"/>
    <w:multiLevelType w:val="hybridMultilevel"/>
    <w:tmpl w:val="A770FD7E"/>
    <w:lvl w:ilvl="0" w:tplc="E2FEBF90">
      <w:numFmt w:val="decimal"/>
      <w:lvlText w:val="%1."/>
      <w:lvlJc w:val="left"/>
      <w:pPr>
        <w:ind w:left="580" w:hanging="360"/>
      </w:pPr>
      <w:rPr>
        <w:rFonts w:hint="default"/>
        <w:color w:val="231F20"/>
        <w:w w:val="70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7" w15:restartNumberingAfterBreak="0">
    <w:nsid w:val="585B6E00"/>
    <w:multiLevelType w:val="hybridMultilevel"/>
    <w:tmpl w:val="728E35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1468B"/>
    <w:multiLevelType w:val="hybridMultilevel"/>
    <w:tmpl w:val="22FA4198"/>
    <w:lvl w:ilvl="0" w:tplc="51ACC0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16546"/>
    <w:multiLevelType w:val="hybridMultilevel"/>
    <w:tmpl w:val="DE54F198"/>
    <w:lvl w:ilvl="0" w:tplc="5E1A63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6A3727"/>
    <w:multiLevelType w:val="hybridMultilevel"/>
    <w:tmpl w:val="40D48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71FE0"/>
    <w:multiLevelType w:val="hybridMultilevel"/>
    <w:tmpl w:val="39945150"/>
    <w:lvl w:ilvl="0" w:tplc="51ACC0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A4497"/>
    <w:multiLevelType w:val="multilevel"/>
    <w:tmpl w:val="4AE81362"/>
    <w:lvl w:ilvl="0">
      <w:numFmt w:val="decimal"/>
      <w:lvlText w:val="%1"/>
      <w:lvlJc w:val="left"/>
      <w:pPr>
        <w:ind w:left="720" w:hanging="360"/>
      </w:pPr>
      <w:rPr>
        <w:rFonts w:hint="default"/>
        <w:color w:val="231F20"/>
        <w:w w:val="7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3165D"/>
    <w:multiLevelType w:val="hybridMultilevel"/>
    <w:tmpl w:val="5E960CA0"/>
    <w:lvl w:ilvl="0" w:tplc="51ACC08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12B1A"/>
    <w:multiLevelType w:val="hybridMultilevel"/>
    <w:tmpl w:val="9048838A"/>
    <w:lvl w:ilvl="0" w:tplc="6798A360">
      <w:start w:val="7"/>
      <w:numFmt w:val="decimal"/>
      <w:lvlText w:val="%1)"/>
      <w:lvlJc w:val="left"/>
      <w:pPr>
        <w:ind w:left="534" w:hanging="208"/>
      </w:pPr>
      <w:rPr>
        <w:rFonts w:ascii="Lucida Sans" w:eastAsia="Lucida Sans" w:hAnsi="Lucida Sans" w:cs="Lucida Sans" w:hint="default"/>
        <w:color w:val="231F20"/>
        <w:w w:val="79"/>
        <w:sz w:val="20"/>
        <w:szCs w:val="20"/>
        <w:lang w:val="en-US" w:eastAsia="en-US" w:bidi="en-U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102875">
    <w:abstractNumId w:val="23"/>
  </w:num>
  <w:num w:numId="2" w16cid:durableId="150755098">
    <w:abstractNumId w:val="3"/>
  </w:num>
  <w:num w:numId="3" w16cid:durableId="1003509731">
    <w:abstractNumId w:val="4"/>
  </w:num>
  <w:num w:numId="4" w16cid:durableId="1736200613">
    <w:abstractNumId w:val="18"/>
  </w:num>
  <w:num w:numId="5" w16cid:durableId="1278954261">
    <w:abstractNumId w:val="10"/>
  </w:num>
  <w:num w:numId="6" w16cid:durableId="1760101092">
    <w:abstractNumId w:val="1"/>
  </w:num>
  <w:num w:numId="7" w16cid:durableId="738871780">
    <w:abstractNumId w:val="17"/>
  </w:num>
  <w:num w:numId="8" w16cid:durableId="1962571235">
    <w:abstractNumId w:val="21"/>
  </w:num>
  <w:num w:numId="9" w16cid:durableId="226111476">
    <w:abstractNumId w:val="14"/>
  </w:num>
  <w:num w:numId="10" w16cid:durableId="887647549">
    <w:abstractNumId w:val="8"/>
  </w:num>
  <w:num w:numId="11" w16cid:durableId="1305234029">
    <w:abstractNumId w:val="6"/>
  </w:num>
  <w:num w:numId="12" w16cid:durableId="942499727">
    <w:abstractNumId w:val="2"/>
  </w:num>
  <w:num w:numId="13" w16cid:durableId="1635327662">
    <w:abstractNumId w:val="20"/>
  </w:num>
  <w:num w:numId="14" w16cid:durableId="1465999706">
    <w:abstractNumId w:val="24"/>
  </w:num>
  <w:num w:numId="15" w16cid:durableId="1571766652">
    <w:abstractNumId w:val="9"/>
  </w:num>
  <w:num w:numId="16" w16cid:durableId="1706369687">
    <w:abstractNumId w:val="16"/>
  </w:num>
  <w:num w:numId="17" w16cid:durableId="1255362989">
    <w:abstractNumId w:val="11"/>
  </w:num>
  <w:num w:numId="18" w16cid:durableId="756292857">
    <w:abstractNumId w:val="0"/>
  </w:num>
  <w:num w:numId="19" w16cid:durableId="2063018043">
    <w:abstractNumId w:val="22"/>
  </w:num>
  <w:num w:numId="20" w16cid:durableId="466120111">
    <w:abstractNumId w:val="7"/>
  </w:num>
  <w:num w:numId="21" w16cid:durableId="1724979819">
    <w:abstractNumId w:val="5"/>
  </w:num>
  <w:num w:numId="22" w16cid:durableId="246499931">
    <w:abstractNumId w:val="19"/>
  </w:num>
  <w:num w:numId="23" w16cid:durableId="1769737400">
    <w:abstractNumId w:val="13"/>
  </w:num>
  <w:num w:numId="24" w16cid:durableId="948897479">
    <w:abstractNumId w:val="12"/>
  </w:num>
  <w:num w:numId="25" w16cid:durableId="13507068">
    <w:abstractNumId w:val="15"/>
  </w:num>
  <w:num w:numId="26" w16cid:durableId="10339210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B71"/>
    <w:rsid w:val="00007DBF"/>
    <w:rsid w:val="0003661A"/>
    <w:rsid w:val="00102EB5"/>
    <w:rsid w:val="001152B8"/>
    <w:rsid w:val="00145C8B"/>
    <w:rsid w:val="00146B0A"/>
    <w:rsid w:val="00155DF7"/>
    <w:rsid w:val="001702F6"/>
    <w:rsid w:val="001F0021"/>
    <w:rsid w:val="0020462F"/>
    <w:rsid w:val="00237B78"/>
    <w:rsid w:val="00237E92"/>
    <w:rsid w:val="00241C41"/>
    <w:rsid w:val="00247856"/>
    <w:rsid w:val="00256A9E"/>
    <w:rsid w:val="00283897"/>
    <w:rsid w:val="00294AA1"/>
    <w:rsid w:val="002E407A"/>
    <w:rsid w:val="002E4A8C"/>
    <w:rsid w:val="00300447"/>
    <w:rsid w:val="00311CD0"/>
    <w:rsid w:val="00317690"/>
    <w:rsid w:val="0034248F"/>
    <w:rsid w:val="0036481F"/>
    <w:rsid w:val="00403084"/>
    <w:rsid w:val="004110E7"/>
    <w:rsid w:val="004245BF"/>
    <w:rsid w:val="00481B94"/>
    <w:rsid w:val="004B19B7"/>
    <w:rsid w:val="004C2976"/>
    <w:rsid w:val="004D0C74"/>
    <w:rsid w:val="004D7978"/>
    <w:rsid w:val="004E0175"/>
    <w:rsid w:val="00552B74"/>
    <w:rsid w:val="005835F3"/>
    <w:rsid w:val="00587494"/>
    <w:rsid w:val="005B2018"/>
    <w:rsid w:val="005E082B"/>
    <w:rsid w:val="005E4554"/>
    <w:rsid w:val="005F4640"/>
    <w:rsid w:val="006503F8"/>
    <w:rsid w:val="00663377"/>
    <w:rsid w:val="00671223"/>
    <w:rsid w:val="00675016"/>
    <w:rsid w:val="0068334E"/>
    <w:rsid w:val="00693271"/>
    <w:rsid w:val="006B1015"/>
    <w:rsid w:val="006B539D"/>
    <w:rsid w:val="006F3DD6"/>
    <w:rsid w:val="0070398F"/>
    <w:rsid w:val="007216BF"/>
    <w:rsid w:val="00726FFE"/>
    <w:rsid w:val="00730833"/>
    <w:rsid w:val="00743FD3"/>
    <w:rsid w:val="007473F3"/>
    <w:rsid w:val="00760B1A"/>
    <w:rsid w:val="00762590"/>
    <w:rsid w:val="007628C5"/>
    <w:rsid w:val="00781C95"/>
    <w:rsid w:val="0079568E"/>
    <w:rsid w:val="007B4124"/>
    <w:rsid w:val="007B4480"/>
    <w:rsid w:val="007C26BE"/>
    <w:rsid w:val="007D24D5"/>
    <w:rsid w:val="007D4FAC"/>
    <w:rsid w:val="00811E0C"/>
    <w:rsid w:val="008257C3"/>
    <w:rsid w:val="00832CBD"/>
    <w:rsid w:val="008560C3"/>
    <w:rsid w:val="0086010B"/>
    <w:rsid w:val="00862047"/>
    <w:rsid w:val="00867225"/>
    <w:rsid w:val="008779B5"/>
    <w:rsid w:val="0088224D"/>
    <w:rsid w:val="00883FF5"/>
    <w:rsid w:val="008A1D01"/>
    <w:rsid w:val="008C0DAC"/>
    <w:rsid w:val="008D2CA2"/>
    <w:rsid w:val="00901115"/>
    <w:rsid w:val="00922F9A"/>
    <w:rsid w:val="00986B19"/>
    <w:rsid w:val="009937C4"/>
    <w:rsid w:val="009E1621"/>
    <w:rsid w:val="00A44EBA"/>
    <w:rsid w:val="00A55778"/>
    <w:rsid w:val="00A65DD9"/>
    <w:rsid w:val="00AF3993"/>
    <w:rsid w:val="00B00847"/>
    <w:rsid w:val="00B577A5"/>
    <w:rsid w:val="00B6616C"/>
    <w:rsid w:val="00B721B6"/>
    <w:rsid w:val="00B8249E"/>
    <w:rsid w:val="00B86F3E"/>
    <w:rsid w:val="00BA497C"/>
    <w:rsid w:val="00C10D1A"/>
    <w:rsid w:val="00C156B8"/>
    <w:rsid w:val="00C21D7A"/>
    <w:rsid w:val="00C3681B"/>
    <w:rsid w:val="00C37577"/>
    <w:rsid w:val="00C40A88"/>
    <w:rsid w:val="00C43A1A"/>
    <w:rsid w:val="00C446F1"/>
    <w:rsid w:val="00C8009F"/>
    <w:rsid w:val="00CD222E"/>
    <w:rsid w:val="00CD621F"/>
    <w:rsid w:val="00CE25EE"/>
    <w:rsid w:val="00CE7CF5"/>
    <w:rsid w:val="00CF5932"/>
    <w:rsid w:val="00D06F1E"/>
    <w:rsid w:val="00D13149"/>
    <w:rsid w:val="00D2428D"/>
    <w:rsid w:val="00D36C09"/>
    <w:rsid w:val="00D439E7"/>
    <w:rsid w:val="00D43B2F"/>
    <w:rsid w:val="00D83A0E"/>
    <w:rsid w:val="00E21C4B"/>
    <w:rsid w:val="00E31705"/>
    <w:rsid w:val="00E47DCE"/>
    <w:rsid w:val="00E77A13"/>
    <w:rsid w:val="00E806AF"/>
    <w:rsid w:val="00E8434D"/>
    <w:rsid w:val="00EF6B71"/>
    <w:rsid w:val="00F37934"/>
    <w:rsid w:val="00F47CD6"/>
    <w:rsid w:val="00F53DA5"/>
    <w:rsid w:val="00F5405B"/>
    <w:rsid w:val="00F93A0C"/>
    <w:rsid w:val="00F97BE0"/>
    <w:rsid w:val="00FB2DAF"/>
    <w:rsid w:val="00FB6BE6"/>
    <w:rsid w:val="00FC3CBB"/>
    <w:rsid w:val="00FE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B60DCB"/>
  <w14:defaultImageDpi w14:val="300"/>
  <w15:docId w15:val="{21ED28B1-EE5F-1946-8E30-62721A8A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43A1A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A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6B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B7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36481F"/>
    <w:rPr>
      <w:rFonts w:eastAsiaTheme="minorHAnsi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481F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AU"/>
    </w:rPr>
  </w:style>
  <w:style w:type="character" w:styleId="Hyperlink">
    <w:name w:val="Hyperlink"/>
    <w:basedOn w:val="DefaultParagraphFont"/>
    <w:uiPriority w:val="99"/>
    <w:unhideWhenUsed/>
    <w:rsid w:val="0036481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43A1A"/>
    <w:rPr>
      <w:rFonts w:ascii="Times New Roman" w:hAnsi="Times New Roman" w:cs="Times New Roman"/>
      <w:b/>
      <w:bCs/>
      <w:kern w:val="36"/>
      <w:sz w:val="48"/>
      <w:szCs w:val="4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F5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9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9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9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93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F59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932"/>
  </w:style>
  <w:style w:type="paragraph" w:styleId="Footer">
    <w:name w:val="footer"/>
    <w:basedOn w:val="Normal"/>
    <w:link w:val="FooterChar"/>
    <w:uiPriority w:val="99"/>
    <w:unhideWhenUsed/>
    <w:rsid w:val="00CF59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932"/>
  </w:style>
  <w:style w:type="character" w:customStyle="1" w:styleId="InstructionsChar">
    <w:name w:val="Instructions Char"/>
    <w:basedOn w:val="DefaultParagraphFont"/>
    <w:link w:val="Instructions"/>
    <w:locked/>
    <w:rsid w:val="00743FD3"/>
    <w:rPr>
      <w:rFonts w:ascii="Calibri" w:eastAsia="Times New Roman" w:hAnsi="Calibri" w:cs="Times New Roman"/>
      <w:color w:val="0070C0"/>
      <w:szCs w:val="20"/>
      <w:lang w:eastAsia="en-AU"/>
    </w:rPr>
  </w:style>
  <w:style w:type="paragraph" w:customStyle="1" w:styleId="Instructions">
    <w:name w:val="Instructions"/>
    <w:basedOn w:val="Normal"/>
    <w:next w:val="Normal"/>
    <w:link w:val="InstructionsChar"/>
    <w:qFormat/>
    <w:rsid w:val="00743FD3"/>
    <w:pPr>
      <w:spacing w:after="240" w:line="480" w:lineRule="auto"/>
      <w:jc w:val="both"/>
    </w:pPr>
    <w:rPr>
      <w:rFonts w:ascii="Calibri" w:eastAsia="Times New Roman" w:hAnsi="Calibri" w:cs="Times New Roman"/>
      <w:color w:val="0070C0"/>
      <w:szCs w:val="20"/>
      <w:lang w:eastAsia="en-AU"/>
    </w:rPr>
  </w:style>
  <w:style w:type="character" w:customStyle="1" w:styleId="Instructions-italicChar">
    <w:name w:val="Instructions-italic Char"/>
    <w:basedOn w:val="InstructionsChar"/>
    <w:link w:val="Instructions-italic"/>
    <w:locked/>
    <w:rsid w:val="00743FD3"/>
    <w:rPr>
      <w:rFonts w:ascii="Calibri" w:eastAsia="Times New Roman" w:hAnsi="Calibri" w:cs="Times New Roman"/>
      <w:i/>
      <w:color w:val="0070C0"/>
      <w:szCs w:val="20"/>
      <w:lang w:eastAsia="en-AU"/>
    </w:rPr>
  </w:style>
  <w:style w:type="paragraph" w:customStyle="1" w:styleId="Instructions-italic">
    <w:name w:val="Instructions-italic"/>
    <w:basedOn w:val="Instructions"/>
    <w:next w:val="Instructions"/>
    <w:link w:val="Instructions-italicChar"/>
    <w:qFormat/>
    <w:rsid w:val="00743FD3"/>
    <w:rPr>
      <w:i/>
    </w:rPr>
  </w:style>
  <w:style w:type="character" w:styleId="PageNumber">
    <w:name w:val="page number"/>
    <w:basedOn w:val="DefaultParagraphFont"/>
    <w:uiPriority w:val="99"/>
    <w:semiHidden/>
    <w:unhideWhenUsed/>
    <w:rsid w:val="00E806AF"/>
  </w:style>
  <w:style w:type="paragraph" w:styleId="BodyText">
    <w:name w:val="Body Text"/>
    <w:basedOn w:val="Normal"/>
    <w:link w:val="BodyTextChar"/>
    <w:uiPriority w:val="1"/>
    <w:qFormat/>
    <w:rsid w:val="00832CBD"/>
    <w:pPr>
      <w:widowControl w:val="0"/>
      <w:autoSpaceDE w:val="0"/>
      <w:autoSpaceDN w:val="0"/>
    </w:pPr>
    <w:rPr>
      <w:rFonts w:ascii="Lucida Sans" w:eastAsia="Lucida Sans" w:hAnsi="Lucida Sans" w:cs="Lucida Sans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32CBD"/>
    <w:rPr>
      <w:rFonts w:ascii="Lucida Sans" w:eastAsia="Lucida Sans" w:hAnsi="Lucida Sans" w:cs="Lucida Sans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832CBD"/>
    <w:pPr>
      <w:widowControl w:val="0"/>
      <w:autoSpaceDE w:val="0"/>
      <w:autoSpaceDN w:val="0"/>
      <w:spacing w:before="65"/>
    </w:pPr>
    <w:rPr>
      <w:rFonts w:ascii="Lucida Sans" w:eastAsia="Lucida Sans" w:hAnsi="Lucida Sans" w:cs="Lucida Sans"/>
      <w:sz w:val="22"/>
      <w:szCs w:val="22"/>
      <w:lang w:bidi="en-US"/>
    </w:rPr>
  </w:style>
  <w:style w:type="paragraph" w:styleId="NormalWeb">
    <w:name w:val="Normal (Web)"/>
    <w:basedOn w:val="Normal"/>
    <w:uiPriority w:val="99"/>
    <w:unhideWhenUsed/>
    <w:rsid w:val="00C3757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A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2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6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9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5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4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F022-FFD3-48F9-BBCD-56D11338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Adelaide Melia</dc:creator>
  <cp:keywords/>
  <dc:description/>
  <cp:lastModifiedBy>Sulistio, Merlina</cp:lastModifiedBy>
  <cp:revision>6</cp:revision>
  <cp:lastPrinted>2020-10-20T06:25:00Z</cp:lastPrinted>
  <dcterms:created xsi:type="dcterms:W3CDTF">2023-12-03T23:16:00Z</dcterms:created>
  <dcterms:modified xsi:type="dcterms:W3CDTF">2024-05-08T23:42:00Z</dcterms:modified>
</cp:coreProperties>
</file>