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D398D" w14:textId="5002B584" w:rsidR="00C47914" w:rsidRPr="00421EE6" w:rsidRDefault="007E71A5" w:rsidP="00C47914">
      <w:pPr>
        <w:pStyle w:val="Heading2"/>
        <w:numPr>
          <w:ilvl w:val="0"/>
          <w:numId w:val="0"/>
        </w:numPr>
      </w:pPr>
      <w:bookmarkStart w:id="0" w:name="_Toc58832832"/>
      <w:bookmarkStart w:id="1" w:name="_Toc58833520"/>
      <w:bookmarkStart w:id="2" w:name="_Toc58835805"/>
      <w:r>
        <w:t xml:space="preserve">Supplementary </w:t>
      </w:r>
      <w:r w:rsidR="00D41E40">
        <w:t>3</w:t>
      </w:r>
      <w:r w:rsidR="00C47914" w:rsidRPr="00421EE6">
        <w:t xml:space="preserve"> Morphine to Methadone Conversion Ratio Guideline</w:t>
      </w:r>
      <w:bookmarkEnd w:id="0"/>
      <w:bookmarkEnd w:id="1"/>
      <w:bookmarkEnd w:id="2"/>
      <w:r w:rsidR="00EC2234">
        <w:t xml:space="preserve"> [28-30]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2779"/>
        <w:gridCol w:w="2161"/>
        <w:gridCol w:w="2151"/>
      </w:tblGrid>
      <w:tr w:rsidR="00C47914" w:rsidRPr="00A14E24" w14:paraId="0807D72B" w14:textId="77777777" w:rsidTr="00D67C60">
        <w:tc>
          <w:tcPr>
            <w:tcW w:w="1975" w:type="dxa"/>
          </w:tcPr>
          <w:p w14:paraId="44859FCD" w14:textId="77777777" w:rsidR="00C47914" w:rsidRPr="00A14E24" w:rsidRDefault="00C47914" w:rsidP="00D67C60">
            <w:pPr>
              <w:spacing w:line="360" w:lineRule="auto"/>
              <w:rPr>
                <w:b/>
                <w:bCs/>
                <w:iCs/>
                <w:sz w:val="24"/>
              </w:rPr>
            </w:pPr>
            <w:r w:rsidRPr="00A14E24">
              <w:rPr>
                <w:b/>
                <w:bCs/>
                <w:iCs/>
                <w:sz w:val="24"/>
              </w:rPr>
              <w:t>Oral Morphine daily dose</w:t>
            </w:r>
          </w:p>
        </w:tc>
        <w:tc>
          <w:tcPr>
            <w:tcW w:w="7375" w:type="dxa"/>
            <w:gridSpan w:val="3"/>
          </w:tcPr>
          <w:p w14:paraId="5550638C" w14:textId="77777777" w:rsidR="00C47914" w:rsidRPr="00A14E24" w:rsidRDefault="00C47914" w:rsidP="00D67C60">
            <w:pPr>
              <w:spacing w:line="360" w:lineRule="auto"/>
              <w:rPr>
                <w:b/>
                <w:bCs/>
                <w:iCs/>
                <w:sz w:val="24"/>
              </w:rPr>
            </w:pPr>
            <w:r w:rsidRPr="00A14E24">
              <w:rPr>
                <w:b/>
                <w:bCs/>
                <w:iCs/>
                <w:sz w:val="24"/>
              </w:rPr>
              <w:t>Conversion Ratio: oral morphine to oral methadone</w:t>
            </w:r>
          </w:p>
        </w:tc>
      </w:tr>
      <w:tr w:rsidR="00C47914" w:rsidRPr="00A14E24" w14:paraId="31F2FA68" w14:textId="77777777" w:rsidTr="00D67C60">
        <w:tc>
          <w:tcPr>
            <w:tcW w:w="1975" w:type="dxa"/>
            <w:shd w:val="clear" w:color="auto" w:fill="auto"/>
          </w:tcPr>
          <w:p w14:paraId="2FD62FEA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</w:p>
        </w:tc>
        <w:tc>
          <w:tcPr>
            <w:tcW w:w="2887" w:type="dxa"/>
            <w:shd w:val="clear" w:color="auto" w:fill="auto"/>
          </w:tcPr>
          <w:p w14:paraId="46F8ECB0" w14:textId="49727DEC" w:rsidR="00C47914" w:rsidRPr="009549A2" w:rsidRDefault="00C47914" w:rsidP="00D67C60">
            <w:pPr>
              <w:spacing w:line="360" w:lineRule="auto"/>
              <w:rPr>
                <w:b/>
                <w:bCs/>
                <w:sz w:val="24"/>
              </w:rPr>
            </w:pPr>
            <w:r w:rsidRPr="009549A2">
              <w:rPr>
                <w:rFonts w:eastAsiaTheme="minorHAnsi"/>
                <w:b/>
                <w:bCs/>
                <w:color w:val="000000"/>
                <w:sz w:val="24"/>
                <w:lang w:eastAsia="en-US"/>
              </w:rPr>
              <w:t>Ayonrinde and Bridge</w:t>
            </w:r>
            <w:r w:rsidRPr="009549A2">
              <w:rPr>
                <w:rFonts w:eastAsiaTheme="minorHAnsi"/>
                <w:b/>
                <w:bCs/>
                <w:noProof/>
                <w:color w:val="000000"/>
                <w:sz w:val="24"/>
                <w:lang w:eastAsia="en-US"/>
              </w:rPr>
              <w:t xml:space="preserve"> 2000</w:t>
            </w:r>
            <w:r w:rsidR="007E71A5">
              <w:rPr>
                <w:rFonts w:eastAsiaTheme="minorHAnsi"/>
                <w:b/>
                <w:bCs/>
                <w:noProof/>
                <w:color w:val="000000"/>
                <w:sz w:val="24"/>
                <w:lang w:eastAsia="en-US"/>
              </w:rPr>
              <w:t xml:space="preserve"> [28]</w:t>
            </w:r>
          </w:p>
        </w:tc>
        <w:tc>
          <w:tcPr>
            <w:tcW w:w="2244" w:type="dxa"/>
            <w:shd w:val="clear" w:color="auto" w:fill="auto"/>
          </w:tcPr>
          <w:p w14:paraId="569CFD1E" w14:textId="2BF1D005" w:rsidR="00C47914" w:rsidRPr="009549A2" w:rsidRDefault="00C47914" w:rsidP="00D67C60">
            <w:pPr>
              <w:spacing w:line="360" w:lineRule="auto"/>
              <w:rPr>
                <w:b/>
                <w:bCs/>
                <w:sz w:val="24"/>
              </w:rPr>
            </w:pPr>
            <w:r w:rsidRPr="009549A2">
              <w:rPr>
                <w:rFonts w:eastAsiaTheme="minorHAnsi"/>
                <w:b/>
                <w:bCs/>
                <w:color w:val="000000"/>
                <w:sz w:val="24"/>
                <w:lang w:eastAsia="en-US"/>
              </w:rPr>
              <w:t>Leppert</w:t>
            </w:r>
            <w:r w:rsidRPr="009549A2">
              <w:rPr>
                <w:b/>
                <w:bCs/>
                <w:noProof/>
                <w:sz w:val="24"/>
              </w:rPr>
              <w:t xml:space="preserve"> 2009</w:t>
            </w:r>
            <w:r w:rsidR="007E71A5">
              <w:rPr>
                <w:b/>
                <w:bCs/>
                <w:noProof/>
                <w:sz w:val="24"/>
              </w:rPr>
              <w:t xml:space="preserve"> [29]</w:t>
            </w:r>
          </w:p>
        </w:tc>
        <w:tc>
          <w:tcPr>
            <w:tcW w:w="2244" w:type="dxa"/>
            <w:shd w:val="clear" w:color="auto" w:fill="auto"/>
          </w:tcPr>
          <w:p w14:paraId="5FA7584A" w14:textId="4EB1AACC" w:rsidR="00C47914" w:rsidRPr="009549A2" w:rsidRDefault="00C47914" w:rsidP="00D67C60">
            <w:pPr>
              <w:spacing w:line="360" w:lineRule="auto"/>
              <w:rPr>
                <w:b/>
                <w:bCs/>
                <w:sz w:val="24"/>
              </w:rPr>
            </w:pPr>
            <w:r w:rsidRPr="009549A2">
              <w:rPr>
                <w:rFonts w:eastAsiaTheme="minorHAnsi"/>
                <w:b/>
                <w:bCs/>
                <w:color w:val="000000"/>
                <w:sz w:val="24"/>
                <w:lang w:eastAsia="en-US"/>
              </w:rPr>
              <w:t>Soares</w:t>
            </w:r>
            <w:r w:rsidRPr="009549A2">
              <w:rPr>
                <w:rFonts w:eastAsiaTheme="minorHAnsi"/>
                <w:b/>
                <w:bCs/>
                <w:noProof/>
                <w:color w:val="000000"/>
                <w:sz w:val="24"/>
                <w:lang w:eastAsia="en-US"/>
              </w:rPr>
              <w:t xml:space="preserve"> 2005</w:t>
            </w:r>
            <w:r w:rsidR="007E71A5">
              <w:rPr>
                <w:rFonts w:eastAsiaTheme="minorHAnsi"/>
                <w:b/>
                <w:bCs/>
                <w:noProof/>
                <w:color w:val="000000"/>
                <w:sz w:val="24"/>
                <w:lang w:eastAsia="en-US"/>
              </w:rPr>
              <w:t xml:space="preserve"> [30]</w:t>
            </w:r>
          </w:p>
        </w:tc>
      </w:tr>
      <w:tr w:rsidR="00C47914" w:rsidRPr="00A14E24" w14:paraId="6328F231" w14:textId="77777777" w:rsidTr="00D67C60">
        <w:tc>
          <w:tcPr>
            <w:tcW w:w="1975" w:type="dxa"/>
          </w:tcPr>
          <w:p w14:paraId="517D345B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&lt;100mg</w:t>
            </w:r>
          </w:p>
        </w:tc>
        <w:tc>
          <w:tcPr>
            <w:tcW w:w="2887" w:type="dxa"/>
          </w:tcPr>
          <w:p w14:paraId="4B4E7953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3:1</w:t>
            </w:r>
          </w:p>
        </w:tc>
        <w:tc>
          <w:tcPr>
            <w:tcW w:w="2244" w:type="dxa"/>
          </w:tcPr>
          <w:p w14:paraId="1C913F12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4: 1 </w:t>
            </w:r>
          </w:p>
        </w:tc>
        <w:tc>
          <w:tcPr>
            <w:tcW w:w="2244" w:type="dxa"/>
          </w:tcPr>
          <w:p w14:paraId="0B2D47D2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5: 1 </w:t>
            </w:r>
          </w:p>
        </w:tc>
      </w:tr>
      <w:tr w:rsidR="00C47914" w:rsidRPr="00A14E24" w14:paraId="7C5A6729" w14:textId="77777777" w:rsidTr="00D67C60">
        <w:tc>
          <w:tcPr>
            <w:tcW w:w="1975" w:type="dxa"/>
          </w:tcPr>
          <w:p w14:paraId="34E036C4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101-300mg</w:t>
            </w:r>
          </w:p>
        </w:tc>
        <w:tc>
          <w:tcPr>
            <w:tcW w:w="2887" w:type="dxa"/>
          </w:tcPr>
          <w:p w14:paraId="18A1C570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5:1</w:t>
            </w:r>
          </w:p>
        </w:tc>
        <w:tc>
          <w:tcPr>
            <w:tcW w:w="2244" w:type="dxa"/>
          </w:tcPr>
          <w:p w14:paraId="11201110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6: 1 </w:t>
            </w:r>
          </w:p>
        </w:tc>
        <w:tc>
          <w:tcPr>
            <w:tcW w:w="2244" w:type="dxa"/>
          </w:tcPr>
          <w:p w14:paraId="163B4F35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10: 1 </w:t>
            </w:r>
          </w:p>
        </w:tc>
      </w:tr>
      <w:tr w:rsidR="00C47914" w:rsidRPr="00A14E24" w14:paraId="33D057DB" w14:textId="77777777" w:rsidTr="00D67C60">
        <w:tc>
          <w:tcPr>
            <w:tcW w:w="1975" w:type="dxa"/>
          </w:tcPr>
          <w:p w14:paraId="333497F7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301-600mg</w:t>
            </w:r>
          </w:p>
        </w:tc>
        <w:tc>
          <w:tcPr>
            <w:tcW w:w="2887" w:type="dxa"/>
          </w:tcPr>
          <w:p w14:paraId="03B6B32E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10:1</w:t>
            </w:r>
          </w:p>
        </w:tc>
        <w:tc>
          <w:tcPr>
            <w:tcW w:w="2244" w:type="dxa"/>
          </w:tcPr>
          <w:p w14:paraId="13049407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12: 1 </w:t>
            </w:r>
          </w:p>
        </w:tc>
        <w:tc>
          <w:tcPr>
            <w:tcW w:w="2244" w:type="dxa"/>
          </w:tcPr>
          <w:p w14:paraId="31AF7961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12: 1 </w:t>
            </w:r>
          </w:p>
        </w:tc>
      </w:tr>
      <w:tr w:rsidR="00C47914" w:rsidRPr="00A14E24" w14:paraId="6E5166CC" w14:textId="77777777" w:rsidTr="00D67C60">
        <w:tc>
          <w:tcPr>
            <w:tcW w:w="1975" w:type="dxa"/>
          </w:tcPr>
          <w:p w14:paraId="5AC72953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601-800mg</w:t>
            </w:r>
          </w:p>
        </w:tc>
        <w:tc>
          <w:tcPr>
            <w:tcW w:w="2887" w:type="dxa"/>
          </w:tcPr>
          <w:p w14:paraId="25893AE8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12:1</w:t>
            </w:r>
          </w:p>
        </w:tc>
        <w:tc>
          <w:tcPr>
            <w:tcW w:w="2244" w:type="dxa"/>
          </w:tcPr>
          <w:p w14:paraId="1CA5A363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12: 1 </w:t>
            </w:r>
          </w:p>
        </w:tc>
        <w:tc>
          <w:tcPr>
            <w:tcW w:w="2244" w:type="dxa"/>
          </w:tcPr>
          <w:p w14:paraId="1979BCEC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12: 1 </w:t>
            </w:r>
          </w:p>
        </w:tc>
      </w:tr>
      <w:tr w:rsidR="00C47914" w:rsidRPr="00A14E24" w14:paraId="0990FC6E" w14:textId="77777777" w:rsidTr="00D67C60">
        <w:tc>
          <w:tcPr>
            <w:tcW w:w="1975" w:type="dxa"/>
          </w:tcPr>
          <w:p w14:paraId="43E1A1BC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801-1000mg</w:t>
            </w:r>
          </w:p>
        </w:tc>
        <w:tc>
          <w:tcPr>
            <w:tcW w:w="2887" w:type="dxa"/>
          </w:tcPr>
          <w:p w14:paraId="42068C6D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15:1</w:t>
            </w:r>
          </w:p>
        </w:tc>
        <w:tc>
          <w:tcPr>
            <w:tcW w:w="2244" w:type="dxa"/>
          </w:tcPr>
          <w:p w14:paraId="1046175A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12: 1 </w:t>
            </w:r>
          </w:p>
        </w:tc>
        <w:tc>
          <w:tcPr>
            <w:tcW w:w="2244" w:type="dxa"/>
          </w:tcPr>
          <w:p w14:paraId="6BFAA4CB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rFonts w:eastAsiaTheme="minorHAnsi"/>
                <w:color w:val="000000"/>
                <w:sz w:val="24"/>
                <w:lang w:eastAsia="en-US"/>
              </w:rPr>
              <w:t xml:space="preserve">12: 1 </w:t>
            </w:r>
          </w:p>
        </w:tc>
      </w:tr>
      <w:tr w:rsidR="00C47914" w:rsidRPr="00A14E24" w14:paraId="13F3145F" w14:textId="77777777" w:rsidTr="00D67C60">
        <w:tc>
          <w:tcPr>
            <w:tcW w:w="1975" w:type="dxa"/>
          </w:tcPr>
          <w:p w14:paraId="1A30C508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&gt;1001mg</w:t>
            </w:r>
          </w:p>
        </w:tc>
        <w:tc>
          <w:tcPr>
            <w:tcW w:w="2887" w:type="dxa"/>
          </w:tcPr>
          <w:p w14:paraId="5C0378CE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20:1</w:t>
            </w:r>
          </w:p>
        </w:tc>
        <w:tc>
          <w:tcPr>
            <w:tcW w:w="2244" w:type="dxa"/>
          </w:tcPr>
          <w:p w14:paraId="0C3E59D2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  <w:r w:rsidRPr="00A14E24">
              <w:rPr>
                <w:sz w:val="24"/>
              </w:rPr>
              <w:t>20:1</w:t>
            </w:r>
          </w:p>
        </w:tc>
        <w:tc>
          <w:tcPr>
            <w:tcW w:w="2244" w:type="dxa"/>
          </w:tcPr>
          <w:p w14:paraId="4F087EBE" w14:textId="77777777" w:rsidR="00C47914" w:rsidRPr="00A14E24" w:rsidRDefault="00C47914" w:rsidP="00D67C60">
            <w:pPr>
              <w:spacing w:line="360" w:lineRule="auto"/>
              <w:rPr>
                <w:sz w:val="24"/>
              </w:rPr>
            </w:pPr>
          </w:p>
        </w:tc>
      </w:tr>
    </w:tbl>
    <w:p w14:paraId="35F121BB" w14:textId="77777777" w:rsidR="0059234F" w:rsidRDefault="0059234F"/>
    <w:sectPr w:rsidR="005923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61C4D"/>
    <w:multiLevelType w:val="multilevel"/>
    <w:tmpl w:val="BD90C30E"/>
    <w:lvl w:ilvl="0">
      <w:start w:val="1"/>
      <w:numFmt w:val="decimal"/>
      <w:pStyle w:val="Heading1"/>
      <w:lvlText w:val="%1"/>
      <w:lvlJc w:val="left"/>
      <w:pPr>
        <w:tabs>
          <w:tab w:val="num" w:pos="4685"/>
        </w:tabs>
        <w:ind w:left="4685" w:hanging="432"/>
      </w:pPr>
      <w:rPr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8216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14"/>
    <w:rsid w:val="00510DA2"/>
    <w:rsid w:val="0059234F"/>
    <w:rsid w:val="007E71A5"/>
    <w:rsid w:val="009549A2"/>
    <w:rsid w:val="00A648C2"/>
    <w:rsid w:val="00C47914"/>
    <w:rsid w:val="00D41E40"/>
    <w:rsid w:val="00EC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5ADF2"/>
  <w15:chartTrackingRefBased/>
  <w15:docId w15:val="{E82159ED-AE9D-45D7-929A-DD083A57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914"/>
    <w:pPr>
      <w:spacing w:after="0" w:line="480" w:lineRule="auto"/>
      <w:jc w:val="both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4791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C4791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C4791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Heading4">
    <w:name w:val="heading 4"/>
    <w:basedOn w:val="Normal"/>
    <w:next w:val="Normal"/>
    <w:link w:val="Heading4Char"/>
    <w:qFormat/>
    <w:rsid w:val="00C4791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47914"/>
    <w:pPr>
      <w:keepNext/>
      <w:numPr>
        <w:ilvl w:val="4"/>
        <w:numId w:val="1"/>
      </w:numPr>
      <w:outlineLvl w:val="4"/>
    </w:pPr>
    <w:rPr>
      <w:rFonts w:ascii="Arial" w:hAnsi="Arial"/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C47914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C47914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4791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47914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7914"/>
    <w:rPr>
      <w:rFonts w:ascii="Arial" w:eastAsia="Times New Roman" w:hAnsi="Arial" w:cs="Arial"/>
      <w:b/>
      <w:bCs/>
      <w:kern w:val="32"/>
      <w:sz w:val="28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C47914"/>
    <w:rPr>
      <w:rFonts w:ascii="Arial" w:eastAsia="Times New Roman" w:hAnsi="Arial" w:cs="Arial"/>
      <w:b/>
      <w:bCs/>
      <w:iCs/>
      <w:kern w:val="0"/>
      <w:szCs w:val="28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rsid w:val="00C47914"/>
    <w:rPr>
      <w:rFonts w:ascii="Arial" w:eastAsia="Times New Roman" w:hAnsi="Arial" w:cs="Arial"/>
      <w:b/>
      <w:bCs/>
      <w:i/>
      <w:kern w:val="0"/>
      <w:sz w:val="20"/>
      <w:szCs w:val="26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rsid w:val="00C47914"/>
    <w:rPr>
      <w:rFonts w:ascii="Times New Roman" w:eastAsia="Times New Roman" w:hAnsi="Times New Roman" w:cs="Times New Roman"/>
      <w:b/>
      <w:bCs/>
      <w:kern w:val="0"/>
      <w:sz w:val="28"/>
      <w:szCs w:val="28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rsid w:val="00C47914"/>
    <w:rPr>
      <w:rFonts w:ascii="Arial" w:eastAsia="Times New Roman" w:hAnsi="Arial" w:cs="Times New Roman"/>
      <w:b/>
      <w:kern w:val="0"/>
      <w:szCs w:val="20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rsid w:val="00C47914"/>
    <w:rPr>
      <w:rFonts w:ascii="Times New Roman" w:eastAsia="Times New Roman" w:hAnsi="Times New Roman" w:cs="Times New Roman"/>
      <w:b/>
      <w:bCs/>
      <w:kern w:val="0"/>
      <w:szCs w:val="24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rsid w:val="00C47914"/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rsid w:val="00C47914"/>
    <w:rPr>
      <w:rFonts w:ascii="Times New Roman" w:eastAsia="Times New Roman" w:hAnsi="Times New Roman" w:cs="Times New Roman"/>
      <w:i/>
      <w:iCs/>
      <w:kern w:val="0"/>
      <w:szCs w:val="24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rsid w:val="00C47914"/>
    <w:rPr>
      <w:rFonts w:ascii="Arial" w:eastAsia="Times New Roman" w:hAnsi="Arial" w:cs="Arial"/>
      <w:kern w:val="0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C4791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>Cabrini Health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Sulistio, Merlina</dc:creator>
  <cp:keywords/>
  <dc:description/>
  <cp:lastModifiedBy>Sulistio, Merlina</cp:lastModifiedBy>
  <cp:revision>6</cp:revision>
  <dcterms:created xsi:type="dcterms:W3CDTF">2023-12-03T23:17:00Z</dcterms:created>
  <dcterms:modified xsi:type="dcterms:W3CDTF">2024-05-08T23:43:00Z</dcterms:modified>
</cp:coreProperties>
</file>