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FD49" w14:textId="77777777" w:rsidR="008161F2" w:rsidRPr="0095552F" w:rsidRDefault="008161F2" w:rsidP="008161F2">
      <w:pPr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760DE8">
        <w:rPr>
          <w:rFonts w:cstheme="minorHAnsi"/>
          <w:b/>
          <w:bCs/>
          <w:sz w:val="24"/>
          <w:szCs w:val="24"/>
        </w:rPr>
        <w:t>Table 1:</w:t>
      </w:r>
      <w:r w:rsidRPr="0095552F">
        <w:rPr>
          <w:rFonts w:cstheme="minorHAnsi"/>
          <w:sz w:val="24"/>
          <w:szCs w:val="24"/>
        </w:rPr>
        <w:t xml:space="preserve"> Yield and distribution of DC observed through manual scoring, following </w:t>
      </w:r>
      <w:r w:rsidRPr="0095552F">
        <w:rPr>
          <w:rFonts w:cstheme="minorHAnsi"/>
          <w:i/>
          <w:iCs/>
          <w:sz w:val="24"/>
          <w:szCs w:val="24"/>
        </w:rPr>
        <w:t>ex vivo</w:t>
      </w:r>
      <w:r w:rsidRPr="0095552F">
        <w:rPr>
          <w:rFonts w:cstheme="minorHAnsi"/>
          <w:sz w:val="24"/>
          <w:szCs w:val="24"/>
        </w:rPr>
        <w:t xml:space="preserve"> irradiation of blood samples, within the dose range of 0–5 Gy, using </w:t>
      </w:r>
      <w:r w:rsidRPr="0095552F">
        <w:rPr>
          <w:rFonts w:cstheme="minorHAnsi"/>
          <w:sz w:val="24"/>
          <w:szCs w:val="24"/>
          <w:vertAlign w:val="superscript"/>
        </w:rPr>
        <w:t>60</w:t>
      </w:r>
      <w:r w:rsidRPr="0095552F">
        <w:rPr>
          <w:rFonts w:cstheme="minorHAnsi"/>
          <w:sz w:val="24"/>
          <w:szCs w:val="24"/>
        </w:rPr>
        <w:t xml:space="preserve">Co-γ-rays. All datasets exhibited compliance with the Poisson distribution (PD, u values falling within the range of ±1.96). D0, D1, D2, D3, D4, D5, and D6 represents, metaphases with 0, 1, 2, 3, 4, 5, and 6 DC, respectively. </w:t>
      </w:r>
    </w:p>
    <w:p w14:paraId="76C0ACE9" w14:textId="77777777" w:rsidR="008161F2" w:rsidRPr="0095552F" w:rsidRDefault="008161F2" w:rsidP="008161F2">
      <w:pPr>
        <w:spacing w:before="120" w:after="120" w:line="480" w:lineRule="auto"/>
        <w:jc w:val="center"/>
        <w:rPr>
          <w:rFonts w:cstheme="minorHAnsi"/>
          <w:color w:val="00B050"/>
          <w:sz w:val="24"/>
          <w:szCs w:val="24"/>
        </w:rPr>
      </w:pPr>
      <w:r w:rsidRPr="0095552F">
        <w:rPr>
          <w:rFonts w:cstheme="minorHAnsi"/>
          <w:noProof/>
          <w:color w:val="00B050"/>
          <w:sz w:val="24"/>
          <w:szCs w:val="24"/>
          <w:lang w:val="en-IN" w:eastAsia="en-IN"/>
        </w:rPr>
        <w:drawing>
          <wp:inline distT="0" distB="0" distL="0" distR="0" wp14:anchorId="6988B982" wp14:editId="3D41AAF6">
            <wp:extent cx="5815233" cy="28421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53" cy="288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CEA83" w14:textId="77777777" w:rsidR="00110104" w:rsidRDefault="00110104">
      <w:pPr>
        <w:rPr>
          <w:rFonts w:cstheme="minorHAnsi"/>
          <w:b/>
          <w:color w:val="000000" w:themeColor="text1"/>
          <w:sz w:val="24"/>
          <w:szCs w:val="24"/>
        </w:rPr>
      </w:pPr>
    </w:p>
    <w:p w14:paraId="43A71739" w14:textId="77777777" w:rsidR="008161F2" w:rsidRDefault="008161F2">
      <w:pPr>
        <w:rPr>
          <w:rFonts w:cstheme="minorHAnsi"/>
          <w:b/>
          <w:color w:val="000000" w:themeColor="text1"/>
          <w:sz w:val="24"/>
          <w:szCs w:val="24"/>
        </w:rPr>
      </w:pPr>
    </w:p>
    <w:p w14:paraId="5E328554" w14:textId="77777777" w:rsidR="008161F2" w:rsidRPr="0095552F" w:rsidRDefault="008161F2" w:rsidP="008161F2">
      <w:pPr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022253">
        <w:rPr>
          <w:rFonts w:cstheme="minorHAnsi"/>
          <w:b/>
          <w:bCs/>
          <w:sz w:val="24"/>
          <w:szCs w:val="24"/>
        </w:rPr>
        <w:t>Table 2:</w:t>
      </w:r>
      <w:r w:rsidRPr="00AF3833">
        <w:rPr>
          <w:rFonts w:cstheme="minorHAnsi"/>
          <w:sz w:val="24"/>
          <w:szCs w:val="24"/>
        </w:rPr>
        <w:t xml:space="preserve"> Yield and distribution of </w:t>
      </w:r>
      <w:r w:rsidRPr="00AF3833">
        <w:rPr>
          <w:rFonts w:cstheme="minorHAnsi"/>
          <w:sz w:val="24"/>
          <w:szCs w:val="24"/>
          <w:vertAlign w:val="superscript"/>
        </w:rPr>
        <w:t>60</w:t>
      </w:r>
      <w:r w:rsidRPr="00AF3833">
        <w:rPr>
          <w:rFonts w:cstheme="minorHAnsi"/>
          <w:sz w:val="24"/>
          <w:szCs w:val="24"/>
        </w:rPr>
        <w:t xml:space="preserve">Co-γ-ray induced DC aberrations, scored in automated mode, following </w:t>
      </w:r>
      <w:r w:rsidRPr="00AF3833">
        <w:rPr>
          <w:rFonts w:cstheme="minorHAnsi"/>
          <w:i/>
          <w:iCs/>
          <w:sz w:val="24"/>
          <w:szCs w:val="24"/>
        </w:rPr>
        <w:t>ex vivo</w:t>
      </w:r>
      <w:r w:rsidRPr="00AF3833">
        <w:rPr>
          <w:rFonts w:cstheme="minorHAnsi"/>
          <w:sz w:val="24"/>
          <w:szCs w:val="24"/>
        </w:rPr>
        <w:t xml:space="preserve"> irradiation within the dose range of 0–5 Gy. </w:t>
      </w:r>
      <w:r w:rsidRPr="0095552F">
        <w:rPr>
          <w:rFonts w:cstheme="minorHAnsi"/>
          <w:sz w:val="24"/>
          <w:szCs w:val="24"/>
        </w:rPr>
        <w:t>All sets of pooled data demonstrated agreement with the Poisson distribution (PD, u values within the range of ±1.96). D0, D1, D2, D3, D4 and D5, represent metaphases with 0, 1, 2, 3, 4, and 5 DC cells</w:t>
      </w:r>
      <w:r w:rsidRPr="0095552F">
        <w:rPr>
          <w:rFonts w:cstheme="minorHAnsi"/>
          <w:sz w:val="24"/>
          <w:szCs w:val="24"/>
          <w:vertAlign w:val="superscript"/>
        </w:rPr>
        <w:t>-1</w:t>
      </w:r>
      <w:r w:rsidRPr="0095552F">
        <w:rPr>
          <w:rFonts w:cstheme="minorHAnsi"/>
          <w:sz w:val="24"/>
          <w:szCs w:val="24"/>
        </w:rPr>
        <w:t xml:space="preserve">, respectively. </w:t>
      </w:r>
    </w:p>
    <w:p w14:paraId="5331C8D9" w14:textId="77777777" w:rsidR="008161F2" w:rsidRPr="0095552F" w:rsidRDefault="008161F2" w:rsidP="008161F2">
      <w:pPr>
        <w:spacing w:before="120" w:after="120" w:line="480" w:lineRule="auto"/>
        <w:jc w:val="center"/>
        <w:rPr>
          <w:rFonts w:cstheme="minorHAnsi"/>
          <w:sz w:val="24"/>
          <w:szCs w:val="24"/>
        </w:rPr>
      </w:pPr>
      <w:r w:rsidRPr="0095552F">
        <w:rPr>
          <w:rFonts w:cstheme="minorHAns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37F304CC" wp14:editId="010BE965">
            <wp:extent cx="6029583" cy="2652665"/>
            <wp:effectExtent l="0" t="0" r="0" b="0"/>
            <wp:docPr id="17" name="Picture 1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60" cy="2699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43091" w14:textId="77777777" w:rsidR="008161F2" w:rsidRDefault="008161F2"/>
    <w:p w14:paraId="5B2FCEFC" w14:textId="77777777" w:rsidR="008161F2" w:rsidRDefault="008161F2"/>
    <w:p w14:paraId="33B5BA3D" w14:textId="77777777" w:rsidR="008161F2" w:rsidRPr="0095552F" w:rsidRDefault="008161F2" w:rsidP="008161F2">
      <w:pPr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022253">
        <w:rPr>
          <w:rFonts w:cstheme="minorHAnsi"/>
          <w:b/>
          <w:bCs/>
          <w:sz w:val="24"/>
          <w:szCs w:val="24"/>
        </w:rPr>
        <w:t>Table 3:</w:t>
      </w:r>
      <w:r w:rsidRPr="00AF3833">
        <w:rPr>
          <w:rFonts w:cstheme="minorHAnsi"/>
          <w:sz w:val="24"/>
          <w:szCs w:val="24"/>
        </w:rPr>
        <w:t xml:space="preserve"> Yield and distribution of MN induced by </w:t>
      </w:r>
      <w:r w:rsidRPr="00AF3833">
        <w:rPr>
          <w:rFonts w:cstheme="minorHAnsi"/>
          <w:sz w:val="24"/>
          <w:szCs w:val="24"/>
          <w:vertAlign w:val="superscript"/>
        </w:rPr>
        <w:t>60</w:t>
      </w:r>
      <w:r w:rsidRPr="00AF3833">
        <w:rPr>
          <w:rFonts w:cstheme="minorHAnsi"/>
          <w:sz w:val="24"/>
          <w:szCs w:val="24"/>
        </w:rPr>
        <w:t xml:space="preserve">Co-γ-ray, scored in manual mode, following </w:t>
      </w:r>
      <w:r w:rsidRPr="00AF3833">
        <w:rPr>
          <w:rFonts w:cstheme="minorHAnsi"/>
          <w:i/>
          <w:iCs/>
          <w:sz w:val="24"/>
          <w:szCs w:val="24"/>
        </w:rPr>
        <w:t>ex vivo</w:t>
      </w:r>
      <w:r w:rsidRPr="00AF3833">
        <w:rPr>
          <w:rFonts w:cstheme="minorHAnsi"/>
          <w:sz w:val="24"/>
          <w:szCs w:val="24"/>
        </w:rPr>
        <w:t xml:space="preserve"> irradiation within the </w:t>
      </w:r>
      <w:r w:rsidRPr="0095552F">
        <w:rPr>
          <w:rFonts w:cstheme="minorHAnsi"/>
          <w:sz w:val="24"/>
          <w:szCs w:val="24"/>
        </w:rPr>
        <w:t xml:space="preserve">dose range of 0-5 Gy. All datasets </w:t>
      </w:r>
      <w:r w:rsidRPr="0095552F">
        <w:rPr>
          <w:rFonts w:cstheme="minorHAnsi"/>
          <w:bCs/>
          <w:sz w:val="24"/>
          <w:szCs w:val="24"/>
        </w:rPr>
        <w:t xml:space="preserve">(10 dose points) exhibited over-dispersion (OD, with u values exceeding ± 1.96 for all dose points). </w:t>
      </w:r>
      <w:r w:rsidRPr="0095552F">
        <w:rPr>
          <w:rFonts w:cstheme="minorHAnsi"/>
          <w:sz w:val="24"/>
          <w:szCs w:val="24"/>
        </w:rPr>
        <w:t>The columns labeled as D0, D1, D2, D3, D4, D5 and D6, represents metaphases with 0, 1, 2, 3, 4, 5 and 6 MN cell</w:t>
      </w:r>
      <w:r w:rsidRPr="0095552F">
        <w:rPr>
          <w:rFonts w:cstheme="minorHAnsi"/>
          <w:sz w:val="24"/>
          <w:szCs w:val="24"/>
          <w:vertAlign w:val="superscript"/>
        </w:rPr>
        <w:t>-1</w:t>
      </w:r>
      <w:r w:rsidRPr="0095552F">
        <w:rPr>
          <w:rFonts w:cstheme="minorHAnsi"/>
          <w:sz w:val="24"/>
          <w:szCs w:val="24"/>
        </w:rPr>
        <w:t xml:space="preserve">, respectively. </w:t>
      </w:r>
    </w:p>
    <w:p w14:paraId="5DB67699" w14:textId="77777777" w:rsidR="008161F2" w:rsidRPr="0095552F" w:rsidRDefault="008161F2" w:rsidP="008161F2">
      <w:pPr>
        <w:spacing w:before="120" w:after="120" w:line="480" w:lineRule="auto"/>
        <w:jc w:val="center"/>
        <w:rPr>
          <w:rFonts w:cstheme="minorHAnsi"/>
          <w:color w:val="00B050"/>
          <w:sz w:val="24"/>
          <w:szCs w:val="24"/>
        </w:rPr>
      </w:pPr>
      <w:r w:rsidRPr="0095552F">
        <w:rPr>
          <w:rFonts w:cstheme="minorHAnsi"/>
          <w:noProof/>
          <w:color w:val="00B050"/>
          <w:sz w:val="24"/>
          <w:szCs w:val="24"/>
          <w:lang w:val="en-IN" w:eastAsia="en-IN"/>
        </w:rPr>
        <w:drawing>
          <wp:inline distT="0" distB="0" distL="0" distR="0" wp14:anchorId="3BF0AD84" wp14:editId="1B3D63F1">
            <wp:extent cx="5809287" cy="2436572"/>
            <wp:effectExtent l="0" t="0" r="1270" b="0"/>
            <wp:docPr id="18" name="Picture 18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79" cy="2453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6C53B" w14:textId="77777777" w:rsidR="008161F2" w:rsidRPr="0095552F" w:rsidRDefault="008161F2" w:rsidP="008161F2">
      <w:pPr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95552F">
        <w:rPr>
          <w:rFonts w:cstheme="minorHAnsi"/>
          <w:b/>
          <w:sz w:val="24"/>
          <w:szCs w:val="24"/>
        </w:rPr>
        <w:lastRenderedPageBreak/>
        <w:t xml:space="preserve">Table 4: </w:t>
      </w:r>
      <w:r w:rsidRPr="0095552F">
        <w:rPr>
          <w:rFonts w:cstheme="minorHAnsi"/>
          <w:sz w:val="24"/>
          <w:szCs w:val="24"/>
        </w:rPr>
        <w:t xml:space="preserve">Yield and distribution of MN induced by </w:t>
      </w:r>
      <w:r w:rsidRPr="0095552F">
        <w:rPr>
          <w:rFonts w:cstheme="minorHAnsi"/>
          <w:sz w:val="24"/>
          <w:szCs w:val="24"/>
          <w:vertAlign w:val="superscript"/>
        </w:rPr>
        <w:t>60</w:t>
      </w:r>
      <w:r w:rsidRPr="0095552F">
        <w:rPr>
          <w:rFonts w:cstheme="minorHAnsi"/>
          <w:sz w:val="24"/>
          <w:szCs w:val="24"/>
        </w:rPr>
        <w:t xml:space="preserve">Co-γ-ray, following </w:t>
      </w:r>
      <w:r w:rsidRPr="0095552F">
        <w:rPr>
          <w:rFonts w:cstheme="minorHAnsi"/>
          <w:i/>
          <w:iCs/>
          <w:sz w:val="24"/>
          <w:szCs w:val="24"/>
        </w:rPr>
        <w:t>ex vivo</w:t>
      </w:r>
      <w:r w:rsidRPr="0095552F">
        <w:rPr>
          <w:rFonts w:cstheme="minorHAnsi"/>
          <w:sz w:val="24"/>
          <w:szCs w:val="24"/>
        </w:rPr>
        <w:t xml:space="preserve"> irradiation within the dose range of 0-5 Gy, with scoring of MN conducted in automated mode. The columns labeled as D0, D1, D2, D3, D4 and D5 represent binucleated cells with 0, 1, 2, 3, 4 and 5 MN cell</w:t>
      </w:r>
      <w:r w:rsidRPr="0095552F">
        <w:rPr>
          <w:rFonts w:cstheme="minorHAnsi"/>
          <w:sz w:val="24"/>
          <w:szCs w:val="24"/>
          <w:vertAlign w:val="superscript"/>
        </w:rPr>
        <w:t>-1</w:t>
      </w:r>
      <w:r w:rsidRPr="0095552F">
        <w:rPr>
          <w:rFonts w:cstheme="minorHAnsi"/>
          <w:sz w:val="24"/>
          <w:szCs w:val="24"/>
        </w:rPr>
        <w:t>, respectively. OD and UD, represents Over and Under Dispersion, respectively.</w:t>
      </w:r>
    </w:p>
    <w:p w14:paraId="5F5919BC" w14:textId="77777777" w:rsidR="008161F2" w:rsidRPr="0095552F" w:rsidRDefault="008161F2" w:rsidP="008161F2">
      <w:pPr>
        <w:spacing w:before="120" w:after="120" w:line="480" w:lineRule="auto"/>
        <w:jc w:val="center"/>
        <w:rPr>
          <w:rFonts w:cstheme="minorHAnsi"/>
          <w:color w:val="00B050"/>
          <w:sz w:val="24"/>
          <w:szCs w:val="24"/>
        </w:rPr>
      </w:pPr>
      <w:r w:rsidRPr="0095552F">
        <w:rPr>
          <w:rFonts w:cstheme="minorHAnsi"/>
          <w:noProof/>
          <w:color w:val="00B050"/>
          <w:sz w:val="24"/>
          <w:szCs w:val="24"/>
          <w:lang w:val="en-IN" w:eastAsia="en-IN"/>
        </w:rPr>
        <w:drawing>
          <wp:inline distT="0" distB="0" distL="0" distR="0" wp14:anchorId="783D2F10" wp14:editId="5E437CFC">
            <wp:extent cx="5790266" cy="2889799"/>
            <wp:effectExtent l="0" t="0" r="127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85" cy="291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E58EA" w14:textId="77777777" w:rsidR="008161F2" w:rsidRDefault="008161F2"/>
    <w:p w14:paraId="5C3F116B" w14:textId="77777777" w:rsidR="008161F2" w:rsidRDefault="008161F2"/>
    <w:p w14:paraId="4F544698" w14:textId="77777777" w:rsidR="008161F2" w:rsidRDefault="008161F2" w:rsidP="008161F2">
      <w:pPr>
        <w:spacing w:before="120" w:after="120" w:line="480" w:lineRule="auto"/>
        <w:jc w:val="both"/>
        <w:rPr>
          <w:rFonts w:cstheme="minorHAnsi"/>
          <w:bCs/>
          <w:sz w:val="24"/>
          <w:szCs w:val="24"/>
        </w:rPr>
      </w:pPr>
      <w:r w:rsidRPr="0095552F">
        <w:rPr>
          <w:rFonts w:cstheme="minorHAnsi"/>
          <w:b/>
          <w:sz w:val="24"/>
          <w:szCs w:val="24"/>
        </w:rPr>
        <w:t xml:space="preserve">Table 5: </w:t>
      </w:r>
      <w:r w:rsidRPr="00B11E14">
        <w:rPr>
          <w:rFonts w:cstheme="minorHAnsi"/>
          <w:bCs/>
          <w:sz w:val="24"/>
          <w:szCs w:val="24"/>
        </w:rPr>
        <w:t>Values of the coefficients (α and β) generated for DC and MN, derived from fitting the pooled data obtained from all three volunteers using both manual and automated scoring methods.</w:t>
      </w:r>
    </w:p>
    <w:p w14:paraId="6F2505EA" w14:textId="77777777" w:rsidR="008161F2" w:rsidRPr="00B11E14" w:rsidRDefault="008161F2" w:rsidP="008161F2">
      <w:pPr>
        <w:spacing w:before="120" w:after="120" w:line="48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00A9063C" wp14:editId="6F60DFDF">
            <wp:extent cx="5705229" cy="1535392"/>
            <wp:effectExtent l="0" t="0" r="0" b="8255"/>
            <wp:docPr id="3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014" cy="158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0D3E5" w14:textId="77777777" w:rsidR="008161F2" w:rsidRPr="0095552F" w:rsidRDefault="008161F2" w:rsidP="008161F2">
      <w:pPr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B11E14">
        <w:rPr>
          <w:rFonts w:cstheme="minorHAnsi"/>
          <w:b/>
          <w:bCs/>
          <w:sz w:val="24"/>
          <w:szCs w:val="24"/>
        </w:rPr>
        <w:lastRenderedPageBreak/>
        <w:t>Table 6:</w:t>
      </w:r>
      <w:r w:rsidRPr="0095552F">
        <w:rPr>
          <w:rFonts w:cstheme="minorHAnsi"/>
          <w:sz w:val="24"/>
          <w:szCs w:val="24"/>
        </w:rPr>
        <w:t xml:space="preserve"> Statistical parameters, viz., degrees of freedom (df), p-values for goodness of fit, and correlation coefficients (r) for DC and MN, obtained from fitting the pooled data of three volunteers, using both manual and automated scoring methods.</w:t>
      </w:r>
    </w:p>
    <w:p w14:paraId="6D9384A3" w14:textId="4C832850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95552F">
        <w:rPr>
          <w:rFonts w:cstheme="minorHAnsi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72795111" wp14:editId="3327E380">
            <wp:extent cx="3671180" cy="2051596"/>
            <wp:effectExtent l="0" t="0" r="5715" b="0"/>
            <wp:docPr id="15" name="Picture 15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73" cy="2098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B9FFE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1CE6DFFA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75331A3C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7410D83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062B36DE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4F5EB97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6BDB0AD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30AB4229" w14:textId="77777777" w:rsid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25E5E221" w14:textId="77777777" w:rsidR="008161F2" w:rsidRPr="008161F2" w:rsidRDefault="008161F2" w:rsidP="008161F2">
      <w:pPr>
        <w:spacing w:before="120" w:after="120" w:line="48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0F735CAE" w14:textId="77777777" w:rsidR="008161F2" w:rsidRDefault="008161F2"/>
    <w:p w14:paraId="2C2A261A" w14:textId="77777777" w:rsidR="008161F2" w:rsidRPr="0095552F" w:rsidRDefault="008161F2" w:rsidP="008161F2">
      <w:pPr>
        <w:autoSpaceDE w:val="0"/>
        <w:autoSpaceDN w:val="0"/>
        <w:adjustRightInd w:val="0"/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760DE8">
        <w:rPr>
          <w:rFonts w:cstheme="minorHAnsi"/>
          <w:b/>
          <w:bCs/>
          <w:sz w:val="24"/>
          <w:szCs w:val="24"/>
        </w:rPr>
        <w:lastRenderedPageBreak/>
        <w:t>Table 7:</w:t>
      </w:r>
      <w:r w:rsidRPr="0095552F">
        <w:rPr>
          <w:rFonts w:cstheme="minorHAnsi"/>
          <w:sz w:val="24"/>
          <w:szCs w:val="24"/>
        </w:rPr>
        <w:t xml:space="preserve"> Validation of established dose-response curves by estimating the doses of 8 dose blinded samples using DC via both manual and automated scoring, with 4 blinded dose points each.</w:t>
      </w:r>
    </w:p>
    <w:p w14:paraId="6804839E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  <w:r w:rsidRPr="0095552F">
        <w:rPr>
          <w:rFonts w:cstheme="minorHAnsi"/>
          <w:noProof/>
          <w:sz w:val="24"/>
          <w:szCs w:val="24"/>
          <w:lang w:val="en-IN" w:eastAsia="en-IN"/>
        </w:rPr>
        <w:drawing>
          <wp:inline distT="0" distB="0" distL="0" distR="0" wp14:anchorId="225B9BDF" wp14:editId="2F777FB2">
            <wp:extent cx="5805618" cy="4381500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25" cy="4384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C8437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5B9E7996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6D5C7A33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2B4C7A14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4420E840" w14:textId="77777777" w:rsidR="008161F2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26BFA8AD" w14:textId="77777777" w:rsidR="008161F2" w:rsidRPr="0095552F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</w:p>
    <w:p w14:paraId="103A2BE1" w14:textId="77777777" w:rsidR="008161F2" w:rsidRPr="0095552F" w:rsidRDefault="008161F2" w:rsidP="008161F2">
      <w:pPr>
        <w:autoSpaceDE w:val="0"/>
        <w:autoSpaceDN w:val="0"/>
        <w:adjustRightInd w:val="0"/>
        <w:spacing w:before="120" w:after="120" w:line="480" w:lineRule="auto"/>
        <w:jc w:val="both"/>
        <w:rPr>
          <w:rFonts w:cstheme="minorHAnsi"/>
          <w:sz w:val="24"/>
          <w:szCs w:val="24"/>
        </w:rPr>
      </w:pPr>
      <w:r w:rsidRPr="00760DE8">
        <w:rPr>
          <w:rFonts w:cstheme="minorHAnsi"/>
          <w:b/>
          <w:bCs/>
          <w:sz w:val="24"/>
          <w:szCs w:val="24"/>
        </w:rPr>
        <w:lastRenderedPageBreak/>
        <w:t xml:space="preserve">Table 8: </w:t>
      </w:r>
      <w:r w:rsidRPr="0095552F">
        <w:rPr>
          <w:rFonts w:cstheme="minorHAnsi"/>
          <w:sz w:val="24"/>
          <w:szCs w:val="24"/>
        </w:rPr>
        <w:t>Validation of established dose-response curves by estimating the doses of 8 dose blinded samples using MN via both manual and automated scoring, with 4 blinded dose points each.</w:t>
      </w:r>
    </w:p>
    <w:p w14:paraId="22B2044C" w14:textId="77777777" w:rsidR="008161F2" w:rsidRPr="0095552F" w:rsidRDefault="008161F2" w:rsidP="008161F2">
      <w:pPr>
        <w:autoSpaceDE w:val="0"/>
        <w:autoSpaceDN w:val="0"/>
        <w:adjustRightInd w:val="0"/>
        <w:spacing w:before="120" w:after="120" w:line="480" w:lineRule="auto"/>
        <w:jc w:val="center"/>
        <w:rPr>
          <w:rFonts w:cstheme="minorHAnsi"/>
          <w:sz w:val="24"/>
          <w:szCs w:val="24"/>
        </w:rPr>
      </w:pPr>
      <w:r w:rsidRPr="0095552F">
        <w:rPr>
          <w:rFonts w:cstheme="minorHAnsi"/>
          <w:noProof/>
          <w:sz w:val="24"/>
          <w:szCs w:val="24"/>
          <w:lang w:val="en-IN" w:eastAsia="en-IN"/>
        </w:rPr>
        <w:drawing>
          <wp:inline distT="0" distB="0" distL="0" distR="0" wp14:anchorId="166AA6A9" wp14:editId="14885074">
            <wp:extent cx="5665993" cy="325852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87" cy="3275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C0074" w14:textId="77777777" w:rsidR="008161F2" w:rsidRDefault="008161F2"/>
    <w:sectPr w:rsidR="00816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F2"/>
    <w:rsid w:val="00110104"/>
    <w:rsid w:val="0021090F"/>
    <w:rsid w:val="00220E4E"/>
    <w:rsid w:val="003A76DF"/>
    <w:rsid w:val="008161F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840F"/>
  <w15:chartTrackingRefBased/>
  <w15:docId w15:val="{2C63E5C5-D23C-4483-A531-370B45A8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1F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354</Words>
  <Characters>2020</Characters>
  <Application>Microsoft Office Word</Application>
  <DocSecurity>0</DocSecurity>
  <Lines>16</Lines>
  <Paragraphs>4</Paragraphs>
  <ScaleCrop>false</ScaleCrop>
  <Company>Springer Nature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2024-05-08T08:33:00Z</dcterms:created>
  <dcterms:modified xsi:type="dcterms:W3CDTF">2024-05-08T08:35:00Z</dcterms:modified>
</cp:coreProperties>
</file>