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09D26" w14:textId="77777777" w:rsidR="00F80F46" w:rsidRPr="00DE72FE" w:rsidRDefault="00F80F46" w:rsidP="00A06C0A">
      <w:pPr>
        <w:spacing w:afterLines="250" w:after="780" w:line="480" w:lineRule="auto"/>
        <w:jc w:val="center"/>
        <w:rPr>
          <w:rFonts w:ascii="Times New Roman" w:hAnsi="Times New Roman"/>
          <w:b/>
          <w:bCs/>
          <w:color w:val="000000" w:themeColor="text1"/>
          <w:sz w:val="24"/>
          <w:szCs w:val="24"/>
        </w:rPr>
      </w:pPr>
      <w:bookmarkStart w:id="0" w:name="OLE_LINK7"/>
      <w:bookmarkStart w:id="1" w:name="OLE_LINK8"/>
      <w:r w:rsidRPr="00DE72FE">
        <w:rPr>
          <w:rFonts w:ascii="Times New Roman" w:hAnsi="Times New Roman"/>
          <w:b/>
          <w:bCs/>
          <w:color w:val="000000" w:themeColor="text1"/>
          <w:sz w:val="24"/>
          <w:szCs w:val="24"/>
        </w:rPr>
        <w:t>Supplementary Materials</w:t>
      </w:r>
    </w:p>
    <w:p w14:paraId="31B9A08F" w14:textId="77777777" w:rsidR="00F80F46" w:rsidRPr="00DE72FE" w:rsidRDefault="00F80F46" w:rsidP="00DE72FE">
      <w:pPr>
        <w:pStyle w:val="src"/>
        <w:spacing w:before="0" w:beforeAutospacing="0" w:after="0" w:afterAutospacing="0" w:line="480" w:lineRule="auto"/>
        <w:ind w:left="420"/>
        <w:jc w:val="both"/>
        <w:rPr>
          <w:rFonts w:ascii="Times New Roman" w:hAnsi="Times New Roman" w:cs="Times New Roman"/>
          <w:color w:val="000000" w:themeColor="text1"/>
          <w:sz w:val="22"/>
          <w:szCs w:val="22"/>
        </w:rPr>
      </w:pPr>
      <w:bookmarkStart w:id="2" w:name="OLE_LINK64"/>
      <w:r w:rsidRPr="00DE72FE">
        <w:rPr>
          <w:rFonts w:ascii="Times New Roman" w:hAnsi="Times New Roman" w:cs="Times New Roman"/>
          <w:b/>
          <w:bCs/>
          <w:i/>
          <w:iCs/>
          <w:color w:val="000000" w:themeColor="text1"/>
          <w:sz w:val="22"/>
          <w:szCs w:val="22"/>
        </w:rPr>
        <w:t xml:space="preserve">Supplementary Method 1. </w:t>
      </w:r>
      <w:r w:rsidRPr="00DE72FE">
        <w:rPr>
          <w:rFonts w:ascii="Times New Roman" w:hAnsi="Times New Roman" w:cs="Times New Roman"/>
          <w:color w:val="000000" w:themeColor="text1"/>
          <w:sz w:val="22"/>
          <w:szCs w:val="22"/>
        </w:rPr>
        <w:t>The pathological diagnosis of GEs and NGGCTs.</w:t>
      </w:r>
    </w:p>
    <w:p w14:paraId="39515B0D" w14:textId="77777777" w:rsidR="00F80F46" w:rsidRPr="00DE72FE" w:rsidRDefault="00F80F46" w:rsidP="00DE72FE">
      <w:pPr>
        <w:pStyle w:val="src"/>
        <w:spacing w:before="0" w:beforeAutospacing="0" w:after="0" w:afterAutospacing="0" w:line="480" w:lineRule="auto"/>
        <w:ind w:left="420"/>
        <w:jc w:val="both"/>
        <w:rPr>
          <w:rFonts w:ascii="Times New Roman" w:hAnsi="Times New Roman" w:cs="Times New Roman"/>
          <w:color w:val="000000" w:themeColor="text1"/>
          <w:sz w:val="22"/>
          <w:szCs w:val="22"/>
        </w:rPr>
      </w:pPr>
      <w:r w:rsidRPr="00DE72FE">
        <w:rPr>
          <w:rFonts w:ascii="Times New Roman" w:hAnsi="Times New Roman" w:cs="Times New Roman"/>
          <w:b/>
          <w:bCs/>
          <w:i/>
          <w:iCs/>
          <w:color w:val="000000" w:themeColor="text1"/>
          <w:sz w:val="22"/>
          <w:szCs w:val="22"/>
        </w:rPr>
        <w:t xml:space="preserve">Supplementary Method 2. </w:t>
      </w:r>
      <w:r w:rsidRPr="00DE72FE">
        <w:rPr>
          <w:rFonts w:ascii="Times New Roman" w:hAnsi="Times New Roman" w:cs="Times New Roman"/>
          <w:color w:val="000000" w:themeColor="text1"/>
          <w:sz w:val="22"/>
          <w:szCs w:val="22"/>
        </w:rPr>
        <w:t>DL model architecture.</w:t>
      </w:r>
    </w:p>
    <w:p w14:paraId="011ED80B" w14:textId="21BA0CEC" w:rsidR="00F80F46" w:rsidRPr="00DE72FE" w:rsidRDefault="00F80F46" w:rsidP="00DE72FE">
      <w:pPr>
        <w:pStyle w:val="src"/>
        <w:spacing w:before="0" w:beforeAutospacing="0" w:after="0" w:afterAutospacing="0" w:line="480" w:lineRule="auto"/>
        <w:ind w:left="420"/>
        <w:jc w:val="both"/>
        <w:rPr>
          <w:rFonts w:ascii="Times New Roman" w:hAnsi="Times New Roman" w:cs="Times New Roman"/>
          <w:color w:val="000000" w:themeColor="text1"/>
          <w:sz w:val="22"/>
          <w:szCs w:val="22"/>
        </w:rPr>
      </w:pPr>
      <w:r w:rsidRPr="00DE72FE">
        <w:rPr>
          <w:rFonts w:ascii="Times New Roman" w:hAnsi="Times New Roman" w:cs="Times New Roman"/>
          <w:b/>
          <w:bCs/>
          <w:i/>
          <w:iCs/>
          <w:color w:val="000000" w:themeColor="text1"/>
          <w:sz w:val="22"/>
          <w:szCs w:val="22"/>
        </w:rPr>
        <w:t xml:space="preserve">Supplementary Method 3. </w:t>
      </w:r>
      <w:r w:rsidRPr="00DE72FE">
        <w:rPr>
          <w:rFonts w:ascii="Times New Roman" w:hAnsi="Times New Roman" w:cs="Times New Roman"/>
          <w:color w:val="000000" w:themeColor="text1"/>
          <w:sz w:val="22"/>
          <w:szCs w:val="22"/>
        </w:rPr>
        <w:t>DL model train and test.</w:t>
      </w:r>
    </w:p>
    <w:p w14:paraId="1752DB11" w14:textId="77777777" w:rsidR="00F80F46" w:rsidRPr="00DE72FE" w:rsidRDefault="00F80F46" w:rsidP="00DE72FE">
      <w:pPr>
        <w:pStyle w:val="src"/>
        <w:spacing w:before="0" w:beforeAutospacing="0" w:after="0" w:afterAutospacing="0" w:line="480" w:lineRule="auto"/>
        <w:ind w:left="420"/>
        <w:jc w:val="both"/>
        <w:rPr>
          <w:rFonts w:ascii="Times New Roman" w:hAnsi="Times New Roman" w:cs="Times New Roman"/>
          <w:b/>
          <w:bCs/>
          <w:i/>
          <w:iCs/>
          <w:color w:val="000000" w:themeColor="text1"/>
          <w:sz w:val="22"/>
          <w:szCs w:val="22"/>
        </w:rPr>
      </w:pPr>
      <w:r w:rsidRPr="00DE72FE">
        <w:rPr>
          <w:rFonts w:ascii="Times New Roman" w:hAnsi="Times New Roman" w:cs="Times New Roman"/>
          <w:b/>
          <w:bCs/>
          <w:i/>
          <w:iCs/>
          <w:color w:val="000000" w:themeColor="text1"/>
          <w:sz w:val="22"/>
          <w:szCs w:val="22"/>
        </w:rPr>
        <w:t xml:space="preserve">Supplementary Method 4. </w:t>
      </w:r>
      <w:r w:rsidRPr="00DE72FE">
        <w:rPr>
          <w:rFonts w:ascii="Times New Roman" w:hAnsi="Times New Roman" w:cs="Times New Roman"/>
          <w:color w:val="000000" w:themeColor="text1"/>
          <w:sz w:val="22"/>
          <w:szCs w:val="22"/>
        </w:rPr>
        <w:t>Additional details of DL model evaluation.</w:t>
      </w:r>
    </w:p>
    <w:p w14:paraId="60AAD013" w14:textId="77777777" w:rsidR="00F80F46" w:rsidRPr="00DE72FE" w:rsidRDefault="00F80F46" w:rsidP="00DE72FE">
      <w:pPr>
        <w:pStyle w:val="src"/>
        <w:spacing w:before="0" w:beforeAutospacing="0" w:after="0" w:afterAutospacing="0" w:line="480" w:lineRule="auto"/>
        <w:ind w:left="420"/>
        <w:jc w:val="both"/>
        <w:rPr>
          <w:rFonts w:ascii="Times New Roman" w:hAnsi="Times New Roman" w:cs="Times New Roman"/>
          <w:color w:val="000000" w:themeColor="text1"/>
          <w:sz w:val="22"/>
          <w:szCs w:val="22"/>
        </w:rPr>
      </w:pPr>
      <w:r w:rsidRPr="00DE72FE">
        <w:rPr>
          <w:rFonts w:ascii="Times New Roman" w:hAnsi="Times New Roman" w:cs="Times New Roman"/>
          <w:b/>
          <w:bCs/>
          <w:i/>
          <w:iCs/>
          <w:color w:val="000000" w:themeColor="text1"/>
          <w:sz w:val="22"/>
          <w:szCs w:val="22"/>
        </w:rPr>
        <w:t xml:space="preserve">Supplementary Method 5. </w:t>
      </w:r>
      <w:r w:rsidRPr="00DE72FE">
        <w:rPr>
          <w:rFonts w:ascii="Times New Roman" w:hAnsi="Times New Roman" w:cs="Times New Roman"/>
          <w:color w:val="000000" w:themeColor="text1"/>
          <w:sz w:val="22"/>
          <w:szCs w:val="22"/>
        </w:rPr>
        <w:t>Additional details of statistical analysis.</w:t>
      </w:r>
    </w:p>
    <w:p w14:paraId="13FD5763" w14:textId="77777777" w:rsidR="00F80F46" w:rsidRPr="00DE72FE" w:rsidRDefault="00F80F46" w:rsidP="00DE72FE">
      <w:pPr>
        <w:pStyle w:val="src"/>
        <w:spacing w:before="0" w:beforeAutospacing="0" w:after="0" w:afterAutospacing="0" w:line="480" w:lineRule="auto"/>
        <w:ind w:left="420"/>
        <w:jc w:val="both"/>
        <w:rPr>
          <w:rFonts w:ascii="Times New Roman" w:hAnsi="Times New Roman" w:cs="Times New Roman"/>
          <w:b/>
          <w:bCs/>
          <w:i/>
          <w:iCs/>
          <w:color w:val="000000" w:themeColor="text1"/>
          <w:sz w:val="22"/>
          <w:szCs w:val="22"/>
        </w:rPr>
      </w:pPr>
      <w:r w:rsidRPr="00DE72FE">
        <w:rPr>
          <w:rFonts w:ascii="Times New Roman" w:hAnsi="Times New Roman" w:cs="Times New Roman"/>
          <w:b/>
          <w:bCs/>
          <w:i/>
          <w:iCs/>
          <w:color w:val="000000" w:themeColor="text1"/>
          <w:sz w:val="22"/>
          <w:szCs w:val="22"/>
        </w:rPr>
        <w:t xml:space="preserve">Supplementary Table 1. </w:t>
      </w:r>
      <w:r w:rsidRPr="00DE72FE">
        <w:rPr>
          <w:rFonts w:ascii="Times New Roman" w:hAnsi="Times New Roman" w:cs="Times New Roman"/>
          <w:color w:val="000000" w:themeColor="text1"/>
          <w:sz w:val="22"/>
          <w:szCs w:val="22"/>
        </w:rPr>
        <w:t>Image acquisition parameters of 2D T2-weighted turbo-spin-echo (2D-T2W-TSE) sequence.</w:t>
      </w:r>
    </w:p>
    <w:p w14:paraId="790E311A" w14:textId="77777777" w:rsidR="00F80F46" w:rsidRPr="00DE72FE" w:rsidRDefault="00F80F46" w:rsidP="00DE72FE">
      <w:pPr>
        <w:pStyle w:val="src"/>
        <w:spacing w:before="0" w:beforeAutospacing="0" w:after="0" w:afterAutospacing="0" w:line="480" w:lineRule="auto"/>
        <w:ind w:left="420"/>
        <w:jc w:val="both"/>
        <w:rPr>
          <w:rFonts w:ascii="Times New Roman" w:hAnsi="Times New Roman" w:cs="Times New Roman"/>
          <w:b/>
          <w:bCs/>
          <w:i/>
          <w:iCs/>
          <w:color w:val="000000" w:themeColor="text1"/>
          <w:sz w:val="22"/>
          <w:szCs w:val="22"/>
        </w:rPr>
      </w:pPr>
      <w:r w:rsidRPr="00DE72FE">
        <w:rPr>
          <w:rFonts w:ascii="Times New Roman" w:hAnsi="Times New Roman" w:cs="Times New Roman"/>
          <w:b/>
          <w:bCs/>
          <w:i/>
          <w:iCs/>
          <w:color w:val="000000" w:themeColor="text1"/>
          <w:sz w:val="22"/>
          <w:szCs w:val="22"/>
        </w:rPr>
        <w:t xml:space="preserve">Supplementary Table 2. </w:t>
      </w:r>
      <w:r w:rsidRPr="00DE72FE">
        <w:rPr>
          <w:rFonts w:ascii="Times New Roman" w:hAnsi="Times New Roman" w:cs="Times New Roman"/>
          <w:color w:val="000000" w:themeColor="text1"/>
          <w:sz w:val="22"/>
          <w:szCs w:val="22"/>
        </w:rPr>
        <w:t xml:space="preserve">The outputs of five folds in the retrospective internal test dataset. </w:t>
      </w:r>
    </w:p>
    <w:p w14:paraId="307E9EDE" w14:textId="77777777" w:rsidR="00F80F46" w:rsidRPr="00DE72FE" w:rsidRDefault="00F80F46" w:rsidP="00DE72FE">
      <w:pPr>
        <w:pStyle w:val="src"/>
        <w:spacing w:before="0" w:beforeAutospacing="0" w:after="0" w:afterAutospacing="0" w:line="480" w:lineRule="auto"/>
        <w:ind w:left="420"/>
        <w:jc w:val="both"/>
        <w:rPr>
          <w:rFonts w:ascii="Times New Roman" w:hAnsi="Times New Roman" w:cs="Times New Roman"/>
          <w:color w:val="000000" w:themeColor="text1"/>
          <w:sz w:val="22"/>
          <w:szCs w:val="22"/>
        </w:rPr>
      </w:pPr>
      <w:r w:rsidRPr="00DE72FE">
        <w:rPr>
          <w:rFonts w:ascii="Times New Roman" w:hAnsi="Times New Roman" w:cs="Times New Roman"/>
          <w:b/>
          <w:bCs/>
          <w:i/>
          <w:iCs/>
          <w:color w:val="000000" w:themeColor="text1"/>
          <w:sz w:val="22"/>
          <w:szCs w:val="22"/>
        </w:rPr>
        <w:t xml:space="preserve">Supplementary Table 3. </w:t>
      </w:r>
      <w:r w:rsidRPr="00DE72FE">
        <w:rPr>
          <w:rFonts w:ascii="Times New Roman" w:hAnsi="Times New Roman" w:cs="Times New Roman"/>
          <w:color w:val="000000" w:themeColor="text1"/>
          <w:sz w:val="22"/>
          <w:szCs w:val="22"/>
        </w:rPr>
        <w:t>Output of DL model trained on multimodal MR images in different datasets.</w:t>
      </w:r>
    </w:p>
    <w:p w14:paraId="04A17E33" w14:textId="77777777" w:rsidR="00F80F46" w:rsidRPr="00DE72FE" w:rsidRDefault="00F80F46" w:rsidP="00DE72FE">
      <w:pPr>
        <w:pStyle w:val="src"/>
        <w:spacing w:before="0" w:beforeAutospacing="0" w:after="0" w:afterAutospacing="0" w:line="480" w:lineRule="auto"/>
        <w:ind w:left="420"/>
        <w:jc w:val="both"/>
        <w:rPr>
          <w:rFonts w:ascii="Times New Roman" w:hAnsi="Times New Roman" w:cs="Times New Roman"/>
          <w:color w:val="000000" w:themeColor="text1"/>
          <w:sz w:val="22"/>
          <w:szCs w:val="22"/>
        </w:rPr>
      </w:pPr>
      <w:r w:rsidRPr="00DE72FE">
        <w:rPr>
          <w:rFonts w:ascii="Times New Roman" w:hAnsi="Times New Roman" w:cs="Times New Roman"/>
          <w:b/>
          <w:bCs/>
          <w:i/>
          <w:iCs/>
          <w:color w:val="000000" w:themeColor="text1"/>
          <w:sz w:val="22"/>
          <w:szCs w:val="22"/>
        </w:rPr>
        <w:t xml:space="preserve">Supplementary Table 4. </w:t>
      </w:r>
      <w:r w:rsidRPr="00DE72FE">
        <w:rPr>
          <w:rFonts w:ascii="Times New Roman" w:hAnsi="Times New Roman" w:cs="Times New Roman"/>
          <w:color w:val="000000" w:themeColor="text1"/>
          <w:sz w:val="22"/>
          <w:szCs w:val="22"/>
        </w:rPr>
        <w:t>Assessing the performance of the DL model in stratified datasets based on clinical features.</w:t>
      </w:r>
    </w:p>
    <w:p w14:paraId="42730BF2" w14:textId="77777777" w:rsidR="00F80F46" w:rsidRPr="00DE72FE" w:rsidRDefault="00F80F46" w:rsidP="00DE72FE">
      <w:pPr>
        <w:pStyle w:val="src"/>
        <w:spacing w:before="0" w:beforeAutospacing="0" w:after="0" w:afterAutospacing="0" w:line="480" w:lineRule="auto"/>
        <w:ind w:left="420"/>
        <w:jc w:val="both"/>
        <w:rPr>
          <w:rFonts w:ascii="Times New Roman" w:hAnsi="Times New Roman" w:cs="Times New Roman"/>
          <w:color w:val="000000" w:themeColor="text1"/>
          <w:sz w:val="22"/>
          <w:szCs w:val="22"/>
        </w:rPr>
      </w:pPr>
      <w:r w:rsidRPr="00DE72FE">
        <w:rPr>
          <w:rFonts w:ascii="Times New Roman" w:hAnsi="Times New Roman" w:cs="Times New Roman"/>
          <w:b/>
          <w:bCs/>
          <w:i/>
          <w:iCs/>
          <w:color w:val="000000" w:themeColor="text1"/>
          <w:sz w:val="22"/>
          <w:szCs w:val="22"/>
        </w:rPr>
        <w:t xml:space="preserve">Supplementary Table 5. </w:t>
      </w:r>
      <w:r w:rsidRPr="00DE72FE">
        <w:rPr>
          <w:rFonts w:ascii="Times New Roman" w:hAnsi="Times New Roman" w:cs="Times New Roman"/>
          <w:color w:val="000000" w:themeColor="text1"/>
          <w:sz w:val="22"/>
          <w:szCs w:val="22"/>
        </w:rPr>
        <w:t>The AUC and the improvement rate of six neuroradiologists with and without referring to the DL model output in different datasets.</w:t>
      </w:r>
    </w:p>
    <w:p w14:paraId="529E1D34" w14:textId="77777777" w:rsidR="00F80F46" w:rsidRPr="00DE72FE" w:rsidRDefault="00F80F46" w:rsidP="00DE72FE">
      <w:pPr>
        <w:pStyle w:val="src"/>
        <w:spacing w:before="0" w:beforeAutospacing="0" w:after="0" w:afterAutospacing="0" w:line="480" w:lineRule="auto"/>
        <w:ind w:left="420"/>
        <w:jc w:val="both"/>
        <w:rPr>
          <w:rFonts w:ascii="Times New Roman" w:hAnsi="Times New Roman" w:cs="Times New Roman"/>
          <w:color w:val="000000" w:themeColor="text1"/>
          <w:sz w:val="22"/>
          <w:szCs w:val="22"/>
        </w:rPr>
      </w:pPr>
      <w:r w:rsidRPr="00DE72FE">
        <w:rPr>
          <w:rFonts w:ascii="Times New Roman" w:hAnsi="Times New Roman" w:cs="Times New Roman"/>
          <w:b/>
          <w:bCs/>
          <w:i/>
          <w:iCs/>
          <w:color w:val="000000" w:themeColor="text1"/>
          <w:sz w:val="22"/>
          <w:szCs w:val="22"/>
        </w:rPr>
        <w:t xml:space="preserve">Supplementary Table 6. </w:t>
      </w:r>
      <w:r w:rsidRPr="00DE72FE">
        <w:rPr>
          <w:rFonts w:ascii="Times New Roman" w:hAnsi="Times New Roman" w:cs="Times New Roman"/>
          <w:color w:val="000000" w:themeColor="text1"/>
          <w:sz w:val="22"/>
          <w:szCs w:val="22"/>
        </w:rPr>
        <w:t>The Kappa coefficients and the improvement rate of six neuroradiologists with and without referring to the DL model output in different datasets.</w:t>
      </w:r>
    </w:p>
    <w:p w14:paraId="16D32903" w14:textId="77777777" w:rsidR="00F80F46" w:rsidRPr="00DE72FE" w:rsidRDefault="00F80F46" w:rsidP="00DE72FE">
      <w:pPr>
        <w:pStyle w:val="src"/>
        <w:spacing w:before="0" w:beforeAutospacing="0" w:after="0" w:afterAutospacing="0" w:line="480" w:lineRule="auto"/>
        <w:ind w:left="420"/>
        <w:jc w:val="both"/>
        <w:rPr>
          <w:rFonts w:ascii="Times New Roman" w:hAnsi="Times New Roman" w:cs="Times New Roman"/>
          <w:b/>
          <w:bCs/>
          <w:i/>
          <w:iCs/>
          <w:color w:val="000000" w:themeColor="text1"/>
          <w:sz w:val="22"/>
          <w:szCs w:val="22"/>
        </w:rPr>
      </w:pPr>
      <w:r w:rsidRPr="00DE72FE">
        <w:rPr>
          <w:rFonts w:ascii="Times New Roman" w:hAnsi="Times New Roman" w:cs="Times New Roman"/>
          <w:b/>
          <w:bCs/>
          <w:i/>
          <w:iCs/>
          <w:color w:val="000000" w:themeColor="text1"/>
          <w:sz w:val="22"/>
          <w:szCs w:val="22"/>
        </w:rPr>
        <w:t xml:space="preserve">Supplementary Figure 1. </w:t>
      </w:r>
      <w:r w:rsidRPr="00DE72FE">
        <w:rPr>
          <w:rFonts w:ascii="Times New Roman" w:hAnsi="Times New Roman" w:cs="Times New Roman"/>
          <w:color w:val="000000" w:themeColor="text1"/>
          <w:sz w:val="22"/>
          <w:szCs w:val="22"/>
        </w:rPr>
        <w:t>The scanner information of development set.</w:t>
      </w:r>
    </w:p>
    <w:p w14:paraId="3DD918C1" w14:textId="798E7F7D" w:rsidR="00F80F46" w:rsidRPr="00DE72FE" w:rsidRDefault="00F80F46" w:rsidP="00DE72FE">
      <w:pPr>
        <w:pStyle w:val="src"/>
        <w:spacing w:before="0" w:beforeAutospacing="0" w:after="0" w:afterAutospacing="0" w:line="480" w:lineRule="auto"/>
        <w:ind w:left="420"/>
        <w:jc w:val="both"/>
        <w:rPr>
          <w:rFonts w:ascii="Times New Roman" w:hAnsi="Times New Roman" w:cs="Times New Roman"/>
          <w:color w:val="000000" w:themeColor="text1"/>
          <w:sz w:val="22"/>
          <w:szCs w:val="22"/>
        </w:rPr>
      </w:pPr>
      <w:r w:rsidRPr="00DE72FE">
        <w:rPr>
          <w:rFonts w:ascii="Times New Roman" w:hAnsi="Times New Roman" w:cs="Times New Roman"/>
          <w:b/>
          <w:bCs/>
          <w:i/>
          <w:iCs/>
          <w:color w:val="000000" w:themeColor="text1"/>
          <w:sz w:val="22"/>
          <w:szCs w:val="22"/>
        </w:rPr>
        <w:t xml:space="preserve">Supplementary Figure 2. </w:t>
      </w:r>
      <w:r w:rsidRPr="00DE72FE">
        <w:rPr>
          <w:rFonts w:ascii="Times New Roman" w:hAnsi="Times New Roman" w:cs="Times New Roman"/>
          <w:color w:val="000000" w:themeColor="text1"/>
          <w:sz w:val="22"/>
          <w:szCs w:val="22"/>
        </w:rPr>
        <w:t>The train phase and testing phase of the DL model.</w:t>
      </w:r>
    </w:p>
    <w:p w14:paraId="4C977496" w14:textId="77777777" w:rsidR="00F80F46" w:rsidRPr="00DE72FE" w:rsidRDefault="00F80F46" w:rsidP="00DE72FE">
      <w:pPr>
        <w:pStyle w:val="src"/>
        <w:spacing w:before="0" w:beforeAutospacing="0" w:after="0" w:afterAutospacing="0" w:line="480" w:lineRule="auto"/>
        <w:ind w:left="420"/>
        <w:jc w:val="both"/>
        <w:rPr>
          <w:rFonts w:ascii="Times New Roman" w:hAnsi="Times New Roman" w:cs="Times New Roman"/>
          <w:color w:val="000000" w:themeColor="text1"/>
          <w:sz w:val="22"/>
          <w:szCs w:val="22"/>
        </w:rPr>
      </w:pPr>
      <w:r w:rsidRPr="00DE72FE">
        <w:rPr>
          <w:rFonts w:ascii="Times New Roman" w:hAnsi="Times New Roman" w:cs="Times New Roman"/>
          <w:b/>
          <w:bCs/>
          <w:i/>
          <w:iCs/>
          <w:color w:val="000000" w:themeColor="text1"/>
          <w:sz w:val="22"/>
          <w:szCs w:val="22"/>
        </w:rPr>
        <w:t xml:space="preserve">Supplementary Figure 3. </w:t>
      </w:r>
      <w:r w:rsidRPr="00DE72FE">
        <w:rPr>
          <w:rFonts w:ascii="Times New Roman" w:hAnsi="Times New Roman" w:cs="Times New Roman"/>
          <w:color w:val="000000" w:themeColor="text1"/>
          <w:sz w:val="22"/>
          <w:szCs w:val="22"/>
        </w:rPr>
        <w:t xml:space="preserve">Details of the 3D </w:t>
      </w:r>
      <w:proofErr w:type="spellStart"/>
      <w:r w:rsidRPr="00DE72FE">
        <w:rPr>
          <w:rFonts w:ascii="Times New Roman" w:hAnsi="Times New Roman" w:cs="Times New Roman"/>
          <w:color w:val="000000" w:themeColor="text1"/>
          <w:sz w:val="22"/>
          <w:szCs w:val="22"/>
        </w:rPr>
        <w:t>nnU</w:t>
      </w:r>
      <w:proofErr w:type="spellEnd"/>
      <w:r w:rsidRPr="00DE72FE">
        <w:rPr>
          <w:rFonts w:ascii="Times New Roman" w:hAnsi="Times New Roman" w:cs="Times New Roman"/>
          <w:color w:val="000000" w:themeColor="text1"/>
          <w:sz w:val="22"/>
          <w:szCs w:val="22"/>
        </w:rPr>
        <w:t>-Net for the tumor segmentation model.</w:t>
      </w:r>
    </w:p>
    <w:p w14:paraId="69607B7A" w14:textId="77777777" w:rsidR="00F80F46" w:rsidRPr="00DE72FE" w:rsidRDefault="00F80F46" w:rsidP="00DE72FE">
      <w:pPr>
        <w:pStyle w:val="src"/>
        <w:spacing w:before="0" w:beforeAutospacing="0" w:after="0" w:afterAutospacing="0" w:line="480" w:lineRule="auto"/>
        <w:ind w:left="420"/>
        <w:jc w:val="both"/>
        <w:rPr>
          <w:rFonts w:ascii="Times New Roman" w:hAnsi="Times New Roman" w:cs="Times New Roman"/>
          <w:color w:val="000000" w:themeColor="text1"/>
          <w:sz w:val="22"/>
          <w:szCs w:val="22"/>
        </w:rPr>
      </w:pPr>
      <w:r w:rsidRPr="00DE72FE">
        <w:rPr>
          <w:rFonts w:ascii="Times New Roman" w:hAnsi="Times New Roman" w:cs="Times New Roman"/>
          <w:b/>
          <w:bCs/>
          <w:i/>
          <w:iCs/>
          <w:color w:val="000000" w:themeColor="text1"/>
          <w:sz w:val="22"/>
          <w:szCs w:val="22"/>
        </w:rPr>
        <w:t xml:space="preserve">Supplementary Figure 4. </w:t>
      </w:r>
      <w:r w:rsidRPr="00DE72FE">
        <w:rPr>
          <w:rFonts w:ascii="Times New Roman" w:hAnsi="Times New Roman" w:cs="Times New Roman"/>
          <w:color w:val="000000" w:themeColor="text1"/>
          <w:sz w:val="22"/>
          <w:szCs w:val="22"/>
        </w:rPr>
        <w:t xml:space="preserve">Details of the 3D </w:t>
      </w:r>
      <w:proofErr w:type="spellStart"/>
      <w:r w:rsidRPr="00DE72FE">
        <w:rPr>
          <w:rFonts w:ascii="Times New Roman" w:hAnsi="Times New Roman" w:cs="Times New Roman"/>
          <w:color w:val="000000" w:themeColor="text1"/>
          <w:sz w:val="22"/>
          <w:szCs w:val="22"/>
        </w:rPr>
        <w:t>nnU</w:t>
      </w:r>
      <w:proofErr w:type="spellEnd"/>
      <w:r w:rsidRPr="00DE72FE">
        <w:rPr>
          <w:rFonts w:ascii="Times New Roman" w:hAnsi="Times New Roman" w:cs="Times New Roman"/>
          <w:color w:val="000000" w:themeColor="text1"/>
          <w:sz w:val="22"/>
          <w:szCs w:val="22"/>
        </w:rPr>
        <w:t>-Net for the tumor differentiation model.</w:t>
      </w:r>
    </w:p>
    <w:p w14:paraId="356DE11F" w14:textId="77777777" w:rsidR="00F80F46" w:rsidRPr="00DE72FE" w:rsidRDefault="00F80F46" w:rsidP="00DE72FE">
      <w:pPr>
        <w:pStyle w:val="src"/>
        <w:spacing w:before="0" w:beforeAutospacing="0" w:after="0" w:afterAutospacing="0" w:line="480" w:lineRule="auto"/>
        <w:ind w:left="420"/>
        <w:jc w:val="both"/>
        <w:rPr>
          <w:rFonts w:ascii="Times New Roman" w:hAnsi="Times New Roman" w:cs="Times New Roman"/>
          <w:color w:val="000000" w:themeColor="text1"/>
          <w:sz w:val="22"/>
          <w:szCs w:val="22"/>
        </w:rPr>
      </w:pPr>
      <w:r w:rsidRPr="00DE72FE">
        <w:rPr>
          <w:rFonts w:ascii="Times New Roman" w:hAnsi="Times New Roman" w:cs="Times New Roman"/>
          <w:b/>
          <w:bCs/>
          <w:i/>
          <w:iCs/>
          <w:color w:val="000000" w:themeColor="text1"/>
          <w:sz w:val="22"/>
          <w:szCs w:val="22"/>
        </w:rPr>
        <w:lastRenderedPageBreak/>
        <w:t xml:space="preserve">Supplementary Figure 5. </w:t>
      </w:r>
      <w:r w:rsidRPr="00DE72FE">
        <w:rPr>
          <w:rFonts w:ascii="Times New Roman" w:hAnsi="Times New Roman" w:cs="Times New Roman"/>
          <w:b/>
          <w:bCs/>
          <w:color w:val="000000" w:themeColor="text1"/>
          <w:sz w:val="22"/>
          <w:szCs w:val="22"/>
        </w:rPr>
        <w:t>A.</w:t>
      </w:r>
      <w:r w:rsidRPr="00DE72FE">
        <w:rPr>
          <w:rFonts w:ascii="Times New Roman" w:hAnsi="Times New Roman" w:cs="Times New Roman"/>
          <w:color w:val="000000" w:themeColor="text1"/>
          <w:sz w:val="22"/>
          <w:szCs w:val="22"/>
        </w:rPr>
        <w:t xml:space="preserve"> The receiver operating characteristic (ROC) curves of using demographic data, tumor marker levels, and conventional MR features, combination of clinical information (multivariate logistic regression model), </w:t>
      </w:r>
      <w:proofErr w:type="spellStart"/>
      <w:r w:rsidRPr="00DE72FE">
        <w:rPr>
          <w:rFonts w:ascii="Times New Roman" w:hAnsi="Times New Roman" w:cs="Times New Roman"/>
          <w:color w:val="000000" w:themeColor="text1"/>
          <w:sz w:val="22"/>
          <w:szCs w:val="22"/>
        </w:rPr>
        <w:t>iGNet</w:t>
      </w:r>
      <w:proofErr w:type="spellEnd"/>
      <w:r w:rsidRPr="00DE72FE">
        <w:rPr>
          <w:rFonts w:ascii="Times New Roman" w:hAnsi="Times New Roman" w:cs="Times New Roman"/>
          <w:color w:val="000000" w:themeColor="text1"/>
          <w:sz w:val="22"/>
          <w:szCs w:val="22"/>
        </w:rPr>
        <w:t xml:space="preserve"> output, and the model performance in the retrospective test dataset. </w:t>
      </w:r>
      <w:r w:rsidRPr="00DE72FE">
        <w:rPr>
          <w:rFonts w:ascii="Times New Roman" w:hAnsi="Times New Roman" w:cs="Times New Roman"/>
          <w:b/>
          <w:bCs/>
          <w:color w:val="000000" w:themeColor="text1"/>
          <w:sz w:val="22"/>
          <w:szCs w:val="22"/>
        </w:rPr>
        <w:t>B.</w:t>
      </w:r>
      <w:r w:rsidRPr="00DE72FE">
        <w:rPr>
          <w:rFonts w:ascii="Times New Roman" w:hAnsi="Times New Roman" w:cs="Times New Roman"/>
          <w:color w:val="000000" w:themeColor="text1"/>
          <w:sz w:val="22"/>
          <w:szCs w:val="22"/>
        </w:rPr>
        <w:t xml:space="preserve"> The ROC curves of DL modal using T2W, T1W, CE-T1W images and T2W images in the retrospective test dataset. </w:t>
      </w:r>
      <w:r w:rsidRPr="00DE72FE">
        <w:rPr>
          <w:rFonts w:ascii="Times New Roman" w:hAnsi="Times New Roman" w:cs="Times New Roman"/>
          <w:b/>
          <w:bCs/>
          <w:color w:val="000000" w:themeColor="text1"/>
          <w:sz w:val="22"/>
          <w:szCs w:val="22"/>
        </w:rPr>
        <w:t>C.</w:t>
      </w:r>
      <w:r w:rsidRPr="00DE72FE">
        <w:rPr>
          <w:rFonts w:ascii="Times New Roman" w:hAnsi="Times New Roman" w:cs="Times New Roman"/>
          <w:color w:val="000000" w:themeColor="text1"/>
          <w:sz w:val="22"/>
          <w:szCs w:val="22"/>
        </w:rPr>
        <w:t xml:space="preserve"> The </w:t>
      </w:r>
      <w:proofErr w:type="spellStart"/>
      <w:r w:rsidRPr="00DE72FE">
        <w:rPr>
          <w:rFonts w:ascii="Times New Roman" w:hAnsi="Times New Roman" w:cs="Times New Roman"/>
          <w:color w:val="000000" w:themeColor="text1"/>
          <w:sz w:val="22"/>
          <w:szCs w:val="22"/>
        </w:rPr>
        <w:t>iGNet</w:t>
      </w:r>
      <w:proofErr w:type="spellEnd"/>
      <w:r w:rsidRPr="00DE72FE">
        <w:rPr>
          <w:rFonts w:ascii="Times New Roman" w:hAnsi="Times New Roman" w:cs="Times New Roman"/>
          <w:color w:val="000000" w:themeColor="text1"/>
          <w:sz w:val="22"/>
          <w:szCs w:val="22"/>
        </w:rPr>
        <w:t xml:space="preserve"> performance on tumors at different locations in the retrospective test dataset.</w:t>
      </w:r>
    </w:p>
    <w:p w14:paraId="5F0560B5" w14:textId="78B2849A" w:rsidR="008D4F93" w:rsidRPr="00DE72FE" w:rsidRDefault="00F80F46" w:rsidP="00DE72FE">
      <w:pPr>
        <w:pStyle w:val="src"/>
        <w:spacing w:before="0" w:beforeAutospacing="0" w:after="0" w:afterAutospacing="0" w:line="480" w:lineRule="auto"/>
        <w:ind w:left="420"/>
        <w:jc w:val="both"/>
        <w:rPr>
          <w:rFonts w:ascii="Times New Roman" w:hAnsi="Times New Roman" w:cs="Times New Roman"/>
          <w:color w:val="000000" w:themeColor="text1"/>
          <w:sz w:val="22"/>
          <w:szCs w:val="22"/>
        </w:rPr>
      </w:pPr>
      <w:r w:rsidRPr="00DE72FE">
        <w:rPr>
          <w:rFonts w:ascii="Times New Roman" w:hAnsi="Times New Roman" w:cs="Times New Roman"/>
          <w:b/>
          <w:bCs/>
          <w:i/>
          <w:iCs/>
          <w:color w:val="000000" w:themeColor="text1"/>
          <w:sz w:val="22"/>
          <w:szCs w:val="22"/>
        </w:rPr>
        <w:t xml:space="preserve">Supplementary Figure 6. </w:t>
      </w:r>
      <w:r w:rsidRPr="00DE72FE">
        <w:rPr>
          <w:rFonts w:ascii="Times New Roman" w:hAnsi="Times New Roman" w:cs="Times New Roman"/>
          <w:color w:val="000000" w:themeColor="text1"/>
          <w:sz w:val="22"/>
          <w:szCs w:val="22"/>
        </w:rPr>
        <w:t xml:space="preserve">The degree of reliance on the </w:t>
      </w:r>
      <w:proofErr w:type="spellStart"/>
      <w:r w:rsidRPr="00DE72FE">
        <w:rPr>
          <w:rFonts w:ascii="Times New Roman" w:hAnsi="Times New Roman" w:cs="Times New Roman"/>
          <w:color w:val="000000" w:themeColor="text1"/>
          <w:sz w:val="22"/>
          <w:szCs w:val="22"/>
        </w:rPr>
        <w:t>iGNet</w:t>
      </w:r>
      <w:proofErr w:type="spellEnd"/>
      <w:r w:rsidRPr="00DE72FE">
        <w:rPr>
          <w:rFonts w:ascii="Times New Roman" w:hAnsi="Times New Roman" w:cs="Times New Roman"/>
          <w:color w:val="000000" w:themeColor="text1"/>
          <w:sz w:val="22"/>
          <w:szCs w:val="22"/>
        </w:rPr>
        <w:t xml:space="preserve"> outputs of six neuroradiologists.</w:t>
      </w:r>
      <w:bookmarkStart w:id="3" w:name="OLE_LINK9"/>
    </w:p>
    <w:p w14:paraId="77A625C6" w14:textId="69B4EE09" w:rsidR="00F80F46" w:rsidRPr="00DE72FE" w:rsidRDefault="00F80F46" w:rsidP="00DE72FE">
      <w:pPr>
        <w:pStyle w:val="src"/>
        <w:spacing w:before="0" w:beforeAutospacing="0" w:after="0" w:afterAutospacing="0" w:line="480" w:lineRule="auto"/>
        <w:ind w:left="420"/>
        <w:jc w:val="both"/>
        <w:rPr>
          <w:rFonts w:ascii="Times New Roman" w:hAnsi="Times New Roman" w:cs="Times New Roman"/>
          <w:b/>
          <w:bCs/>
          <w:i/>
          <w:iCs/>
          <w:color w:val="000000" w:themeColor="text1"/>
          <w:sz w:val="22"/>
          <w:szCs w:val="22"/>
        </w:rPr>
      </w:pPr>
      <w:r w:rsidRPr="00DE72FE">
        <w:rPr>
          <w:rFonts w:ascii="Times New Roman" w:hAnsi="Times New Roman" w:cs="Times New Roman"/>
          <w:b/>
          <w:bCs/>
          <w:i/>
          <w:iCs/>
          <w:color w:val="000000" w:themeColor="text1"/>
          <w:sz w:val="22"/>
          <w:szCs w:val="22"/>
        </w:rPr>
        <w:t xml:space="preserve">Supplementary Figure </w:t>
      </w:r>
      <w:bookmarkEnd w:id="3"/>
      <w:r w:rsidR="00E55B2A" w:rsidRPr="00DE72FE">
        <w:rPr>
          <w:rFonts w:ascii="Times New Roman" w:hAnsi="Times New Roman" w:cs="Times New Roman"/>
          <w:b/>
          <w:bCs/>
          <w:i/>
          <w:iCs/>
          <w:color w:val="000000" w:themeColor="text1"/>
          <w:sz w:val="22"/>
          <w:szCs w:val="22"/>
        </w:rPr>
        <w:t>7</w:t>
      </w:r>
      <w:r w:rsidRPr="00DE72FE">
        <w:rPr>
          <w:rFonts w:ascii="Times New Roman" w:hAnsi="Times New Roman" w:cs="Times New Roman"/>
          <w:b/>
          <w:bCs/>
          <w:i/>
          <w:iCs/>
          <w:color w:val="000000" w:themeColor="text1"/>
          <w:sz w:val="22"/>
          <w:szCs w:val="22"/>
        </w:rPr>
        <w:t xml:space="preserve">. </w:t>
      </w:r>
      <w:r w:rsidRPr="00DE72FE">
        <w:rPr>
          <w:rFonts w:ascii="Times New Roman" w:hAnsi="Times New Roman" w:cs="Times New Roman"/>
          <w:color w:val="000000" w:themeColor="text1"/>
          <w:sz w:val="22"/>
          <w:szCs w:val="22"/>
        </w:rPr>
        <w:t>Distinct MR images findings of intracranial germ cell tumors (</w:t>
      </w:r>
      <w:proofErr w:type="spellStart"/>
      <w:r w:rsidRPr="00DE72FE">
        <w:rPr>
          <w:rFonts w:ascii="Times New Roman" w:hAnsi="Times New Roman" w:cs="Times New Roman"/>
          <w:color w:val="000000" w:themeColor="text1"/>
          <w:sz w:val="22"/>
          <w:szCs w:val="22"/>
        </w:rPr>
        <w:t>iGCTs</w:t>
      </w:r>
      <w:proofErr w:type="spellEnd"/>
      <w:r w:rsidRPr="00DE72FE">
        <w:rPr>
          <w:rFonts w:ascii="Times New Roman" w:hAnsi="Times New Roman" w:cs="Times New Roman"/>
          <w:color w:val="000000" w:themeColor="text1"/>
          <w:sz w:val="22"/>
          <w:szCs w:val="22"/>
        </w:rPr>
        <w:t xml:space="preserve">) in the basal ganglia. </w:t>
      </w:r>
      <w:r w:rsidRPr="00DE72FE">
        <w:rPr>
          <w:rFonts w:ascii="Times New Roman" w:hAnsi="Times New Roman" w:cs="Times New Roman"/>
          <w:b/>
          <w:bCs/>
          <w:color w:val="000000" w:themeColor="text1"/>
          <w:sz w:val="22"/>
          <w:szCs w:val="22"/>
        </w:rPr>
        <w:t xml:space="preserve">A. </w:t>
      </w:r>
      <w:r w:rsidRPr="00DE72FE">
        <w:rPr>
          <w:rFonts w:ascii="Times New Roman" w:hAnsi="Times New Roman" w:cs="Times New Roman"/>
          <w:color w:val="000000" w:themeColor="text1"/>
          <w:sz w:val="22"/>
          <w:szCs w:val="22"/>
        </w:rPr>
        <w:t xml:space="preserve">Patient 1 was diagnosed with germinoma (GE) via biopsy, with T2W images revealing a patchy hyperintense lesion with blurred boundaries. </w:t>
      </w:r>
      <w:r w:rsidRPr="00DE72FE">
        <w:rPr>
          <w:rFonts w:ascii="Times New Roman" w:hAnsi="Times New Roman" w:cs="Times New Roman"/>
          <w:b/>
          <w:bCs/>
          <w:color w:val="000000" w:themeColor="text1"/>
          <w:sz w:val="22"/>
          <w:szCs w:val="22"/>
        </w:rPr>
        <w:t xml:space="preserve">B. </w:t>
      </w:r>
      <w:r w:rsidRPr="00DE72FE">
        <w:rPr>
          <w:rFonts w:ascii="Times New Roman" w:hAnsi="Times New Roman" w:cs="Times New Roman"/>
          <w:color w:val="000000" w:themeColor="text1"/>
          <w:sz w:val="22"/>
          <w:szCs w:val="22"/>
        </w:rPr>
        <w:t>Patient 2 was diagnosed with non-</w:t>
      </w:r>
      <w:proofErr w:type="spellStart"/>
      <w:r w:rsidRPr="00DE72FE">
        <w:rPr>
          <w:rFonts w:ascii="Times New Roman" w:hAnsi="Times New Roman" w:cs="Times New Roman"/>
          <w:color w:val="000000" w:themeColor="text1"/>
          <w:sz w:val="22"/>
          <w:szCs w:val="22"/>
        </w:rPr>
        <w:t>germinomatous</w:t>
      </w:r>
      <w:proofErr w:type="spellEnd"/>
      <w:r w:rsidRPr="00DE72FE">
        <w:rPr>
          <w:rFonts w:ascii="Times New Roman" w:hAnsi="Times New Roman" w:cs="Times New Roman"/>
          <w:color w:val="000000" w:themeColor="text1"/>
          <w:sz w:val="22"/>
          <w:szCs w:val="22"/>
        </w:rPr>
        <w:t xml:space="preserve"> germ cell tumor (NGGCT) via resection, with T1W images showing a heterogeneous-intensity tumor in the left basal ganglia, accompanied by necrosis and fluid-fluid level. Contrast-enhanced T1W images highlighted patchy hyperintensity in the tumor with obvious enhancement. </w:t>
      </w:r>
    </w:p>
    <w:bookmarkEnd w:id="2"/>
    <w:p w14:paraId="3C041497" w14:textId="77777777" w:rsidR="00F80F46" w:rsidRPr="00DE72FE" w:rsidRDefault="00F80F46" w:rsidP="00DE72FE">
      <w:pPr>
        <w:spacing w:line="480" w:lineRule="auto"/>
        <w:ind w:left="420"/>
        <w:rPr>
          <w:rFonts w:ascii="Times New Roman" w:hAnsi="Times New Roman"/>
          <w:color w:val="000000" w:themeColor="text1"/>
          <w:sz w:val="22"/>
          <w:szCs w:val="22"/>
        </w:rPr>
      </w:pPr>
      <w:r w:rsidRPr="00DE72FE">
        <w:rPr>
          <w:rFonts w:ascii="Times New Roman" w:hAnsi="Times New Roman"/>
          <w:color w:val="000000" w:themeColor="text1"/>
          <w:sz w:val="22"/>
          <w:szCs w:val="22"/>
        </w:rPr>
        <w:br w:type="page"/>
      </w:r>
    </w:p>
    <w:p w14:paraId="0396C1D8" w14:textId="77777777" w:rsidR="00F80F46" w:rsidRPr="00DE72FE" w:rsidRDefault="00F80F46" w:rsidP="00DE72FE">
      <w:pPr>
        <w:spacing w:line="480" w:lineRule="auto"/>
        <w:rPr>
          <w:rFonts w:ascii="Times New Roman" w:hAnsi="Times New Roman"/>
          <w:color w:val="000000" w:themeColor="text1"/>
          <w:sz w:val="22"/>
          <w:szCs w:val="22"/>
        </w:rPr>
      </w:pPr>
      <w:r w:rsidRPr="00DE72FE">
        <w:rPr>
          <w:rFonts w:ascii="Times New Roman" w:hAnsi="Times New Roman"/>
          <w:b/>
          <w:bCs/>
          <w:i/>
          <w:iCs/>
          <w:color w:val="000000" w:themeColor="text1"/>
          <w:sz w:val="22"/>
          <w:szCs w:val="22"/>
        </w:rPr>
        <w:lastRenderedPageBreak/>
        <w:t>Supplementary</w:t>
      </w:r>
      <w:r w:rsidRPr="00DE72FE">
        <w:rPr>
          <w:rFonts w:ascii="Times New Roman" w:eastAsia="PingFang SC" w:hAnsi="Times New Roman"/>
          <w:b/>
          <w:bCs/>
          <w:i/>
          <w:iCs/>
          <w:color w:val="000000" w:themeColor="text1"/>
          <w:sz w:val="22"/>
          <w:szCs w:val="22"/>
        </w:rPr>
        <w:t xml:space="preserve"> </w:t>
      </w:r>
      <w:r w:rsidRPr="00DE72FE">
        <w:rPr>
          <w:rFonts w:ascii="Times New Roman" w:hAnsi="Times New Roman"/>
          <w:b/>
          <w:bCs/>
          <w:i/>
          <w:iCs/>
          <w:color w:val="000000" w:themeColor="text1"/>
          <w:sz w:val="22"/>
          <w:szCs w:val="22"/>
        </w:rPr>
        <w:t>Method 1.</w:t>
      </w:r>
      <w:r w:rsidRPr="00DE72FE">
        <w:rPr>
          <w:rFonts w:ascii="Times New Roman" w:hAnsi="Times New Roman"/>
          <w:i/>
          <w:iCs/>
          <w:color w:val="000000" w:themeColor="text1"/>
          <w:sz w:val="22"/>
          <w:szCs w:val="22"/>
        </w:rPr>
        <w:t xml:space="preserve"> </w:t>
      </w:r>
      <w:r w:rsidRPr="00DE72FE">
        <w:rPr>
          <w:rFonts w:ascii="Times New Roman" w:hAnsi="Times New Roman"/>
          <w:color w:val="000000" w:themeColor="text1"/>
          <w:sz w:val="22"/>
          <w:szCs w:val="22"/>
        </w:rPr>
        <w:t xml:space="preserve">The pathological diagnosis of GEs and NGGCTs. </w:t>
      </w:r>
    </w:p>
    <w:p w14:paraId="49973EE7" w14:textId="4DD5FB4F" w:rsidR="00F80F46" w:rsidRPr="00DE72FE" w:rsidRDefault="00F80F46" w:rsidP="00DE72FE">
      <w:pPr>
        <w:spacing w:line="480" w:lineRule="auto"/>
        <w:rPr>
          <w:rFonts w:ascii="Times New Roman" w:hAnsi="Times New Roman"/>
          <w:color w:val="000000" w:themeColor="text1"/>
          <w:sz w:val="22"/>
          <w:szCs w:val="22"/>
        </w:rPr>
      </w:pPr>
      <w:r w:rsidRPr="00DE72FE">
        <w:rPr>
          <w:rFonts w:ascii="Times New Roman" w:hAnsi="Times New Roman"/>
          <w:color w:val="000000" w:themeColor="text1"/>
          <w:sz w:val="22"/>
          <w:szCs w:val="22"/>
        </w:rPr>
        <w:t xml:space="preserve">All surgical and biopsy specimens were fixed in 10% formalin, embedded in paraffin, and sectioned at 5 </w:t>
      </w:r>
      <w:proofErr w:type="spellStart"/>
      <w:r w:rsidRPr="00DE72FE">
        <w:rPr>
          <w:rFonts w:ascii="Times New Roman" w:hAnsi="Times New Roman"/>
          <w:color w:val="000000" w:themeColor="text1"/>
          <w:sz w:val="22"/>
          <w:szCs w:val="22"/>
        </w:rPr>
        <w:t>μm</w:t>
      </w:r>
      <w:proofErr w:type="spellEnd"/>
      <w:r w:rsidRPr="00DE72FE">
        <w:rPr>
          <w:rFonts w:ascii="Times New Roman" w:hAnsi="Times New Roman"/>
          <w:color w:val="000000" w:themeColor="text1"/>
          <w:sz w:val="22"/>
          <w:szCs w:val="22"/>
        </w:rPr>
        <w:t xml:space="preserve"> for conventional microscopic studies of tumor tissue samples. Tumor sections were immunohistochemically stained using the peroxidase-anti peroxidase method</w:t>
      </w:r>
      <w:r w:rsidR="00037FEE" w:rsidRPr="00DE72FE">
        <w:rPr>
          <w:rFonts w:ascii="Times New Roman" w:hAnsi="Times New Roman"/>
          <w:color w:val="000000" w:themeColor="text1"/>
          <w:sz w:val="22"/>
          <w:szCs w:val="22"/>
        </w:rPr>
        <w:t xml:space="preserve"> </w:t>
      </w:r>
      <w:r w:rsidRPr="00DE72FE">
        <w:rPr>
          <w:rFonts w:ascii="Times New Roman" w:hAnsi="Times New Roman"/>
          <w:color w:val="000000" w:themeColor="text1"/>
          <w:sz w:val="22"/>
          <w:szCs w:val="22"/>
        </w:rPr>
        <w:fldChar w:fldCharType="begin">
          <w:fldData xml:space="preserve">PEVuZE5vdGU+PENpdGU+PEF1dGhvcj5CaWVybWFubjwvQXV0aG9yPjxZZWFyPjIwMDY8L1llYXI+
PFJlY051bT4zMDg8L1JlY051bT48RGlzcGxheVRleHQ+WzFdPC9EaXNwbGF5VGV4dD48cmVjb3Jk
PjxyZWMtbnVtYmVyPjMwODwvcmVjLW51bWJlcj48Zm9yZWlnbi1rZXlzPjxrZXkgYXBwPSJFTiIg
ZGItaWQ9ImZ6emRmeGQ5a3QwZHZoZXN3YXk1c2RkdzBkNWU1eDA1cjVwdCIgdGltZXN0YW1wPSIx
Njc1MzAxOTc0Ij4zMDg8L2tleT48L2ZvcmVpZ24ta2V5cz48cmVmLXR5cGUgbmFtZT0iSm91cm5h
bCBBcnRpY2xlIj4xNzwvcmVmLXR5cGU+PGNvbnRyaWJ1dG9ycz48YXV0aG9ycz48YXV0aG9yPkJp
ZXJtYW5uLCBLLjwvYXV0aG9yPjxhdXRob3I+S2xpbmdtdWxsZXIsIEQuPC9hdXRob3I+PGF1dGhv
cj5Lb2NoLCBBLjwvYXV0aG9yPjxhdXRob3I+UGlldHNjaCwgVC48L2F1dGhvcj48YXV0aG9yPlNj
aG9ybGUsIEguPC9hdXRob3I+PGF1dGhvcj5CdXR0bmVyLCBSLjwvYXV0aG9yPjxhdXRob3I+Wmhv
dSwgSC48L2F1dGhvcj48L2F1dGhvcnM+PC9jb250cmlidXRvcnM+PGF1dGgtYWRkcmVzcz5JbnN0
aXR1dGUgb2YgUGF0aG9sb2d5LCBEZXBhcnRtZW50IG9mIERldmVsb3BtZW50YWwgUGF0aG9sb2d5
LCBVbml2ZXJzaXR5IG9mIEJvbm4sIEdlcm1hbnkuIGthdGhhcmluYS5iaWVybWFubkB1a2IudW5p
LWJvbm4uZGU8L2F1dGgtYWRkcmVzcz48dGl0bGVzPjx0aXRsZT5EaWFnbm9zdGljIHZhbHVlIG9m
IG1hcmtlcnMgTTJBLCBPQ1QzLzQsIEFQLTJnYW1tYSwgUExBUCBhbmQgYy1LSVQgaW4gdGhlIGRl
dGVjdGlvbiBvZiBleHRyYWdvbmFkYWwgc2VtaW5vbWFzPC90aXRsZT48c2Vjb25kYXJ5LXRpdGxl
Pkhpc3RvcGF0aG9sb2d5PC9zZWNvbmRhcnktdGl0bGU+PC90aXRsZXM+PHBlcmlvZGljYWw+PGZ1
bGwtdGl0bGU+SGlzdG9wYXRob2xvZ3k8L2Z1bGwtdGl0bGU+PC9wZXJpb2RpY2FsPjxwYWdlcz4y
OTAtNzwvcGFnZXM+PHZvbHVtZT40OTwvdm9sdW1lPjxudW1iZXI+MzwvbnVtYmVyPjxlZGl0aW9u
PjIwMDYvMDgvMjI8L2VkaXRpb24+PGtleXdvcmRzPjxrZXl3b3JkPkFkdWx0PC9rZXl3b3JkPjxr
ZXl3b3JkPkFsa2FsaW5lIFBob3NwaGF0YXNlL2Jsb29kL21ldGFib2xpc208L2tleXdvcmQ+PGtl
eXdvcmQ+QW50aWJvZGllcywgTW9ub2Nsb25hbDwva2V5d29yZD48a2V5d29yZD5BbnRpYm9kaWVz
LCBNb25vY2xvbmFsLCBNdXJpbmUtRGVyaXZlZDwva2V5d29yZD48a2V5d29yZD5CaW9tYXJrZXJz
LCBUdW1vci8qYW5hbHlzaXM8L2tleXdvcmQ+PGtleXdvcmQ+RGlhZ25vc2lzLCBEaWZmZXJlbnRp
YWw8L2tleXdvcmQ+PGtleXdvcmQ+R2VybWlub21hL2RpYWdub3Npcy9tZXRhYm9saXNtL3BhdGhv
bG9neTwva2V5d29yZD48a2V5d29yZD5IdW1hbnM8L2tleXdvcmQ+PGtleXdvcmQ+SW1tdW5vaGlz
dG9jaGVtaXN0cnk8L2tleXdvcmQ+PGtleXdvcmQ+TWFsZTwva2V5d29yZD48a2V5d29yZD5NaWRk
bGUgQWdlZDwva2V5d29yZD48a2V5d29yZD5OZW9wbGFzbXMvcGF0aG9sb2d5PC9rZXl3b3JkPjxr
ZXl3b3JkPk9jdGFtZXIgVHJhbnNjcmlwdGlvbiBGYWN0b3ItMy9iaW9zeW50aGVzaXM8L2tleXdv
cmQ+PGtleXdvcmQ+UGluZWFsb21hL2RpYWdub3Npcy9tZXRhYm9saXNtL3BhdGhvbG9neTwva2V5
d29yZD48a2V5d29yZD5Qcm90by1PbmNvZ2VuZSBQcm90ZWlucyBjLWtpdC9iaW9zeW50aGVzaXM8
L2tleXdvcmQ+PGtleXdvcmQ+U2VtaW5vbWEvKmRpYWdub3Npcy9tZXRhYm9saXNtL3NlY29uZGFy
eTwva2V5d29yZD48a2V5d29yZD5TZW5zaXRpdml0eSBhbmQgU3BlY2lmaWNpdHk8L2tleXdvcmQ+
PGtleXdvcmQ+U2lhbG9nbHljb3Byb3RlaW5zL2Jpb3N5bnRoZXNpczwva2V5d29yZD48a2V5d29y
ZD5UZXN0aWN1bGFyIE5lb3BsYXNtcy8qZGlhZ25vc2lzL21ldGFib2xpc20vcGF0aG9sb2d5PC9r
ZXl3b3JkPjxrZXl3b3JkPlRyYW5zY3JpcHRpb24gRmFjdG9yIEFQLTIvYmlvc3ludGhlc2lzPC9r
ZXl3b3JkPjxrZXl3b3JkPlRyYW5zY3JpcHRpb24gRmFjdG9ycy8qbWV0YWJvbGlzbTwva2V5d29y
ZD48L2tleXdvcmRzPjxkYXRlcz48eWVhcj4yMDA2PC95ZWFyPjxwdWItZGF0ZXM+PGRhdGU+U2Vw
PC9kYXRlPjwvcHViLWRhdGVzPjwvZGF0ZXM+PGlzYm4+MDMwOS0wMTY3IChQcmludCkmI3hEOzAz
MDktMDE2NyAoTGlua2luZyk8L2lzYm4+PGFjY2Vzc2lvbi1udW0+MTY5MTg5NzY8L2FjY2Vzc2lv
bi1udW0+PHVybHM+PHJlbGF0ZWQtdXJscz48dXJsPmh0dHBzOi8vd3d3Lm5jYmkubmxtLm5paC5n
b3YvcHVibWVkLzE2OTE4OTc2PC91cmw+PC9yZWxhdGVkLXVybHM+PC91cmxzPjxlbGVjdHJvbmlj
LXJlc291cmNlLW51bT4xMC4xMTExL2ouMTM2NS0yNTU5LjIwMDYuMDI0OTYueDwvZWxlY3Ryb25p
Yy1yZXNvdXJjZS1udW0+PC9yZWNvcmQ+PC9DaXRlPjwvRW5kTm90ZT4A
</w:fldData>
        </w:fldChar>
      </w:r>
      <w:r w:rsidR="00DE72FE" w:rsidRPr="00DE72FE">
        <w:rPr>
          <w:rFonts w:ascii="Times New Roman" w:hAnsi="Times New Roman"/>
          <w:color w:val="000000" w:themeColor="text1"/>
          <w:sz w:val="22"/>
          <w:szCs w:val="22"/>
        </w:rPr>
        <w:instrText xml:space="preserve"> ADDIN EN.CITE </w:instrText>
      </w:r>
      <w:r w:rsidR="00DE72FE" w:rsidRPr="00DE72FE">
        <w:rPr>
          <w:rFonts w:ascii="Times New Roman" w:hAnsi="Times New Roman"/>
          <w:color w:val="000000" w:themeColor="text1"/>
          <w:sz w:val="22"/>
          <w:szCs w:val="22"/>
        </w:rPr>
        <w:fldChar w:fldCharType="begin">
          <w:fldData xml:space="preserve">PEVuZE5vdGU+PENpdGU+PEF1dGhvcj5CaWVybWFubjwvQXV0aG9yPjxZZWFyPjIwMDY8L1llYXI+
PFJlY051bT4zMDg8L1JlY051bT48RGlzcGxheVRleHQ+WzFdPC9EaXNwbGF5VGV4dD48cmVjb3Jk
PjxyZWMtbnVtYmVyPjMwODwvcmVjLW51bWJlcj48Zm9yZWlnbi1rZXlzPjxrZXkgYXBwPSJFTiIg
ZGItaWQ9ImZ6emRmeGQ5a3QwZHZoZXN3YXk1c2RkdzBkNWU1eDA1cjVwdCIgdGltZXN0YW1wPSIx
Njc1MzAxOTc0Ij4zMDg8L2tleT48L2ZvcmVpZ24ta2V5cz48cmVmLXR5cGUgbmFtZT0iSm91cm5h
bCBBcnRpY2xlIj4xNzwvcmVmLXR5cGU+PGNvbnRyaWJ1dG9ycz48YXV0aG9ycz48YXV0aG9yPkJp
ZXJtYW5uLCBLLjwvYXV0aG9yPjxhdXRob3I+S2xpbmdtdWxsZXIsIEQuPC9hdXRob3I+PGF1dGhv
cj5Lb2NoLCBBLjwvYXV0aG9yPjxhdXRob3I+UGlldHNjaCwgVC48L2F1dGhvcj48YXV0aG9yPlNj
aG9ybGUsIEguPC9hdXRob3I+PGF1dGhvcj5CdXR0bmVyLCBSLjwvYXV0aG9yPjxhdXRob3I+Wmhv
dSwgSC48L2F1dGhvcj48L2F1dGhvcnM+PC9jb250cmlidXRvcnM+PGF1dGgtYWRkcmVzcz5JbnN0
aXR1dGUgb2YgUGF0aG9sb2d5LCBEZXBhcnRtZW50IG9mIERldmVsb3BtZW50YWwgUGF0aG9sb2d5
LCBVbml2ZXJzaXR5IG9mIEJvbm4sIEdlcm1hbnkuIGthdGhhcmluYS5iaWVybWFubkB1a2IudW5p
LWJvbm4uZGU8L2F1dGgtYWRkcmVzcz48dGl0bGVzPjx0aXRsZT5EaWFnbm9zdGljIHZhbHVlIG9m
IG1hcmtlcnMgTTJBLCBPQ1QzLzQsIEFQLTJnYW1tYSwgUExBUCBhbmQgYy1LSVQgaW4gdGhlIGRl
dGVjdGlvbiBvZiBleHRyYWdvbmFkYWwgc2VtaW5vbWFzPC90aXRsZT48c2Vjb25kYXJ5LXRpdGxl
Pkhpc3RvcGF0aG9sb2d5PC9zZWNvbmRhcnktdGl0bGU+PC90aXRsZXM+PHBlcmlvZGljYWw+PGZ1
bGwtdGl0bGU+SGlzdG9wYXRob2xvZ3k8L2Z1bGwtdGl0bGU+PC9wZXJpb2RpY2FsPjxwYWdlcz4y
OTAtNzwvcGFnZXM+PHZvbHVtZT40OTwvdm9sdW1lPjxudW1iZXI+MzwvbnVtYmVyPjxlZGl0aW9u
PjIwMDYvMDgvMjI8L2VkaXRpb24+PGtleXdvcmRzPjxrZXl3b3JkPkFkdWx0PC9rZXl3b3JkPjxr
ZXl3b3JkPkFsa2FsaW5lIFBob3NwaGF0YXNlL2Jsb29kL21ldGFib2xpc208L2tleXdvcmQ+PGtl
eXdvcmQ+QW50aWJvZGllcywgTW9ub2Nsb25hbDwva2V5d29yZD48a2V5d29yZD5BbnRpYm9kaWVz
LCBNb25vY2xvbmFsLCBNdXJpbmUtRGVyaXZlZDwva2V5d29yZD48a2V5d29yZD5CaW9tYXJrZXJz
LCBUdW1vci8qYW5hbHlzaXM8L2tleXdvcmQ+PGtleXdvcmQ+RGlhZ25vc2lzLCBEaWZmZXJlbnRp
YWw8L2tleXdvcmQ+PGtleXdvcmQ+R2VybWlub21hL2RpYWdub3Npcy9tZXRhYm9saXNtL3BhdGhv
bG9neTwva2V5d29yZD48a2V5d29yZD5IdW1hbnM8L2tleXdvcmQ+PGtleXdvcmQ+SW1tdW5vaGlz
dG9jaGVtaXN0cnk8L2tleXdvcmQ+PGtleXdvcmQ+TWFsZTwva2V5d29yZD48a2V5d29yZD5NaWRk
bGUgQWdlZDwva2V5d29yZD48a2V5d29yZD5OZW9wbGFzbXMvcGF0aG9sb2d5PC9rZXl3b3JkPjxr
ZXl3b3JkPk9jdGFtZXIgVHJhbnNjcmlwdGlvbiBGYWN0b3ItMy9iaW9zeW50aGVzaXM8L2tleXdv
cmQ+PGtleXdvcmQ+UGluZWFsb21hL2RpYWdub3Npcy9tZXRhYm9saXNtL3BhdGhvbG9neTwva2V5
d29yZD48a2V5d29yZD5Qcm90by1PbmNvZ2VuZSBQcm90ZWlucyBjLWtpdC9iaW9zeW50aGVzaXM8
L2tleXdvcmQ+PGtleXdvcmQ+U2VtaW5vbWEvKmRpYWdub3Npcy9tZXRhYm9saXNtL3NlY29uZGFy
eTwva2V5d29yZD48a2V5d29yZD5TZW5zaXRpdml0eSBhbmQgU3BlY2lmaWNpdHk8L2tleXdvcmQ+
PGtleXdvcmQ+U2lhbG9nbHljb3Byb3RlaW5zL2Jpb3N5bnRoZXNpczwva2V5d29yZD48a2V5d29y
ZD5UZXN0aWN1bGFyIE5lb3BsYXNtcy8qZGlhZ25vc2lzL21ldGFib2xpc20vcGF0aG9sb2d5PC9r
ZXl3b3JkPjxrZXl3b3JkPlRyYW5zY3JpcHRpb24gRmFjdG9yIEFQLTIvYmlvc3ludGhlc2lzPC9r
ZXl3b3JkPjxrZXl3b3JkPlRyYW5zY3JpcHRpb24gRmFjdG9ycy8qbWV0YWJvbGlzbTwva2V5d29y
ZD48L2tleXdvcmRzPjxkYXRlcz48eWVhcj4yMDA2PC95ZWFyPjxwdWItZGF0ZXM+PGRhdGU+U2Vw
PC9kYXRlPjwvcHViLWRhdGVzPjwvZGF0ZXM+PGlzYm4+MDMwOS0wMTY3IChQcmludCkmI3hEOzAz
MDktMDE2NyAoTGlua2luZyk8L2lzYm4+PGFjY2Vzc2lvbi1udW0+MTY5MTg5NzY8L2FjY2Vzc2lv
bi1udW0+PHVybHM+PHJlbGF0ZWQtdXJscz48dXJsPmh0dHBzOi8vd3d3Lm5jYmkubmxtLm5paC5n
b3YvcHVibWVkLzE2OTE4OTc2PC91cmw+PC9yZWxhdGVkLXVybHM+PC91cmxzPjxlbGVjdHJvbmlj
LXJlc291cmNlLW51bT4xMC4xMTExL2ouMTM2NS0yNTU5LjIwMDYuMDI0OTYueDwvZWxlY3Ryb25p
Yy1yZXNvdXJjZS1udW0+PC9yZWNvcmQ+PC9DaXRlPjwvRW5kTm90ZT4A
</w:fldData>
        </w:fldChar>
      </w:r>
      <w:r w:rsidR="00DE72FE" w:rsidRPr="00DE72FE">
        <w:rPr>
          <w:rFonts w:ascii="Times New Roman" w:hAnsi="Times New Roman"/>
          <w:color w:val="000000" w:themeColor="text1"/>
          <w:sz w:val="22"/>
          <w:szCs w:val="22"/>
        </w:rPr>
        <w:instrText xml:space="preserve"> ADDIN EN.CITE.DATA </w:instrText>
      </w:r>
      <w:r w:rsidR="00DE72FE" w:rsidRPr="00DE72FE">
        <w:rPr>
          <w:rFonts w:ascii="Times New Roman" w:hAnsi="Times New Roman"/>
          <w:color w:val="000000" w:themeColor="text1"/>
          <w:sz w:val="22"/>
          <w:szCs w:val="22"/>
        </w:rPr>
      </w:r>
      <w:r w:rsidR="00DE72FE" w:rsidRPr="00DE72FE">
        <w:rPr>
          <w:rFonts w:ascii="Times New Roman" w:hAnsi="Times New Roman"/>
          <w:color w:val="000000" w:themeColor="text1"/>
          <w:sz w:val="22"/>
          <w:szCs w:val="22"/>
        </w:rPr>
        <w:fldChar w:fldCharType="end"/>
      </w:r>
      <w:r w:rsidRPr="00DE72FE">
        <w:rPr>
          <w:rFonts w:ascii="Times New Roman" w:hAnsi="Times New Roman"/>
          <w:color w:val="000000" w:themeColor="text1"/>
          <w:sz w:val="22"/>
          <w:szCs w:val="22"/>
        </w:rPr>
      </w:r>
      <w:r w:rsidRPr="00DE72FE">
        <w:rPr>
          <w:rFonts w:ascii="Times New Roman" w:hAnsi="Times New Roman"/>
          <w:color w:val="000000" w:themeColor="text1"/>
          <w:sz w:val="22"/>
          <w:szCs w:val="22"/>
        </w:rPr>
        <w:fldChar w:fldCharType="separate"/>
      </w:r>
      <w:r w:rsidR="00DE72FE" w:rsidRPr="00DE72FE">
        <w:rPr>
          <w:rFonts w:ascii="Times New Roman" w:hAnsi="Times New Roman"/>
          <w:noProof/>
          <w:color w:val="000000" w:themeColor="text1"/>
          <w:sz w:val="22"/>
          <w:szCs w:val="22"/>
        </w:rPr>
        <w:t>[1]</w:t>
      </w:r>
      <w:r w:rsidRPr="00DE72FE">
        <w:rPr>
          <w:rFonts w:ascii="Times New Roman" w:hAnsi="Times New Roman"/>
          <w:color w:val="000000" w:themeColor="text1"/>
          <w:sz w:val="22"/>
          <w:szCs w:val="22"/>
        </w:rPr>
        <w:fldChar w:fldCharType="end"/>
      </w:r>
      <w:r w:rsidRPr="00DE72FE">
        <w:rPr>
          <w:rFonts w:ascii="Times New Roman" w:hAnsi="Times New Roman"/>
          <w:color w:val="000000" w:themeColor="text1"/>
          <w:sz w:val="22"/>
          <w:szCs w:val="22"/>
        </w:rPr>
        <w:t>. The antisera used were carcinoembryonic antigen (CEA), human chorionic gonadotropin (HCG), cytokeratin (CK), alpha-fetoprotein (AFP), placental alkaline phosphatase (PLAP), epithelial membrane antigen (EMA), and glial fibrillary acidic protein (GFAP).</w:t>
      </w:r>
    </w:p>
    <w:p w14:paraId="4A55100A" w14:textId="77777777" w:rsidR="00F80F46" w:rsidRPr="00DE72FE" w:rsidRDefault="00F80F46" w:rsidP="00DE72FE">
      <w:pPr>
        <w:spacing w:line="480" w:lineRule="auto"/>
        <w:rPr>
          <w:rFonts w:ascii="Times New Roman" w:hAnsi="Times New Roman"/>
          <w:color w:val="000000" w:themeColor="text1"/>
          <w:sz w:val="22"/>
          <w:szCs w:val="22"/>
        </w:rPr>
      </w:pPr>
    </w:p>
    <w:p w14:paraId="3C552D98" w14:textId="77777777" w:rsidR="00F80F46" w:rsidRPr="00DE72FE" w:rsidRDefault="00F80F46" w:rsidP="00DE72FE">
      <w:pPr>
        <w:spacing w:line="480" w:lineRule="auto"/>
        <w:rPr>
          <w:rFonts w:ascii="Times New Roman" w:hAnsi="Times New Roman"/>
          <w:color w:val="000000" w:themeColor="text1"/>
          <w:sz w:val="22"/>
          <w:szCs w:val="22"/>
        </w:rPr>
      </w:pPr>
      <w:r w:rsidRPr="00DE72FE">
        <w:rPr>
          <w:rFonts w:ascii="Times New Roman" w:hAnsi="Times New Roman"/>
          <w:color w:val="000000" w:themeColor="text1"/>
          <w:sz w:val="22"/>
          <w:szCs w:val="22"/>
        </w:rPr>
        <w:t>The germinomas (GEs) examined showed a characteristic pattern of large cells with a central nucleus and prominent nucleolus. In most cases, the nucleolus arrangement in the cells resembled the patterns of Chinese characters. There was a striking variability in the amount of glycogen present. The PLAP, CD117, and OCT3/4 were highly expressed in germinomas.</w:t>
      </w:r>
    </w:p>
    <w:p w14:paraId="2AC2F184" w14:textId="77777777" w:rsidR="00F80F46" w:rsidRPr="00DE72FE" w:rsidRDefault="00F80F46" w:rsidP="00DE72FE">
      <w:pPr>
        <w:spacing w:line="480" w:lineRule="auto"/>
        <w:rPr>
          <w:rFonts w:ascii="Times New Roman" w:hAnsi="Times New Roman"/>
          <w:color w:val="000000" w:themeColor="text1"/>
          <w:sz w:val="22"/>
          <w:szCs w:val="22"/>
        </w:rPr>
      </w:pPr>
    </w:p>
    <w:p w14:paraId="13B831DE" w14:textId="6B385FC7" w:rsidR="00F80F46" w:rsidRPr="00DE72FE" w:rsidRDefault="00F80F46" w:rsidP="00DE72FE">
      <w:pPr>
        <w:spacing w:line="480" w:lineRule="auto"/>
        <w:rPr>
          <w:rFonts w:ascii="Times New Roman" w:hAnsi="Times New Roman"/>
          <w:color w:val="000000" w:themeColor="text1"/>
          <w:sz w:val="22"/>
          <w:szCs w:val="22"/>
        </w:rPr>
      </w:pPr>
      <w:r w:rsidRPr="00DE72FE">
        <w:rPr>
          <w:rFonts w:ascii="Times New Roman" w:hAnsi="Times New Roman"/>
          <w:color w:val="000000" w:themeColor="text1"/>
          <w:sz w:val="22"/>
          <w:szCs w:val="22"/>
        </w:rPr>
        <w:t xml:space="preserve">In the subtypes of </w:t>
      </w:r>
      <w:r w:rsidR="004022CC" w:rsidRPr="00DE72FE">
        <w:rPr>
          <w:rFonts w:ascii="Times New Roman" w:hAnsi="Times New Roman"/>
          <w:color w:val="000000" w:themeColor="text1"/>
          <w:sz w:val="22"/>
          <w:szCs w:val="22"/>
        </w:rPr>
        <w:t>non-</w:t>
      </w:r>
      <w:proofErr w:type="spellStart"/>
      <w:r w:rsidR="004022CC" w:rsidRPr="00DE72FE">
        <w:rPr>
          <w:rFonts w:ascii="Times New Roman" w:hAnsi="Times New Roman"/>
          <w:color w:val="000000" w:themeColor="text1"/>
          <w:sz w:val="22"/>
          <w:szCs w:val="22"/>
        </w:rPr>
        <w:t>germinomatous</w:t>
      </w:r>
      <w:proofErr w:type="spellEnd"/>
      <w:r w:rsidRPr="00DE72FE">
        <w:rPr>
          <w:rFonts w:ascii="Times New Roman" w:hAnsi="Times New Roman"/>
          <w:color w:val="000000" w:themeColor="text1"/>
          <w:sz w:val="22"/>
          <w:szCs w:val="22"/>
        </w:rPr>
        <w:t xml:space="preserve"> germ cell tumors (NGGCTs), the yolk sac tumors exhibited epithelial components organized in trabecular and solid patterns, including epithelial components, organizing in trabecular and solid patterns composed of polygonal cells with wide eosinophilic cytoplasm and undifferentiated stromal components. The choriocarcinoma cells were sparse and associated with extensive hemorrhage within the tumor. The AFP- and β-HCG-positive staining are characteristic of yolk sac tumors and choriocarcinoma, respectively. In the teratomas, the ducts lined with squamous epithelium and cysts lined with columnar epithelium were positive for CK AE1/ AE3 and EMA. Endodermal sinus tumors are characterized by pseudopapillary areas alternating with solid and compact nests of large cells with vesicular </w:t>
      </w:r>
      <w:r w:rsidRPr="00DE72FE">
        <w:rPr>
          <w:rFonts w:ascii="Times New Roman" w:hAnsi="Times New Roman"/>
          <w:color w:val="000000" w:themeColor="text1"/>
          <w:sz w:val="22"/>
          <w:szCs w:val="22"/>
        </w:rPr>
        <w:lastRenderedPageBreak/>
        <w:t>nuclei. Endodermal sinus tumors were positive for CD30, EMA, and CK AE1/ AE3</w:t>
      </w:r>
      <w:r w:rsidRPr="00DE72FE">
        <w:rPr>
          <w:rFonts w:ascii="Times New Roman" w:hAnsi="Times New Roman"/>
          <w:b/>
          <w:bCs/>
          <w:color w:val="000000" w:themeColor="text1"/>
          <w:sz w:val="22"/>
          <w:szCs w:val="22"/>
        </w:rPr>
        <w:t xml:space="preserve"> (</w:t>
      </w:r>
      <w:r w:rsidRPr="00DE72FE">
        <w:rPr>
          <w:rFonts w:ascii="Times New Roman" w:hAnsi="Times New Roman"/>
          <w:b/>
          <w:bCs/>
          <w:i/>
          <w:iCs/>
          <w:color w:val="000000" w:themeColor="text1"/>
          <w:sz w:val="22"/>
          <w:szCs w:val="22"/>
        </w:rPr>
        <w:t>Table 1</w:t>
      </w:r>
      <w:r w:rsidRPr="00DE72FE">
        <w:rPr>
          <w:rFonts w:ascii="Times New Roman" w:hAnsi="Times New Roman"/>
          <w:b/>
          <w:bCs/>
          <w:color w:val="000000" w:themeColor="text1"/>
          <w:sz w:val="22"/>
          <w:szCs w:val="22"/>
        </w:rPr>
        <w:t>)</w:t>
      </w:r>
      <w:r w:rsidRPr="00DE72FE">
        <w:rPr>
          <w:rFonts w:ascii="Times New Roman" w:hAnsi="Times New Roman"/>
          <w:color w:val="000000" w:themeColor="text1"/>
          <w:sz w:val="22"/>
          <w:szCs w:val="22"/>
        </w:rPr>
        <w:t>.</w:t>
      </w:r>
    </w:p>
    <w:tbl>
      <w:tblPr>
        <w:tblpPr w:leftFromText="180" w:rightFromText="180" w:vertAnchor="text" w:horzAnchor="page" w:tblpX="1798" w:tblpY="619"/>
        <w:tblOverlap w:val="never"/>
        <w:tblW w:w="8505" w:type="dxa"/>
        <w:tblLayout w:type="fixed"/>
        <w:tblLook w:val="04A0" w:firstRow="1" w:lastRow="0" w:firstColumn="1" w:lastColumn="0" w:noHBand="0" w:noVBand="1"/>
      </w:tblPr>
      <w:tblGrid>
        <w:gridCol w:w="1137"/>
        <w:gridCol w:w="723"/>
        <w:gridCol w:w="659"/>
        <w:gridCol w:w="806"/>
        <w:gridCol w:w="915"/>
        <w:gridCol w:w="1147"/>
        <w:gridCol w:w="992"/>
        <w:gridCol w:w="1276"/>
        <w:gridCol w:w="850"/>
      </w:tblGrid>
      <w:tr w:rsidR="00F80F46" w:rsidRPr="00DE72FE" w14:paraId="55B91EC7" w14:textId="77777777" w:rsidTr="00BC61DE">
        <w:trPr>
          <w:trHeight w:val="320"/>
        </w:trPr>
        <w:tc>
          <w:tcPr>
            <w:tcW w:w="8505" w:type="dxa"/>
            <w:gridSpan w:val="9"/>
            <w:tcBorders>
              <w:top w:val="nil"/>
              <w:left w:val="nil"/>
              <w:bottom w:val="nil"/>
            </w:tcBorders>
            <w:shd w:val="clear" w:color="auto" w:fill="auto"/>
            <w:vAlign w:val="center"/>
          </w:tcPr>
          <w:p w14:paraId="1C5DCE1E" w14:textId="77777777" w:rsidR="00F80F46" w:rsidRPr="00DE72FE" w:rsidRDefault="00F80F46" w:rsidP="00DE72FE">
            <w:pPr>
              <w:rPr>
                <w:rFonts w:ascii="Times New Roman" w:eastAsia="DengXian" w:hAnsi="Times New Roman"/>
                <w:b/>
                <w:bCs/>
                <w:color w:val="000000" w:themeColor="text1"/>
                <w:sz w:val="22"/>
                <w:szCs w:val="22"/>
              </w:rPr>
            </w:pPr>
            <w:r w:rsidRPr="00DE72FE">
              <w:rPr>
                <w:rFonts w:ascii="Times New Roman" w:eastAsia="DengXian" w:hAnsi="Times New Roman"/>
                <w:b/>
                <w:bCs/>
                <w:i/>
                <w:iCs/>
                <w:color w:val="000000" w:themeColor="text1"/>
                <w:sz w:val="22"/>
                <w:szCs w:val="22"/>
              </w:rPr>
              <w:t>Table 1.</w:t>
            </w:r>
            <w:r w:rsidRPr="00DE72FE">
              <w:rPr>
                <w:rFonts w:ascii="Times New Roman" w:eastAsia="DengXian" w:hAnsi="Times New Roman"/>
                <w:b/>
                <w:bCs/>
                <w:color w:val="000000" w:themeColor="text1"/>
                <w:sz w:val="22"/>
                <w:szCs w:val="22"/>
              </w:rPr>
              <w:t xml:space="preserve"> </w:t>
            </w:r>
            <w:r w:rsidRPr="00DE72FE">
              <w:rPr>
                <w:rFonts w:ascii="Times New Roman" w:eastAsia="DengXian" w:hAnsi="Times New Roman"/>
                <w:color w:val="000000" w:themeColor="text1"/>
                <w:sz w:val="22"/>
                <w:szCs w:val="22"/>
              </w:rPr>
              <w:t xml:space="preserve">A </w:t>
            </w:r>
            <w:r w:rsidRPr="00DE72FE">
              <w:rPr>
                <w:rFonts w:ascii="Times New Roman" w:eastAsia="DengXian" w:hAnsi="Times New Roman"/>
                <w:b/>
                <w:bCs/>
                <w:color w:val="000000" w:themeColor="text1"/>
                <w:sz w:val="22"/>
                <w:szCs w:val="22"/>
              </w:rPr>
              <w:t>s</w:t>
            </w:r>
            <w:r w:rsidRPr="00DE72FE">
              <w:rPr>
                <w:rFonts w:ascii="Times New Roman" w:eastAsia="DengXian" w:hAnsi="Times New Roman"/>
                <w:color w:val="000000" w:themeColor="text1"/>
                <w:sz w:val="22"/>
                <w:szCs w:val="22"/>
              </w:rPr>
              <w:t>ummary of immunohistochemical antibodies.</w:t>
            </w:r>
          </w:p>
        </w:tc>
      </w:tr>
      <w:tr w:rsidR="00F80F46" w:rsidRPr="00DE72FE" w14:paraId="78BA3916" w14:textId="77777777" w:rsidTr="00BC61DE">
        <w:trPr>
          <w:trHeight w:val="340"/>
        </w:trPr>
        <w:tc>
          <w:tcPr>
            <w:tcW w:w="1137" w:type="dxa"/>
            <w:tcBorders>
              <w:top w:val="single" w:sz="4" w:space="0" w:color="auto"/>
              <w:left w:val="nil"/>
              <w:bottom w:val="single" w:sz="4" w:space="0" w:color="auto"/>
              <w:right w:val="nil"/>
            </w:tcBorders>
            <w:shd w:val="clear" w:color="auto" w:fill="auto"/>
            <w:vAlign w:val="center"/>
          </w:tcPr>
          <w:p w14:paraId="39DE95E1" w14:textId="77777777" w:rsidR="00F80F46" w:rsidRPr="00DE72FE" w:rsidRDefault="00F80F46" w:rsidP="00DE72FE">
            <w:pPr>
              <w:rPr>
                <w:rFonts w:ascii="Times New Roman" w:eastAsia="DengXian" w:hAnsi="Times New Roman"/>
                <w:color w:val="000000" w:themeColor="text1"/>
                <w:sz w:val="22"/>
                <w:szCs w:val="22"/>
              </w:rPr>
            </w:pPr>
          </w:p>
        </w:tc>
        <w:tc>
          <w:tcPr>
            <w:tcW w:w="723" w:type="dxa"/>
            <w:tcBorders>
              <w:top w:val="single" w:sz="4" w:space="0" w:color="auto"/>
              <w:left w:val="nil"/>
              <w:bottom w:val="single" w:sz="4" w:space="0" w:color="auto"/>
              <w:right w:val="nil"/>
            </w:tcBorders>
            <w:shd w:val="clear" w:color="auto" w:fill="auto"/>
            <w:vAlign w:val="center"/>
          </w:tcPr>
          <w:p w14:paraId="2B28AD8F" w14:textId="77777777" w:rsidR="00F80F46" w:rsidRPr="00DE72FE" w:rsidRDefault="00F80F46" w:rsidP="00DE72FE">
            <w:pPr>
              <w:rPr>
                <w:rFonts w:ascii="Times New Roman" w:eastAsia="DengXian" w:hAnsi="Times New Roman"/>
                <w:b/>
                <w:bCs/>
                <w:color w:val="000000" w:themeColor="text1"/>
                <w:sz w:val="22"/>
                <w:szCs w:val="22"/>
              </w:rPr>
            </w:pPr>
            <w:r w:rsidRPr="00DE72FE">
              <w:rPr>
                <w:rFonts w:ascii="Times New Roman" w:eastAsia="DengXian" w:hAnsi="Times New Roman"/>
                <w:b/>
                <w:bCs/>
                <w:color w:val="000000" w:themeColor="text1"/>
                <w:sz w:val="22"/>
                <w:szCs w:val="22"/>
              </w:rPr>
              <w:t>HCG</w:t>
            </w:r>
          </w:p>
        </w:tc>
        <w:tc>
          <w:tcPr>
            <w:tcW w:w="659" w:type="dxa"/>
            <w:tcBorders>
              <w:top w:val="single" w:sz="4" w:space="0" w:color="auto"/>
              <w:left w:val="nil"/>
              <w:bottom w:val="single" w:sz="4" w:space="0" w:color="auto"/>
              <w:right w:val="nil"/>
            </w:tcBorders>
            <w:shd w:val="clear" w:color="auto" w:fill="auto"/>
            <w:vAlign w:val="center"/>
          </w:tcPr>
          <w:p w14:paraId="5297121A" w14:textId="77777777" w:rsidR="00F80F46" w:rsidRPr="00DE72FE" w:rsidRDefault="00F80F46" w:rsidP="00DE72FE">
            <w:pPr>
              <w:rPr>
                <w:rFonts w:ascii="Times New Roman" w:eastAsia="DengXian" w:hAnsi="Times New Roman"/>
                <w:b/>
                <w:bCs/>
                <w:color w:val="000000" w:themeColor="text1"/>
                <w:sz w:val="22"/>
                <w:szCs w:val="22"/>
              </w:rPr>
            </w:pPr>
            <w:r w:rsidRPr="00DE72FE">
              <w:rPr>
                <w:rFonts w:ascii="Times New Roman" w:eastAsia="DengXian" w:hAnsi="Times New Roman"/>
                <w:b/>
                <w:bCs/>
                <w:color w:val="000000" w:themeColor="text1"/>
                <w:sz w:val="22"/>
                <w:szCs w:val="22"/>
              </w:rPr>
              <w:t>AFP</w:t>
            </w:r>
          </w:p>
        </w:tc>
        <w:tc>
          <w:tcPr>
            <w:tcW w:w="806" w:type="dxa"/>
            <w:tcBorders>
              <w:top w:val="single" w:sz="4" w:space="0" w:color="auto"/>
              <w:left w:val="nil"/>
              <w:bottom w:val="single" w:sz="4" w:space="0" w:color="auto"/>
              <w:right w:val="nil"/>
            </w:tcBorders>
            <w:shd w:val="clear" w:color="auto" w:fill="auto"/>
            <w:vAlign w:val="center"/>
          </w:tcPr>
          <w:p w14:paraId="089E5068" w14:textId="77777777" w:rsidR="00F80F46" w:rsidRPr="00DE72FE" w:rsidRDefault="00F80F46" w:rsidP="00DE72FE">
            <w:pPr>
              <w:rPr>
                <w:rFonts w:ascii="Times New Roman" w:eastAsia="DengXian" w:hAnsi="Times New Roman"/>
                <w:b/>
                <w:bCs/>
                <w:color w:val="000000" w:themeColor="text1"/>
                <w:sz w:val="22"/>
                <w:szCs w:val="22"/>
              </w:rPr>
            </w:pPr>
            <w:r w:rsidRPr="00DE72FE">
              <w:rPr>
                <w:rFonts w:ascii="Times New Roman" w:eastAsia="DengXian" w:hAnsi="Times New Roman"/>
                <w:b/>
                <w:bCs/>
                <w:color w:val="000000" w:themeColor="text1"/>
                <w:sz w:val="22"/>
                <w:szCs w:val="22"/>
              </w:rPr>
              <w:t>PLAP</w:t>
            </w:r>
          </w:p>
        </w:tc>
        <w:tc>
          <w:tcPr>
            <w:tcW w:w="915" w:type="dxa"/>
            <w:tcBorders>
              <w:top w:val="single" w:sz="4" w:space="0" w:color="auto"/>
              <w:left w:val="nil"/>
              <w:bottom w:val="single" w:sz="4" w:space="0" w:color="auto"/>
              <w:right w:val="nil"/>
            </w:tcBorders>
            <w:shd w:val="clear" w:color="auto" w:fill="auto"/>
            <w:vAlign w:val="center"/>
          </w:tcPr>
          <w:p w14:paraId="3C7F5AE8" w14:textId="77777777" w:rsidR="00F80F46" w:rsidRPr="00DE72FE" w:rsidRDefault="00F80F46" w:rsidP="00DE72FE">
            <w:pPr>
              <w:rPr>
                <w:rFonts w:ascii="Times New Roman" w:eastAsia="DengXian" w:hAnsi="Times New Roman"/>
                <w:b/>
                <w:bCs/>
                <w:color w:val="000000" w:themeColor="text1"/>
                <w:sz w:val="22"/>
                <w:szCs w:val="22"/>
              </w:rPr>
            </w:pPr>
            <w:r w:rsidRPr="00DE72FE">
              <w:rPr>
                <w:rFonts w:ascii="Times New Roman" w:eastAsia="DengXian" w:hAnsi="Times New Roman"/>
                <w:b/>
                <w:bCs/>
                <w:color w:val="000000" w:themeColor="text1"/>
                <w:sz w:val="22"/>
                <w:szCs w:val="22"/>
              </w:rPr>
              <w:t>CD117</w:t>
            </w:r>
          </w:p>
        </w:tc>
        <w:tc>
          <w:tcPr>
            <w:tcW w:w="1147" w:type="dxa"/>
            <w:tcBorders>
              <w:top w:val="single" w:sz="4" w:space="0" w:color="auto"/>
              <w:left w:val="nil"/>
              <w:bottom w:val="single" w:sz="4" w:space="0" w:color="auto"/>
              <w:right w:val="nil"/>
            </w:tcBorders>
            <w:shd w:val="clear" w:color="auto" w:fill="auto"/>
            <w:vAlign w:val="center"/>
          </w:tcPr>
          <w:p w14:paraId="7CCF47CD" w14:textId="77777777" w:rsidR="00F80F46" w:rsidRPr="00DE72FE" w:rsidRDefault="00F80F46" w:rsidP="00DE72FE">
            <w:pPr>
              <w:rPr>
                <w:rFonts w:ascii="Times New Roman" w:eastAsia="DengXian" w:hAnsi="Times New Roman"/>
                <w:b/>
                <w:bCs/>
                <w:color w:val="000000" w:themeColor="text1"/>
                <w:sz w:val="22"/>
                <w:szCs w:val="22"/>
              </w:rPr>
            </w:pPr>
            <w:r w:rsidRPr="00DE72FE">
              <w:rPr>
                <w:rFonts w:ascii="Times New Roman" w:eastAsia="DengXian" w:hAnsi="Times New Roman"/>
                <w:b/>
                <w:bCs/>
                <w:color w:val="000000" w:themeColor="text1"/>
                <w:sz w:val="22"/>
                <w:szCs w:val="22"/>
              </w:rPr>
              <w:t>OCT 3/4</w:t>
            </w:r>
          </w:p>
        </w:tc>
        <w:tc>
          <w:tcPr>
            <w:tcW w:w="992" w:type="dxa"/>
            <w:tcBorders>
              <w:top w:val="single" w:sz="4" w:space="0" w:color="auto"/>
              <w:left w:val="nil"/>
              <w:bottom w:val="single" w:sz="4" w:space="0" w:color="auto"/>
              <w:right w:val="nil"/>
            </w:tcBorders>
            <w:shd w:val="clear" w:color="auto" w:fill="auto"/>
            <w:vAlign w:val="center"/>
          </w:tcPr>
          <w:p w14:paraId="3702754A" w14:textId="77777777" w:rsidR="00F80F46" w:rsidRPr="00DE72FE" w:rsidRDefault="00F80F46" w:rsidP="00DE72FE">
            <w:pPr>
              <w:rPr>
                <w:rFonts w:ascii="Times New Roman" w:eastAsia="DengXian" w:hAnsi="Times New Roman"/>
                <w:b/>
                <w:bCs/>
                <w:color w:val="000000" w:themeColor="text1"/>
                <w:sz w:val="22"/>
                <w:szCs w:val="22"/>
              </w:rPr>
            </w:pPr>
            <w:r w:rsidRPr="00DE72FE">
              <w:rPr>
                <w:rFonts w:ascii="Times New Roman" w:eastAsia="DengXian" w:hAnsi="Times New Roman"/>
                <w:b/>
                <w:bCs/>
                <w:color w:val="000000" w:themeColor="text1"/>
                <w:sz w:val="22"/>
                <w:szCs w:val="22"/>
              </w:rPr>
              <w:t>CD30</w:t>
            </w:r>
          </w:p>
        </w:tc>
        <w:tc>
          <w:tcPr>
            <w:tcW w:w="1276" w:type="dxa"/>
            <w:tcBorders>
              <w:top w:val="single" w:sz="4" w:space="0" w:color="auto"/>
              <w:left w:val="nil"/>
              <w:bottom w:val="single" w:sz="4" w:space="0" w:color="auto"/>
              <w:right w:val="nil"/>
            </w:tcBorders>
            <w:shd w:val="clear" w:color="auto" w:fill="auto"/>
            <w:vAlign w:val="center"/>
          </w:tcPr>
          <w:p w14:paraId="745A6E6C" w14:textId="77777777" w:rsidR="00F80F46" w:rsidRPr="00DE72FE" w:rsidRDefault="00F80F46" w:rsidP="00DE72FE">
            <w:pPr>
              <w:rPr>
                <w:rFonts w:ascii="Times New Roman" w:eastAsia="DengXian" w:hAnsi="Times New Roman"/>
                <w:b/>
                <w:bCs/>
                <w:color w:val="000000" w:themeColor="text1"/>
                <w:sz w:val="22"/>
                <w:szCs w:val="22"/>
              </w:rPr>
            </w:pPr>
            <w:r w:rsidRPr="00DE72FE">
              <w:rPr>
                <w:rFonts w:ascii="Times New Roman" w:eastAsia="DengXian" w:hAnsi="Times New Roman"/>
                <w:b/>
                <w:bCs/>
                <w:color w:val="000000" w:themeColor="text1"/>
                <w:sz w:val="22"/>
                <w:szCs w:val="22"/>
              </w:rPr>
              <w:t>CK AE1/3</w:t>
            </w:r>
          </w:p>
        </w:tc>
        <w:tc>
          <w:tcPr>
            <w:tcW w:w="850" w:type="dxa"/>
            <w:tcBorders>
              <w:top w:val="single" w:sz="4" w:space="0" w:color="auto"/>
              <w:left w:val="nil"/>
              <w:bottom w:val="single" w:sz="4" w:space="0" w:color="auto"/>
              <w:right w:val="nil"/>
            </w:tcBorders>
            <w:shd w:val="clear" w:color="auto" w:fill="auto"/>
            <w:vAlign w:val="center"/>
          </w:tcPr>
          <w:p w14:paraId="4C4B1D92" w14:textId="77777777" w:rsidR="00F80F46" w:rsidRPr="00DE72FE" w:rsidRDefault="00F80F46" w:rsidP="00DE72FE">
            <w:pPr>
              <w:rPr>
                <w:rFonts w:ascii="Times New Roman" w:eastAsia="DengXian" w:hAnsi="Times New Roman"/>
                <w:b/>
                <w:bCs/>
                <w:color w:val="000000" w:themeColor="text1"/>
                <w:sz w:val="22"/>
                <w:szCs w:val="22"/>
              </w:rPr>
            </w:pPr>
            <w:r w:rsidRPr="00DE72FE">
              <w:rPr>
                <w:rFonts w:ascii="Times New Roman" w:eastAsia="DengXian" w:hAnsi="Times New Roman"/>
                <w:b/>
                <w:bCs/>
                <w:color w:val="000000" w:themeColor="text1"/>
                <w:sz w:val="22"/>
                <w:szCs w:val="22"/>
              </w:rPr>
              <w:t>EMA</w:t>
            </w:r>
          </w:p>
        </w:tc>
      </w:tr>
      <w:tr w:rsidR="00F80F46" w:rsidRPr="00DE72FE" w14:paraId="7B33C008" w14:textId="77777777" w:rsidTr="00BC61DE">
        <w:trPr>
          <w:trHeight w:val="340"/>
        </w:trPr>
        <w:tc>
          <w:tcPr>
            <w:tcW w:w="1137" w:type="dxa"/>
            <w:tcBorders>
              <w:top w:val="single" w:sz="4" w:space="0" w:color="auto"/>
              <w:left w:val="nil"/>
              <w:bottom w:val="nil"/>
              <w:right w:val="nil"/>
            </w:tcBorders>
            <w:shd w:val="clear" w:color="auto" w:fill="auto"/>
            <w:vAlign w:val="center"/>
          </w:tcPr>
          <w:p w14:paraId="1B2CF309"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GE</w:t>
            </w:r>
          </w:p>
        </w:tc>
        <w:tc>
          <w:tcPr>
            <w:tcW w:w="723" w:type="dxa"/>
            <w:tcBorders>
              <w:top w:val="single" w:sz="4" w:space="0" w:color="auto"/>
              <w:left w:val="nil"/>
              <w:bottom w:val="nil"/>
              <w:right w:val="nil"/>
            </w:tcBorders>
            <w:shd w:val="clear" w:color="auto" w:fill="auto"/>
            <w:vAlign w:val="center"/>
          </w:tcPr>
          <w:p w14:paraId="2674656E"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659" w:type="dxa"/>
            <w:tcBorders>
              <w:top w:val="single" w:sz="4" w:space="0" w:color="auto"/>
              <w:left w:val="nil"/>
              <w:bottom w:val="nil"/>
              <w:right w:val="nil"/>
            </w:tcBorders>
            <w:shd w:val="clear" w:color="auto" w:fill="auto"/>
            <w:vAlign w:val="center"/>
          </w:tcPr>
          <w:p w14:paraId="5A63F989"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806" w:type="dxa"/>
            <w:tcBorders>
              <w:top w:val="single" w:sz="4" w:space="0" w:color="auto"/>
              <w:left w:val="nil"/>
              <w:bottom w:val="nil"/>
              <w:right w:val="nil"/>
            </w:tcBorders>
            <w:shd w:val="clear" w:color="auto" w:fill="auto"/>
            <w:vAlign w:val="center"/>
          </w:tcPr>
          <w:p w14:paraId="4868EF09"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915" w:type="dxa"/>
            <w:tcBorders>
              <w:top w:val="single" w:sz="4" w:space="0" w:color="auto"/>
              <w:left w:val="nil"/>
              <w:bottom w:val="nil"/>
              <w:right w:val="nil"/>
            </w:tcBorders>
            <w:shd w:val="clear" w:color="auto" w:fill="auto"/>
            <w:vAlign w:val="center"/>
          </w:tcPr>
          <w:p w14:paraId="7CA7062E"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1147" w:type="dxa"/>
            <w:tcBorders>
              <w:top w:val="single" w:sz="4" w:space="0" w:color="auto"/>
              <w:left w:val="nil"/>
              <w:bottom w:val="nil"/>
              <w:right w:val="nil"/>
            </w:tcBorders>
            <w:shd w:val="clear" w:color="auto" w:fill="auto"/>
            <w:vAlign w:val="center"/>
          </w:tcPr>
          <w:p w14:paraId="2EA511B7"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992" w:type="dxa"/>
            <w:tcBorders>
              <w:top w:val="single" w:sz="4" w:space="0" w:color="auto"/>
              <w:left w:val="nil"/>
              <w:bottom w:val="nil"/>
              <w:right w:val="nil"/>
            </w:tcBorders>
            <w:shd w:val="clear" w:color="auto" w:fill="auto"/>
            <w:vAlign w:val="center"/>
          </w:tcPr>
          <w:p w14:paraId="0DA56ED4"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1276" w:type="dxa"/>
            <w:tcBorders>
              <w:top w:val="single" w:sz="4" w:space="0" w:color="auto"/>
              <w:left w:val="nil"/>
              <w:bottom w:val="nil"/>
              <w:right w:val="nil"/>
            </w:tcBorders>
            <w:shd w:val="clear" w:color="auto" w:fill="auto"/>
            <w:vAlign w:val="center"/>
          </w:tcPr>
          <w:p w14:paraId="1E996A39" w14:textId="77777777" w:rsidR="00F80F46" w:rsidRPr="00DE72FE" w:rsidRDefault="00F80F46" w:rsidP="00DE72FE">
            <w:pPr>
              <w:pStyle w:val="Pa17"/>
              <w:spacing w:line="240" w:lineRule="auto"/>
              <w:jc w:val="both"/>
              <w:rPr>
                <w:rFonts w:ascii="Times New Roman" w:hAnsi="Times New Roman" w:cs="Times New Roman"/>
                <w:color w:val="000000" w:themeColor="text1"/>
                <w:sz w:val="22"/>
                <w:szCs w:val="22"/>
              </w:rPr>
            </w:pPr>
            <w:r w:rsidRPr="00DE72FE">
              <w:rPr>
                <w:rFonts w:ascii="Times New Roman" w:hAnsi="Times New Roman" w:cs="Times New Roman"/>
                <w:color w:val="000000" w:themeColor="text1"/>
                <w:sz w:val="22"/>
                <w:szCs w:val="22"/>
              </w:rPr>
              <w:t>+/-</w:t>
            </w:r>
          </w:p>
        </w:tc>
        <w:tc>
          <w:tcPr>
            <w:tcW w:w="850" w:type="dxa"/>
            <w:tcBorders>
              <w:top w:val="single" w:sz="4" w:space="0" w:color="auto"/>
              <w:left w:val="nil"/>
              <w:bottom w:val="nil"/>
              <w:right w:val="nil"/>
            </w:tcBorders>
            <w:shd w:val="clear" w:color="auto" w:fill="auto"/>
            <w:vAlign w:val="center"/>
          </w:tcPr>
          <w:p w14:paraId="7E8CD0D0"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hAnsi="Times New Roman"/>
                <w:color w:val="000000" w:themeColor="text1"/>
                <w:sz w:val="22"/>
                <w:szCs w:val="22"/>
              </w:rPr>
              <w:t>-/+</w:t>
            </w:r>
          </w:p>
        </w:tc>
      </w:tr>
      <w:tr w:rsidR="00F80F46" w:rsidRPr="00DE72FE" w14:paraId="6E8E61A6" w14:textId="77777777" w:rsidTr="00BC61DE">
        <w:trPr>
          <w:trHeight w:val="340"/>
        </w:trPr>
        <w:tc>
          <w:tcPr>
            <w:tcW w:w="1137" w:type="dxa"/>
            <w:tcBorders>
              <w:top w:val="nil"/>
              <w:left w:val="nil"/>
              <w:bottom w:val="nil"/>
              <w:right w:val="nil"/>
            </w:tcBorders>
            <w:shd w:val="clear" w:color="auto" w:fill="auto"/>
            <w:vAlign w:val="center"/>
          </w:tcPr>
          <w:p w14:paraId="0B5AF882"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NGGCTs</w:t>
            </w:r>
          </w:p>
        </w:tc>
        <w:tc>
          <w:tcPr>
            <w:tcW w:w="723" w:type="dxa"/>
            <w:tcBorders>
              <w:top w:val="nil"/>
              <w:left w:val="nil"/>
              <w:bottom w:val="nil"/>
              <w:right w:val="nil"/>
            </w:tcBorders>
            <w:shd w:val="clear" w:color="auto" w:fill="auto"/>
            <w:vAlign w:val="center"/>
          </w:tcPr>
          <w:p w14:paraId="3BFC419C" w14:textId="77777777" w:rsidR="00F80F46" w:rsidRPr="00DE72FE" w:rsidRDefault="00F80F46" w:rsidP="00DE72FE">
            <w:pPr>
              <w:rPr>
                <w:rFonts w:ascii="Times New Roman" w:eastAsia="DengXian" w:hAnsi="Times New Roman"/>
                <w:color w:val="000000" w:themeColor="text1"/>
                <w:sz w:val="22"/>
                <w:szCs w:val="22"/>
              </w:rPr>
            </w:pPr>
          </w:p>
        </w:tc>
        <w:tc>
          <w:tcPr>
            <w:tcW w:w="659" w:type="dxa"/>
            <w:tcBorders>
              <w:top w:val="nil"/>
              <w:left w:val="nil"/>
              <w:bottom w:val="nil"/>
              <w:right w:val="nil"/>
            </w:tcBorders>
            <w:shd w:val="clear" w:color="auto" w:fill="auto"/>
            <w:vAlign w:val="center"/>
          </w:tcPr>
          <w:p w14:paraId="576DC1DB" w14:textId="77777777" w:rsidR="00F80F46" w:rsidRPr="00DE72FE" w:rsidRDefault="00F80F46" w:rsidP="00DE72FE">
            <w:pPr>
              <w:rPr>
                <w:rFonts w:ascii="Times New Roman" w:eastAsia="DengXian" w:hAnsi="Times New Roman"/>
                <w:color w:val="000000" w:themeColor="text1"/>
                <w:sz w:val="22"/>
                <w:szCs w:val="22"/>
              </w:rPr>
            </w:pPr>
          </w:p>
        </w:tc>
        <w:tc>
          <w:tcPr>
            <w:tcW w:w="806" w:type="dxa"/>
            <w:tcBorders>
              <w:top w:val="nil"/>
              <w:left w:val="nil"/>
              <w:bottom w:val="nil"/>
              <w:right w:val="nil"/>
            </w:tcBorders>
            <w:shd w:val="clear" w:color="auto" w:fill="auto"/>
            <w:vAlign w:val="center"/>
          </w:tcPr>
          <w:p w14:paraId="28B2D3A3" w14:textId="77777777" w:rsidR="00F80F46" w:rsidRPr="00DE72FE" w:rsidRDefault="00F80F46" w:rsidP="00DE72FE">
            <w:pPr>
              <w:rPr>
                <w:rFonts w:ascii="Times New Roman" w:eastAsia="DengXian" w:hAnsi="Times New Roman"/>
                <w:color w:val="000000" w:themeColor="text1"/>
                <w:sz w:val="22"/>
                <w:szCs w:val="22"/>
              </w:rPr>
            </w:pPr>
          </w:p>
        </w:tc>
        <w:tc>
          <w:tcPr>
            <w:tcW w:w="915" w:type="dxa"/>
            <w:tcBorders>
              <w:top w:val="nil"/>
              <w:left w:val="nil"/>
              <w:bottom w:val="nil"/>
              <w:right w:val="nil"/>
            </w:tcBorders>
            <w:shd w:val="clear" w:color="auto" w:fill="auto"/>
            <w:vAlign w:val="center"/>
          </w:tcPr>
          <w:p w14:paraId="6F6DEF53" w14:textId="77777777" w:rsidR="00F80F46" w:rsidRPr="00DE72FE" w:rsidRDefault="00F80F46" w:rsidP="00DE72FE">
            <w:pPr>
              <w:rPr>
                <w:rFonts w:ascii="Times New Roman" w:eastAsia="DengXian" w:hAnsi="Times New Roman"/>
                <w:color w:val="000000" w:themeColor="text1"/>
                <w:sz w:val="22"/>
                <w:szCs w:val="22"/>
              </w:rPr>
            </w:pPr>
          </w:p>
        </w:tc>
        <w:tc>
          <w:tcPr>
            <w:tcW w:w="1147" w:type="dxa"/>
            <w:tcBorders>
              <w:top w:val="nil"/>
              <w:left w:val="nil"/>
              <w:bottom w:val="nil"/>
              <w:right w:val="nil"/>
            </w:tcBorders>
            <w:shd w:val="clear" w:color="auto" w:fill="auto"/>
            <w:vAlign w:val="center"/>
          </w:tcPr>
          <w:p w14:paraId="67833E8F" w14:textId="77777777" w:rsidR="00F80F46" w:rsidRPr="00DE72FE" w:rsidRDefault="00F80F46" w:rsidP="00DE72FE">
            <w:pPr>
              <w:rPr>
                <w:rFonts w:ascii="Times New Roman" w:eastAsia="DengXian" w:hAnsi="Times New Roman"/>
                <w:color w:val="000000" w:themeColor="text1"/>
                <w:sz w:val="22"/>
                <w:szCs w:val="22"/>
              </w:rPr>
            </w:pPr>
          </w:p>
        </w:tc>
        <w:tc>
          <w:tcPr>
            <w:tcW w:w="992" w:type="dxa"/>
            <w:tcBorders>
              <w:top w:val="nil"/>
              <w:left w:val="nil"/>
              <w:bottom w:val="nil"/>
              <w:right w:val="nil"/>
            </w:tcBorders>
            <w:shd w:val="clear" w:color="auto" w:fill="auto"/>
            <w:vAlign w:val="center"/>
          </w:tcPr>
          <w:p w14:paraId="3103D415" w14:textId="77777777" w:rsidR="00F80F46" w:rsidRPr="00DE72FE" w:rsidRDefault="00F80F46" w:rsidP="00DE72FE">
            <w:pPr>
              <w:rPr>
                <w:rFonts w:ascii="Times New Roman" w:eastAsia="DengXian" w:hAnsi="Times New Roman"/>
                <w:color w:val="000000" w:themeColor="text1"/>
                <w:sz w:val="22"/>
                <w:szCs w:val="22"/>
              </w:rPr>
            </w:pPr>
          </w:p>
        </w:tc>
        <w:tc>
          <w:tcPr>
            <w:tcW w:w="1276" w:type="dxa"/>
            <w:tcBorders>
              <w:top w:val="nil"/>
              <w:left w:val="nil"/>
              <w:bottom w:val="nil"/>
              <w:right w:val="nil"/>
            </w:tcBorders>
            <w:shd w:val="clear" w:color="auto" w:fill="auto"/>
            <w:vAlign w:val="center"/>
          </w:tcPr>
          <w:p w14:paraId="7AEC0530" w14:textId="77777777" w:rsidR="00F80F46" w:rsidRPr="00DE72FE" w:rsidRDefault="00F80F46" w:rsidP="00DE72FE">
            <w:pPr>
              <w:rPr>
                <w:rFonts w:ascii="Times New Roman" w:eastAsia="DengXian" w:hAnsi="Times New Roman"/>
                <w:color w:val="000000" w:themeColor="text1"/>
                <w:sz w:val="22"/>
                <w:szCs w:val="22"/>
              </w:rPr>
            </w:pPr>
          </w:p>
        </w:tc>
        <w:tc>
          <w:tcPr>
            <w:tcW w:w="850" w:type="dxa"/>
            <w:tcBorders>
              <w:top w:val="nil"/>
              <w:left w:val="nil"/>
              <w:bottom w:val="nil"/>
              <w:right w:val="nil"/>
            </w:tcBorders>
            <w:shd w:val="clear" w:color="auto" w:fill="auto"/>
            <w:vAlign w:val="center"/>
          </w:tcPr>
          <w:p w14:paraId="4B90014A" w14:textId="77777777" w:rsidR="00F80F46" w:rsidRPr="00DE72FE" w:rsidRDefault="00F80F46" w:rsidP="00DE72FE">
            <w:pPr>
              <w:rPr>
                <w:rFonts w:ascii="Times New Roman" w:eastAsia="DengXian" w:hAnsi="Times New Roman"/>
                <w:color w:val="000000" w:themeColor="text1"/>
                <w:sz w:val="22"/>
                <w:szCs w:val="22"/>
              </w:rPr>
            </w:pPr>
          </w:p>
        </w:tc>
      </w:tr>
      <w:tr w:rsidR="00F80F46" w:rsidRPr="00DE72FE" w14:paraId="68FA4259" w14:textId="77777777" w:rsidTr="00BC61DE">
        <w:trPr>
          <w:trHeight w:val="340"/>
        </w:trPr>
        <w:tc>
          <w:tcPr>
            <w:tcW w:w="1137" w:type="dxa"/>
            <w:tcBorders>
              <w:top w:val="nil"/>
              <w:left w:val="nil"/>
              <w:bottom w:val="nil"/>
              <w:right w:val="nil"/>
            </w:tcBorders>
            <w:shd w:val="clear" w:color="auto" w:fill="auto"/>
            <w:vAlign w:val="center"/>
          </w:tcPr>
          <w:p w14:paraId="6745217A"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YST</w:t>
            </w:r>
          </w:p>
        </w:tc>
        <w:tc>
          <w:tcPr>
            <w:tcW w:w="723" w:type="dxa"/>
            <w:tcBorders>
              <w:top w:val="nil"/>
              <w:left w:val="nil"/>
              <w:bottom w:val="nil"/>
              <w:right w:val="nil"/>
            </w:tcBorders>
            <w:shd w:val="clear" w:color="auto" w:fill="auto"/>
            <w:vAlign w:val="center"/>
          </w:tcPr>
          <w:p w14:paraId="62222F0B"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659" w:type="dxa"/>
            <w:tcBorders>
              <w:top w:val="nil"/>
              <w:left w:val="nil"/>
              <w:bottom w:val="nil"/>
              <w:right w:val="nil"/>
            </w:tcBorders>
            <w:shd w:val="clear" w:color="auto" w:fill="auto"/>
            <w:vAlign w:val="center"/>
          </w:tcPr>
          <w:p w14:paraId="54739E26"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806" w:type="dxa"/>
            <w:tcBorders>
              <w:top w:val="nil"/>
              <w:left w:val="nil"/>
              <w:bottom w:val="nil"/>
              <w:right w:val="nil"/>
            </w:tcBorders>
            <w:shd w:val="clear" w:color="auto" w:fill="auto"/>
            <w:vAlign w:val="center"/>
          </w:tcPr>
          <w:p w14:paraId="7286F9E2"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915" w:type="dxa"/>
            <w:tcBorders>
              <w:top w:val="nil"/>
              <w:left w:val="nil"/>
              <w:bottom w:val="nil"/>
              <w:right w:val="nil"/>
            </w:tcBorders>
            <w:shd w:val="clear" w:color="auto" w:fill="auto"/>
            <w:vAlign w:val="center"/>
          </w:tcPr>
          <w:p w14:paraId="3F2D4A63"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1147" w:type="dxa"/>
            <w:tcBorders>
              <w:top w:val="nil"/>
              <w:left w:val="nil"/>
              <w:bottom w:val="nil"/>
              <w:right w:val="nil"/>
            </w:tcBorders>
            <w:shd w:val="clear" w:color="auto" w:fill="auto"/>
            <w:vAlign w:val="center"/>
          </w:tcPr>
          <w:p w14:paraId="478B9866"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992" w:type="dxa"/>
            <w:tcBorders>
              <w:top w:val="nil"/>
              <w:left w:val="nil"/>
              <w:bottom w:val="nil"/>
              <w:right w:val="nil"/>
            </w:tcBorders>
            <w:shd w:val="clear" w:color="auto" w:fill="auto"/>
            <w:vAlign w:val="center"/>
          </w:tcPr>
          <w:p w14:paraId="51625220"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1276" w:type="dxa"/>
            <w:tcBorders>
              <w:top w:val="nil"/>
              <w:left w:val="nil"/>
              <w:bottom w:val="nil"/>
              <w:right w:val="nil"/>
            </w:tcBorders>
            <w:shd w:val="clear" w:color="auto" w:fill="auto"/>
            <w:vAlign w:val="center"/>
          </w:tcPr>
          <w:p w14:paraId="43F583FF"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850" w:type="dxa"/>
            <w:tcBorders>
              <w:top w:val="nil"/>
              <w:left w:val="nil"/>
              <w:bottom w:val="nil"/>
              <w:right w:val="nil"/>
            </w:tcBorders>
            <w:shd w:val="clear" w:color="auto" w:fill="auto"/>
            <w:vAlign w:val="center"/>
          </w:tcPr>
          <w:p w14:paraId="3CD59678"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r>
      <w:tr w:rsidR="00F80F46" w:rsidRPr="00DE72FE" w14:paraId="385B47C3" w14:textId="77777777" w:rsidTr="00BC61DE">
        <w:trPr>
          <w:trHeight w:val="340"/>
        </w:trPr>
        <w:tc>
          <w:tcPr>
            <w:tcW w:w="1137" w:type="dxa"/>
            <w:tcBorders>
              <w:top w:val="nil"/>
              <w:left w:val="nil"/>
              <w:right w:val="nil"/>
            </w:tcBorders>
            <w:shd w:val="clear" w:color="auto" w:fill="auto"/>
            <w:vAlign w:val="center"/>
          </w:tcPr>
          <w:p w14:paraId="63D0387B"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CC</w:t>
            </w:r>
          </w:p>
        </w:tc>
        <w:tc>
          <w:tcPr>
            <w:tcW w:w="723" w:type="dxa"/>
            <w:tcBorders>
              <w:top w:val="nil"/>
              <w:left w:val="nil"/>
              <w:right w:val="nil"/>
            </w:tcBorders>
            <w:shd w:val="clear" w:color="auto" w:fill="auto"/>
            <w:vAlign w:val="center"/>
          </w:tcPr>
          <w:p w14:paraId="4613B2F4"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659" w:type="dxa"/>
            <w:tcBorders>
              <w:top w:val="nil"/>
              <w:left w:val="nil"/>
              <w:right w:val="nil"/>
            </w:tcBorders>
            <w:shd w:val="clear" w:color="auto" w:fill="auto"/>
            <w:vAlign w:val="center"/>
          </w:tcPr>
          <w:p w14:paraId="7CC52689"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806" w:type="dxa"/>
            <w:tcBorders>
              <w:top w:val="nil"/>
              <w:left w:val="nil"/>
              <w:right w:val="nil"/>
            </w:tcBorders>
            <w:shd w:val="clear" w:color="auto" w:fill="auto"/>
            <w:vAlign w:val="center"/>
          </w:tcPr>
          <w:p w14:paraId="32644530"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915" w:type="dxa"/>
            <w:tcBorders>
              <w:top w:val="nil"/>
              <w:left w:val="nil"/>
              <w:right w:val="nil"/>
            </w:tcBorders>
            <w:shd w:val="clear" w:color="auto" w:fill="auto"/>
            <w:vAlign w:val="center"/>
          </w:tcPr>
          <w:p w14:paraId="4BBF202C"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c>
          <w:tcPr>
            <w:tcW w:w="1147" w:type="dxa"/>
            <w:tcBorders>
              <w:top w:val="nil"/>
              <w:left w:val="nil"/>
              <w:right w:val="nil"/>
            </w:tcBorders>
            <w:shd w:val="clear" w:color="auto" w:fill="auto"/>
            <w:vAlign w:val="center"/>
          </w:tcPr>
          <w:p w14:paraId="7E421ABD"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c>
          <w:tcPr>
            <w:tcW w:w="992" w:type="dxa"/>
            <w:tcBorders>
              <w:top w:val="nil"/>
              <w:left w:val="nil"/>
              <w:right w:val="nil"/>
            </w:tcBorders>
            <w:shd w:val="clear" w:color="auto" w:fill="auto"/>
            <w:vAlign w:val="center"/>
          </w:tcPr>
          <w:p w14:paraId="4908ADEF"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c>
          <w:tcPr>
            <w:tcW w:w="1276" w:type="dxa"/>
            <w:tcBorders>
              <w:top w:val="nil"/>
              <w:left w:val="nil"/>
              <w:right w:val="nil"/>
            </w:tcBorders>
            <w:shd w:val="clear" w:color="auto" w:fill="auto"/>
            <w:vAlign w:val="center"/>
          </w:tcPr>
          <w:p w14:paraId="6D058B9A"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c>
          <w:tcPr>
            <w:tcW w:w="850" w:type="dxa"/>
            <w:tcBorders>
              <w:top w:val="nil"/>
              <w:left w:val="nil"/>
              <w:right w:val="nil"/>
            </w:tcBorders>
            <w:shd w:val="clear" w:color="auto" w:fill="auto"/>
            <w:vAlign w:val="center"/>
          </w:tcPr>
          <w:p w14:paraId="08C994BA"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r>
      <w:tr w:rsidR="00F80F46" w:rsidRPr="00DE72FE" w14:paraId="7C55B869" w14:textId="77777777" w:rsidTr="00BC61DE">
        <w:trPr>
          <w:trHeight w:val="340"/>
        </w:trPr>
        <w:tc>
          <w:tcPr>
            <w:tcW w:w="1137" w:type="dxa"/>
            <w:tcBorders>
              <w:top w:val="nil"/>
              <w:left w:val="nil"/>
              <w:right w:val="nil"/>
            </w:tcBorders>
            <w:shd w:val="clear" w:color="auto" w:fill="auto"/>
            <w:vAlign w:val="center"/>
          </w:tcPr>
          <w:p w14:paraId="20DCD36A"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MT/IT</w:t>
            </w:r>
          </w:p>
        </w:tc>
        <w:tc>
          <w:tcPr>
            <w:tcW w:w="723" w:type="dxa"/>
            <w:tcBorders>
              <w:top w:val="nil"/>
              <w:left w:val="nil"/>
              <w:right w:val="nil"/>
            </w:tcBorders>
            <w:shd w:val="clear" w:color="auto" w:fill="auto"/>
            <w:vAlign w:val="center"/>
          </w:tcPr>
          <w:p w14:paraId="52A75F99"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659" w:type="dxa"/>
            <w:tcBorders>
              <w:top w:val="nil"/>
              <w:left w:val="nil"/>
              <w:right w:val="nil"/>
            </w:tcBorders>
            <w:shd w:val="clear" w:color="auto" w:fill="auto"/>
            <w:vAlign w:val="center"/>
          </w:tcPr>
          <w:p w14:paraId="7A0B6578"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c>
          <w:tcPr>
            <w:tcW w:w="806" w:type="dxa"/>
            <w:tcBorders>
              <w:top w:val="nil"/>
              <w:left w:val="nil"/>
              <w:right w:val="nil"/>
            </w:tcBorders>
            <w:shd w:val="clear" w:color="auto" w:fill="auto"/>
            <w:vAlign w:val="center"/>
          </w:tcPr>
          <w:p w14:paraId="22409439"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c>
          <w:tcPr>
            <w:tcW w:w="915" w:type="dxa"/>
            <w:tcBorders>
              <w:top w:val="nil"/>
              <w:left w:val="nil"/>
              <w:right w:val="nil"/>
            </w:tcBorders>
            <w:shd w:val="clear" w:color="auto" w:fill="auto"/>
            <w:vAlign w:val="center"/>
          </w:tcPr>
          <w:p w14:paraId="22830A47"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c>
          <w:tcPr>
            <w:tcW w:w="1147" w:type="dxa"/>
            <w:tcBorders>
              <w:top w:val="nil"/>
              <w:left w:val="nil"/>
              <w:right w:val="nil"/>
            </w:tcBorders>
            <w:shd w:val="clear" w:color="auto" w:fill="auto"/>
            <w:vAlign w:val="center"/>
          </w:tcPr>
          <w:p w14:paraId="182E08C8"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c>
          <w:tcPr>
            <w:tcW w:w="992" w:type="dxa"/>
            <w:tcBorders>
              <w:top w:val="nil"/>
              <w:left w:val="nil"/>
              <w:right w:val="nil"/>
            </w:tcBorders>
            <w:shd w:val="clear" w:color="auto" w:fill="auto"/>
            <w:vAlign w:val="center"/>
          </w:tcPr>
          <w:p w14:paraId="3913A2F8"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c>
          <w:tcPr>
            <w:tcW w:w="1276" w:type="dxa"/>
            <w:tcBorders>
              <w:top w:val="nil"/>
              <w:left w:val="nil"/>
              <w:right w:val="nil"/>
            </w:tcBorders>
            <w:shd w:val="clear" w:color="auto" w:fill="auto"/>
            <w:vAlign w:val="center"/>
          </w:tcPr>
          <w:p w14:paraId="415FD46B"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c>
          <w:tcPr>
            <w:tcW w:w="850" w:type="dxa"/>
            <w:tcBorders>
              <w:top w:val="nil"/>
              <w:left w:val="nil"/>
              <w:right w:val="nil"/>
            </w:tcBorders>
            <w:shd w:val="clear" w:color="auto" w:fill="auto"/>
            <w:vAlign w:val="center"/>
          </w:tcPr>
          <w:p w14:paraId="1464DBEC"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r>
      <w:tr w:rsidR="00F80F46" w:rsidRPr="00DE72FE" w14:paraId="24618C95" w14:textId="77777777" w:rsidTr="00BC61DE">
        <w:trPr>
          <w:trHeight w:val="340"/>
        </w:trPr>
        <w:tc>
          <w:tcPr>
            <w:tcW w:w="1137" w:type="dxa"/>
            <w:tcBorders>
              <w:left w:val="nil"/>
              <w:bottom w:val="single" w:sz="4" w:space="0" w:color="auto"/>
              <w:right w:val="nil"/>
            </w:tcBorders>
            <w:shd w:val="clear" w:color="auto" w:fill="auto"/>
            <w:vAlign w:val="center"/>
          </w:tcPr>
          <w:p w14:paraId="7F907F83"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EC</w:t>
            </w:r>
          </w:p>
        </w:tc>
        <w:tc>
          <w:tcPr>
            <w:tcW w:w="723" w:type="dxa"/>
            <w:tcBorders>
              <w:left w:val="nil"/>
              <w:bottom w:val="single" w:sz="4" w:space="0" w:color="auto"/>
              <w:right w:val="nil"/>
            </w:tcBorders>
            <w:shd w:val="clear" w:color="auto" w:fill="auto"/>
            <w:vAlign w:val="center"/>
          </w:tcPr>
          <w:p w14:paraId="6578D008"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659" w:type="dxa"/>
            <w:tcBorders>
              <w:left w:val="nil"/>
              <w:bottom w:val="single" w:sz="4" w:space="0" w:color="auto"/>
              <w:right w:val="nil"/>
            </w:tcBorders>
            <w:shd w:val="clear" w:color="auto" w:fill="auto"/>
            <w:vAlign w:val="center"/>
          </w:tcPr>
          <w:p w14:paraId="66D19E18"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c>
          <w:tcPr>
            <w:tcW w:w="806" w:type="dxa"/>
            <w:tcBorders>
              <w:left w:val="nil"/>
              <w:bottom w:val="single" w:sz="4" w:space="0" w:color="auto"/>
              <w:right w:val="nil"/>
            </w:tcBorders>
            <w:shd w:val="clear" w:color="auto" w:fill="auto"/>
            <w:vAlign w:val="center"/>
          </w:tcPr>
          <w:p w14:paraId="12AADABC" w14:textId="77777777" w:rsidR="00F80F46" w:rsidRPr="00DE72FE" w:rsidRDefault="00F80F46" w:rsidP="00DE72FE">
            <w:pPr>
              <w:pStyle w:val="Pa17"/>
              <w:spacing w:line="240" w:lineRule="auto"/>
              <w:jc w:val="both"/>
              <w:rPr>
                <w:rFonts w:ascii="Times New Roman" w:hAnsi="Times New Roman" w:cs="Times New Roman"/>
                <w:color w:val="000000" w:themeColor="text1"/>
                <w:sz w:val="22"/>
                <w:szCs w:val="22"/>
              </w:rPr>
            </w:pPr>
            <w:r w:rsidRPr="00DE72FE">
              <w:rPr>
                <w:rFonts w:ascii="Times New Roman" w:hAnsi="Times New Roman" w:cs="Times New Roman"/>
                <w:color w:val="000000" w:themeColor="text1"/>
                <w:sz w:val="22"/>
                <w:szCs w:val="22"/>
              </w:rPr>
              <w:t>+/-</w:t>
            </w:r>
          </w:p>
        </w:tc>
        <w:tc>
          <w:tcPr>
            <w:tcW w:w="915" w:type="dxa"/>
            <w:tcBorders>
              <w:left w:val="nil"/>
              <w:bottom w:val="single" w:sz="4" w:space="0" w:color="auto"/>
              <w:right w:val="nil"/>
            </w:tcBorders>
            <w:shd w:val="clear" w:color="auto" w:fill="auto"/>
            <w:vAlign w:val="center"/>
          </w:tcPr>
          <w:p w14:paraId="3F9613DF"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c>
          <w:tcPr>
            <w:tcW w:w="1147" w:type="dxa"/>
            <w:tcBorders>
              <w:left w:val="nil"/>
              <w:bottom w:val="single" w:sz="4" w:space="0" w:color="auto"/>
              <w:right w:val="nil"/>
            </w:tcBorders>
            <w:shd w:val="clear" w:color="auto" w:fill="auto"/>
            <w:vAlign w:val="center"/>
          </w:tcPr>
          <w:p w14:paraId="7B8526FA"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c>
          <w:tcPr>
            <w:tcW w:w="992" w:type="dxa"/>
            <w:tcBorders>
              <w:left w:val="nil"/>
              <w:bottom w:val="single" w:sz="4" w:space="0" w:color="auto"/>
              <w:right w:val="nil"/>
            </w:tcBorders>
            <w:shd w:val="clear" w:color="auto" w:fill="auto"/>
            <w:vAlign w:val="center"/>
          </w:tcPr>
          <w:p w14:paraId="3E354446"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c>
          <w:tcPr>
            <w:tcW w:w="1276" w:type="dxa"/>
            <w:tcBorders>
              <w:left w:val="nil"/>
              <w:bottom w:val="single" w:sz="4" w:space="0" w:color="auto"/>
              <w:right w:val="nil"/>
            </w:tcBorders>
            <w:shd w:val="clear" w:color="auto" w:fill="auto"/>
            <w:vAlign w:val="center"/>
          </w:tcPr>
          <w:p w14:paraId="1C890A39"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c>
          <w:tcPr>
            <w:tcW w:w="850" w:type="dxa"/>
            <w:tcBorders>
              <w:left w:val="nil"/>
              <w:bottom w:val="single" w:sz="4" w:space="0" w:color="auto"/>
              <w:right w:val="nil"/>
            </w:tcBorders>
            <w:shd w:val="clear" w:color="auto" w:fill="auto"/>
            <w:vAlign w:val="center"/>
          </w:tcPr>
          <w:p w14:paraId="5059E98C"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r>
      <w:tr w:rsidR="00F80F46" w:rsidRPr="00DE72FE" w14:paraId="36137DDD" w14:textId="77777777" w:rsidTr="00BC61DE">
        <w:trPr>
          <w:trHeight w:val="320"/>
        </w:trPr>
        <w:tc>
          <w:tcPr>
            <w:tcW w:w="8505" w:type="dxa"/>
            <w:gridSpan w:val="9"/>
            <w:tcBorders>
              <w:top w:val="nil"/>
              <w:left w:val="nil"/>
              <w:bottom w:val="nil"/>
              <w:right w:val="nil"/>
            </w:tcBorders>
            <w:shd w:val="clear" w:color="auto" w:fill="auto"/>
            <w:vAlign w:val="center"/>
          </w:tcPr>
          <w:p w14:paraId="4D5AF91C"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GE=Germinoma; NGGCTs=</w:t>
            </w:r>
            <w:proofErr w:type="gramStart"/>
            <w:r w:rsidRPr="00DE72FE">
              <w:rPr>
                <w:rFonts w:ascii="Times New Roman" w:eastAsia="DengXian" w:hAnsi="Times New Roman"/>
                <w:color w:val="000000" w:themeColor="text1"/>
                <w:sz w:val="22"/>
                <w:szCs w:val="22"/>
              </w:rPr>
              <w:t>Non-</w:t>
            </w:r>
            <w:proofErr w:type="spellStart"/>
            <w:r w:rsidRPr="00DE72FE">
              <w:rPr>
                <w:rFonts w:ascii="Times New Roman" w:eastAsia="DengXian" w:hAnsi="Times New Roman"/>
                <w:color w:val="000000" w:themeColor="text1"/>
                <w:sz w:val="22"/>
                <w:szCs w:val="22"/>
              </w:rPr>
              <w:t>germinomatous</w:t>
            </w:r>
            <w:proofErr w:type="spellEnd"/>
            <w:proofErr w:type="gramEnd"/>
            <w:r w:rsidRPr="00DE72FE">
              <w:rPr>
                <w:rFonts w:ascii="Times New Roman" w:eastAsia="DengXian" w:hAnsi="Times New Roman"/>
                <w:color w:val="000000" w:themeColor="text1"/>
                <w:sz w:val="22"/>
                <w:szCs w:val="22"/>
              </w:rPr>
              <w:t xml:space="preserve"> germ cell tumors; YST=Yolk sac tumor; CC=Choriocarcinoma; MT=Malignant teratoma; IT=Immature teratoma; EC=Embryonal carcinoma.</w:t>
            </w:r>
          </w:p>
        </w:tc>
      </w:tr>
    </w:tbl>
    <w:p w14:paraId="24D06732" w14:textId="77777777" w:rsidR="00F80F46" w:rsidRPr="00DE72FE" w:rsidRDefault="00F80F46" w:rsidP="00DE72FE">
      <w:pPr>
        <w:spacing w:line="480" w:lineRule="auto"/>
        <w:rPr>
          <w:rFonts w:ascii="Times New Roman" w:hAnsi="Times New Roman"/>
          <w:color w:val="000000" w:themeColor="text1"/>
        </w:rPr>
      </w:pPr>
    </w:p>
    <w:p w14:paraId="6A13AFD2" w14:textId="77777777" w:rsidR="00F80F46" w:rsidRPr="00DE72FE" w:rsidRDefault="00F80F46" w:rsidP="00DE72FE">
      <w:pPr>
        <w:spacing w:line="480" w:lineRule="auto"/>
        <w:rPr>
          <w:rFonts w:ascii="Times New Roman" w:hAnsi="Times New Roman"/>
          <w:b/>
          <w:bCs/>
          <w:i/>
          <w:iCs/>
          <w:color w:val="000000" w:themeColor="text1"/>
        </w:rPr>
      </w:pPr>
    </w:p>
    <w:p w14:paraId="104CF025" w14:textId="77777777" w:rsidR="00F80F46" w:rsidRPr="00DE72FE" w:rsidRDefault="00F80F46" w:rsidP="00DE72FE">
      <w:pPr>
        <w:spacing w:line="480" w:lineRule="auto"/>
        <w:rPr>
          <w:rFonts w:ascii="Times New Roman" w:hAnsi="Times New Roman"/>
          <w:bCs/>
          <w:color w:val="000000" w:themeColor="text1"/>
          <w:sz w:val="22"/>
          <w:szCs w:val="22"/>
        </w:rPr>
      </w:pPr>
      <w:bookmarkStart w:id="4" w:name="OLE_LINK40"/>
      <w:r w:rsidRPr="00DE72FE">
        <w:rPr>
          <w:rFonts w:ascii="Times New Roman" w:hAnsi="Times New Roman"/>
          <w:b/>
          <w:bCs/>
          <w:i/>
          <w:iCs/>
          <w:color w:val="000000" w:themeColor="text1"/>
          <w:sz w:val="22"/>
          <w:szCs w:val="22"/>
        </w:rPr>
        <w:t>Supplementary</w:t>
      </w:r>
      <w:r w:rsidRPr="00DE72FE">
        <w:rPr>
          <w:rFonts w:ascii="Times New Roman" w:eastAsia="PingFang SC" w:hAnsi="Times New Roman"/>
          <w:b/>
          <w:bCs/>
          <w:i/>
          <w:iCs/>
          <w:color w:val="000000" w:themeColor="text1"/>
          <w:sz w:val="22"/>
          <w:szCs w:val="22"/>
        </w:rPr>
        <w:t xml:space="preserve"> </w:t>
      </w:r>
      <w:r w:rsidRPr="00DE72FE">
        <w:rPr>
          <w:rFonts w:ascii="Times New Roman" w:hAnsi="Times New Roman"/>
          <w:b/>
          <w:i/>
          <w:iCs/>
          <w:color w:val="000000" w:themeColor="text1"/>
          <w:sz w:val="22"/>
          <w:szCs w:val="22"/>
        </w:rPr>
        <w:t xml:space="preserve">Method 2. </w:t>
      </w:r>
      <w:r w:rsidRPr="00DE72FE">
        <w:rPr>
          <w:rFonts w:ascii="Times New Roman" w:hAnsi="Times New Roman"/>
          <w:bCs/>
          <w:color w:val="000000" w:themeColor="text1"/>
          <w:sz w:val="22"/>
          <w:szCs w:val="22"/>
        </w:rPr>
        <w:t>DL model architecture.</w:t>
      </w:r>
    </w:p>
    <w:bookmarkEnd w:id="4"/>
    <w:p w14:paraId="72A581A5" w14:textId="77777777" w:rsidR="00F80F46" w:rsidRPr="00DE72FE" w:rsidRDefault="00F80F46" w:rsidP="00DE72FE">
      <w:pPr>
        <w:spacing w:line="480" w:lineRule="auto"/>
        <w:rPr>
          <w:rFonts w:ascii="Times New Roman" w:hAnsi="Times New Roman"/>
          <w:bCs/>
          <w:color w:val="000000" w:themeColor="text1"/>
          <w:sz w:val="22"/>
          <w:szCs w:val="22"/>
        </w:rPr>
      </w:pPr>
      <w:r w:rsidRPr="00DE72FE">
        <w:rPr>
          <w:rFonts w:ascii="Times New Roman" w:hAnsi="Times New Roman"/>
          <w:bCs/>
          <w:color w:val="000000" w:themeColor="text1"/>
          <w:sz w:val="22"/>
          <w:szCs w:val="22"/>
        </w:rPr>
        <w:t xml:space="preserve">The </w:t>
      </w:r>
      <w:proofErr w:type="spellStart"/>
      <w:r w:rsidRPr="00DE72FE">
        <w:rPr>
          <w:rFonts w:ascii="Times New Roman" w:hAnsi="Times New Roman"/>
          <w:bCs/>
          <w:color w:val="000000" w:themeColor="text1"/>
          <w:sz w:val="22"/>
          <w:szCs w:val="22"/>
        </w:rPr>
        <w:t>nnU</w:t>
      </w:r>
      <w:proofErr w:type="spellEnd"/>
      <w:r w:rsidRPr="00DE72FE">
        <w:rPr>
          <w:rFonts w:ascii="Times New Roman" w:hAnsi="Times New Roman"/>
          <w:bCs/>
          <w:color w:val="000000" w:themeColor="text1"/>
          <w:sz w:val="22"/>
          <w:szCs w:val="22"/>
        </w:rPr>
        <w:t xml:space="preserve">-Net framework employs U-Net-like architectures. For the </w:t>
      </w:r>
      <w:proofErr w:type="spellStart"/>
      <w:r w:rsidRPr="00DE72FE">
        <w:rPr>
          <w:rFonts w:ascii="Times New Roman" w:hAnsi="Times New Roman"/>
          <w:bCs/>
          <w:color w:val="000000" w:themeColor="text1"/>
          <w:sz w:val="22"/>
          <w:szCs w:val="22"/>
        </w:rPr>
        <w:t>BraTS</w:t>
      </w:r>
      <w:proofErr w:type="spellEnd"/>
      <w:r w:rsidRPr="00DE72FE">
        <w:rPr>
          <w:rFonts w:ascii="Times New Roman" w:hAnsi="Times New Roman"/>
          <w:bCs/>
          <w:color w:val="000000" w:themeColor="text1"/>
          <w:sz w:val="22"/>
          <w:szCs w:val="22"/>
        </w:rPr>
        <w:t xml:space="preserve"> 2020 project, we selected an input patch size of 16 × 320 × 320. </w:t>
      </w:r>
      <w:proofErr w:type="spellStart"/>
      <w:r w:rsidRPr="00DE72FE">
        <w:rPr>
          <w:rFonts w:ascii="Times New Roman" w:hAnsi="Times New Roman"/>
          <w:bCs/>
          <w:color w:val="000000" w:themeColor="text1"/>
          <w:sz w:val="22"/>
          <w:szCs w:val="22"/>
        </w:rPr>
        <w:t>Downsampling</w:t>
      </w:r>
      <w:proofErr w:type="spellEnd"/>
      <w:r w:rsidRPr="00DE72FE">
        <w:rPr>
          <w:rFonts w:ascii="Times New Roman" w:hAnsi="Times New Roman"/>
          <w:bCs/>
          <w:color w:val="000000" w:themeColor="text1"/>
          <w:sz w:val="22"/>
          <w:szCs w:val="22"/>
        </w:rPr>
        <w:t xml:space="preserve"> within the network is performed using stridden convolutions, whereas </w:t>
      </w:r>
      <w:proofErr w:type="spellStart"/>
      <w:r w:rsidRPr="00DE72FE">
        <w:rPr>
          <w:rFonts w:ascii="Times New Roman" w:hAnsi="Times New Roman"/>
          <w:bCs/>
          <w:color w:val="000000" w:themeColor="text1"/>
          <w:sz w:val="22"/>
          <w:szCs w:val="22"/>
        </w:rPr>
        <w:t>upsampling</w:t>
      </w:r>
      <w:proofErr w:type="spellEnd"/>
      <w:r w:rsidRPr="00DE72FE">
        <w:rPr>
          <w:rFonts w:ascii="Times New Roman" w:hAnsi="Times New Roman"/>
          <w:bCs/>
          <w:color w:val="000000" w:themeColor="text1"/>
          <w:sz w:val="22"/>
          <w:szCs w:val="22"/>
        </w:rPr>
        <w:t xml:space="preserve"> is implemented through transposed convolutions. The sizes of the feature maps are showcased in the encoder part of the architecture. These feature maps in the decoder section mirror those in the encoder, ensuring symmetrical architecture. Additionally, auxiliary segmentation outputs, crucial for deep supervision, branch off at all decoder resolutions except the two lowest. </w:t>
      </w:r>
    </w:p>
    <w:p w14:paraId="526B9EB6" w14:textId="77777777" w:rsidR="00F80F46" w:rsidRPr="00DE72FE" w:rsidRDefault="00F80F46" w:rsidP="00DE72FE">
      <w:pPr>
        <w:spacing w:line="480" w:lineRule="auto"/>
        <w:rPr>
          <w:rFonts w:ascii="Times New Roman" w:hAnsi="Times New Roman"/>
          <w:b/>
          <w:bCs/>
          <w:i/>
          <w:iCs/>
          <w:color w:val="000000" w:themeColor="text1"/>
          <w:sz w:val="22"/>
          <w:szCs w:val="22"/>
        </w:rPr>
      </w:pPr>
    </w:p>
    <w:p w14:paraId="05B48B0E" w14:textId="77777777" w:rsidR="00F80F46" w:rsidRPr="00DE72FE" w:rsidRDefault="00F80F46" w:rsidP="00DE72FE">
      <w:pPr>
        <w:spacing w:line="480" w:lineRule="auto"/>
        <w:rPr>
          <w:rFonts w:ascii="Times New Roman" w:hAnsi="Times New Roman"/>
          <w:bCs/>
          <w:color w:val="000000" w:themeColor="text1"/>
          <w:sz w:val="22"/>
          <w:szCs w:val="22"/>
        </w:rPr>
      </w:pPr>
      <w:r w:rsidRPr="00DE72FE">
        <w:rPr>
          <w:rFonts w:ascii="Times New Roman" w:hAnsi="Times New Roman"/>
          <w:b/>
          <w:bCs/>
          <w:i/>
          <w:iCs/>
          <w:color w:val="000000" w:themeColor="text1"/>
          <w:sz w:val="22"/>
          <w:szCs w:val="22"/>
        </w:rPr>
        <w:t>Supplementary</w:t>
      </w:r>
      <w:r w:rsidRPr="00DE72FE">
        <w:rPr>
          <w:rFonts w:ascii="Times New Roman" w:eastAsia="PingFang SC" w:hAnsi="Times New Roman"/>
          <w:b/>
          <w:bCs/>
          <w:i/>
          <w:iCs/>
          <w:color w:val="000000" w:themeColor="text1"/>
          <w:sz w:val="22"/>
          <w:szCs w:val="22"/>
        </w:rPr>
        <w:t xml:space="preserve"> </w:t>
      </w:r>
      <w:r w:rsidRPr="00DE72FE">
        <w:rPr>
          <w:rFonts w:ascii="Times New Roman" w:hAnsi="Times New Roman"/>
          <w:b/>
          <w:i/>
          <w:iCs/>
          <w:color w:val="000000" w:themeColor="text1"/>
          <w:sz w:val="22"/>
          <w:szCs w:val="22"/>
        </w:rPr>
        <w:t xml:space="preserve">Method 3. </w:t>
      </w:r>
      <w:r w:rsidRPr="00DE72FE">
        <w:rPr>
          <w:rFonts w:ascii="Times New Roman" w:hAnsi="Times New Roman"/>
          <w:bCs/>
          <w:color w:val="000000" w:themeColor="text1"/>
          <w:sz w:val="22"/>
          <w:szCs w:val="22"/>
        </w:rPr>
        <w:t>DL model training and testing.</w:t>
      </w:r>
    </w:p>
    <w:p w14:paraId="7A4750E1" w14:textId="2698FDFF" w:rsidR="00F80F46" w:rsidRPr="00DE72FE" w:rsidRDefault="00F80F46" w:rsidP="00DE72FE">
      <w:pPr>
        <w:spacing w:line="480" w:lineRule="auto"/>
        <w:rPr>
          <w:rFonts w:ascii="Times New Roman" w:hAnsi="Times New Roman"/>
          <w:color w:val="000000" w:themeColor="text1"/>
          <w:sz w:val="22"/>
          <w:szCs w:val="22"/>
        </w:rPr>
      </w:pPr>
      <w:r w:rsidRPr="00DE72FE">
        <w:rPr>
          <w:rFonts w:ascii="Times New Roman" w:hAnsi="Times New Roman"/>
          <w:color w:val="000000" w:themeColor="text1"/>
          <w:sz w:val="22"/>
          <w:szCs w:val="22"/>
        </w:rPr>
        <w:t xml:space="preserve">Participants were divided into five datasets: </w:t>
      </w:r>
      <w:proofErr w:type="spellStart"/>
      <w:r w:rsidRPr="00DE72FE">
        <w:rPr>
          <w:rFonts w:ascii="Times New Roman" w:hAnsi="Times New Roman"/>
          <w:color w:val="000000" w:themeColor="text1"/>
          <w:sz w:val="22"/>
          <w:szCs w:val="22"/>
        </w:rPr>
        <w:t>trainin</w:t>
      </w:r>
      <w:proofErr w:type="spellEnd"/>
      <w:r w:rsidRPr="00DE72FE">
        <w:rPr>
          <w:rFonts w:ascii="Times New Roman" w:hAnsi="Times New Roman"/>
          <w:color w:val="000000" w:themeColor="text1"/>
          <w:sz w:val="22"/>
          <w:szCs w:val="22"/>
        </w:rPr>
        <w:t xml:space="preserve"> </w:t>
      </w:r>
      <m:oMath>
        <m:sSub>
          <m:sSubPr>
            <m:ctrlPr>
              <w:rPr>
                <w:rFonts w:ascii="Cambria Math" w:hAnsi="Cambria Math"/>
                <w:color w:val="000000" w:themeColor="text1"/>
                <w:sz w:val="22"/>
                <w:szCs w:val="22"/>
              </w:rPr>
            </m:ctrlPr>
          </m:sSubPr>
          <m:e>
            <m:r>
              <m:rPr>
                <m:sty m:val="p"/>
              </m:rPr>
              <w:rPr>
                <w:rFonts w:ascii="Cambria Math" w:hAnsi="Cambria Math"/>
                <w:color w:val="000000" w:themeColor="text1"/>
                <w:sz w:val="22"/>
                <w:szCs w:val="22"/>
              </w:rPr>
              <m:t>N</m:t>
            </m:r>
          </m:e>
          <m:sub>
            <m:r>
              <w:rPr>
                <w:rFonts w:ascii="Cambria Math" w:hAnsi="Cambria Math"/>
                <w:color w:val="000000" w:themeColor="text1"/>
                <w:sz w:val="22"/>
                <w:szCs w:val="22"/>
              </w:rPr>
              <m:t>tr</m:t>
            </m:r>
          </m:sub>
        </m:sSub>
      </m:oMath>
      <w:r w:rsidRPr="00DE72FE">
        <w:rPr>
          <w:rFonts w:ascii="Times New Roman" w:hAnsi="Times New Roman"/>
          <w:color w:val="000000" w:themeColor="text1"/>
          <w:sz w:val="22"/>
          <w:szCs w:val="22"/>
        </w:rPr>
        <w:t xml:space="preserve">=200, test </w:t>
      </w:r>
      <m:oMath>
        <m:sSub>
          <m:sSubPr>
            <m:ctrlPr>
              <w:rPr>
                <w:rFonts w:ascii="Cambria Math" w:hAnsi="Cambria Math"/>
                <w:color w:val="000000" w:themeColor="text1"/>
                <w:sz w:val="22"/>
                <w:szCs w:val="22"/>
              </w:rPr>
            </m:ctrlPr>
          </m:sSubPr>
          <m:e>
            <m:r>
              <m:rPr>
                <m:sty m:val="p"/>
              </m:rPr>
              <w:rPr>
                <w:rFonts w:ascii="Cambria Math" w:hAnsi="Cambria Math"/>
                <w:color w:val="000000" w:themeColor="text1"/>
                <w:sz w:val="22"/>
                <w:szCs w:val="22"/>
              </w:rPr>
              <m:t>N</m:t>
            </m:r>
          </m:e>
          <m:sub>
            <m:r>
              <w:rPr>
                <w:rFonts w:ascii="Cambria Math" w:hAnsi="Cambria Math"/>
                <w:color w:val="000000" w:themeColor="text1"/>
                <w:sz w:val="22"/>
                <w:szCs w:val="22"/>
              </w:rPr>
              <m:t>test</m:t>
            </m:r>
          </m:sub>
        </m:sSub>
      </m:oMath>
      <w:r w:rsidRPr="00DE72FE">
        <w:rPr>
          <w:rFonts w:ascii="Times New Roman" w:hAnsi="Times New Roman"/>
          <w:color w:val="000000" w:themeColor="text1"/>
          <w:sz w:val="22"/>
          <w:szCs w:val="22"/>
        </w:rPr>
        <w:t xml:space="preserve">=80, independent internal perspective test </w:t>
      </w:r>
      <m:oMath>
        <m:sSub>
          <m:sSubPr>
            <m:ctrlPr>
              <w:rPr>
                <w:rFonts w:ascii="Cambria Math" w:hAnsi="Cambria Math"/>
                <w:color w:val="000000" w:themeColor="text1"/>
                <w:sz w:val="22"/>
                <w:szCs w:val="22"/>
              </w:rPr>
            </m:ctrlPr>
          </m:sSubPr>
          <m:e>
            <m:r>
              <m:rPr>
                <m:sty m:val="p"/>
              </m:rPr>
              <w:rPr>
                <w:rFonts w:ascii="Cambria Math" w:hAnsi="Cambria Math"/>
                <w:color w:val="000000" w:themeColor="text1"/>
                <w:sz w:val="22"/>
                <w:szCs w:val="22"/>
              </w:rPr>
              <m:t>N</m:t>
            </m:r>
          </m:e>
          <m:sub>
            <m:r>
              <w:rPr>
                <w:rFonts w:ascii="Cambria Math" w:hAnsi="Cambria Math"/>
                <w:color w:val="000000" w:themeColor="text1"/>
                <w:sz w:val="22"/>
                <w:szCs w:val="22"/>
              </w:rPr>
              <m:t>intra_test</m:t>
            </m:r>
          </m:sub>
        </m:sSub>
      </m:oMath>
      <w:r w:rsidRPr="00DE72FE">
        <w:rPr>
          <w:rFonts w:ascii="Times New Roman" w:hAnsi="Times New Roman"/>
          <w:color w:val="000000" w:themeColor="text1"/>
          <w:sz w:val="22"/>
          <w:szCs w:val="22"/>
        </w:rPr>
        <w:t xml:space="preserve">=22, independent external test dataset-1 </w:t>
      </w:r>
      <m:oMath>
        <m:sSub>
          <m:sSubPr>
            <m:ctrlPr>
              <w:rPr>
                <w:rFonts w:ascii="Cambria Math" w:hAnsi="Cambria Math"/>
                <w:color w:val="000000" w:themeColor="text1"/>
                <w:sz w:val="22"/>
                <w:szCs w:val="22"/>
              </w:rPr>
            </m:ctrlPr>
          </m:sSubPr>
          <m:e>
            <m:r>
              <m:rPr>
                <m:sty m:val="p"/>
              </m:rPr>
              <w:rPr>
                <w:rFonts w:ascii="Cambria Math" w:hAnsi="Cambria Math"/>
                <w:color w:val="000000" w:themeColor="text1"/>
                <w:sz w:val="22"/>
                <w:szCs w:val="22"/>
              </w:rPr>
              <m:t>N</m:t>
            </m:r>
          </m:e>
          <m:sub>
            <m:r>
              <w:rPr>
                <w:rFonts w:ascii="Cambria Math" w:hAnsi="Cambria Math"/>
                <w:color w:val="000000" w:themeColor="text1"/>
                <w:sz w:val="22"/>
                <w:szCs w:val="22"/>
              </w:rPr>
              <m:t>extra_test_1</m:t>
            </m:r>
          </m:sub>
        </m:sSub>
      </m:oMath>
      <w:r w:rsidRPr="00DE72FE">
        <w:rPr>
          <w:rFonts w:ascii="Times New Roman" w:hAnsi="Times New Roman"/>
          <w:color w:val="000000" w:themeColor="text1"/>
          <w:sz w:val="22"/>
          <w:szCs w:val="22"/>
        </w:rPr>
        <w:t xml:space="preserve">= 22, and independent external test dataset-2 </w:t>
      </w:r>
      <m:oMath>
        <m:sSub>
          <m:sSubPr>
            <m:ctrlPr>
              <w:rPr>
                <w:rFonts w:ascii="Cambria Math" w:hAnsi="Cambria Math"/>
                <w:color w:val="000000" w:themeColor="text1"/>
                <w:sz w:val="22"/>
                <w:szCs w:val="22"/>
              </w:rPr>
            </m:ctrlPr>
          </m:sSubPr>
          <m:e>
            <m:r>
              <m:rPr>
                <m:sty m:val="p"/>
              </m:rPr>
              <w:rPr>
                <w:rFonts w:ascii="Cambria Math" w:hAnsi="Cambria Math"/>
                <w:color w:val="000000" w:themeColor="text1"/>
                <w:sz w:val="22"/>
                <w:szCs w:val="22"/>
              </w:rPr>
              <m:t>N</m:t>
            </m:r>
          </m:e>
          <m:sub>
            <m:r>
              <w:rPr>
                <w:rFonts w:ascii="Cambria Math" w:hAnsi="Cambria Math"/>
                <w:color w:val="000000" w:themeColor="text1"/>
                <w:sz w:val="22"/>
                <w:szCs w:val="22"/>
              </w:rPr>
              <m:t>extra_test_2</m:t>
            </m:r>
          </m:sub>
        </m:sSub>
      </m:oMath>
      <w:r w:rsidRPr="00DE72FE">
        <w:rPr>
          <w:rFonts w:ascii="Times New Roman" w:hAnsi="Times New Roman"/>
          <w:color w:val="000000" w:themeColor="text1"/>
          <w:sz w:val="22"/>
          <w:szCs w:val="22"/>
        </w:rPr>
        <w:t xml:space="preserve">= 20. The DL model was trained using </w:t>
      </w:r>
      <w:r w:rsidRPr="00DE72FE">
        <w:rPr>
          <w:rFonts w:ascii="Times New Roman" w:hAnsi="Times New Roman"/>
          <w:color w:val="000000" w:themeColor="text1"/>
          <w:sz w:val="22"/>
          <w:szCs w:val="22"/>
        </w:rPr>
        <w:lastRenderedPageBreak/>
        <w:t>PyTorch (version 1.12.1), an ubuntu 18.04 system with four GTX1080TI GPUs.</w:t>
      </w:r>
    </w:p>
    <w:p w14:paraId="1CF6BBCE" w14:textId="77777777" w:rsidR="00F80F46" w:rsidRPr="00DE72FE" w:rsidRDefault="00F80F46" w:rsidP="00DE72FE">
      <w:pPr>
        <w:spacing w:line="480" w:lineRule="auto"/>
        <w:rPr>
          <w:rFonts w:ascii="Times New Roman" w:hAnsi="Times New Roman"/>
          <w:color w:val="000000" w:themeColor="text1"/>
          <w:sz w:val="22"/>
          <w:szCs w:val="22"/>
        </w:rPr>
      </w:pPr>
    </w:p>
    <w:p w14:paraId="511C58A7" w14:textId="3BC641CF" w:rsidR="00037FEE" w:rsidRPr="00DE72FE" w:rsidRDefault="00F80F46" w:rsidP="00DE72FE">
      <w:pPr>
        <w:spacing w:line="480" w:lineRule="auto"/>
        <w:rPr>
          <w:rFonts w:ascii="Times New Roman" w:hAnsi="Times New Roman"/>
          <w:color w:val="000000" w:themeColor="text1"/>
          <w:sz w:val="22"/>
          <w:szCs w:val="22"/>
        </w:rPr>
      </w:pPr>
      <w:r w:rsidRPr="00DE72FE">
        <w:rPr>
          <w:rFonts w:ascii="Times New Roman" w:hAnsi="Times New Roman"/>
          <w:color w:val="000000" w:themeColor="text1"/>
          <w:sz w:val="22"/>
          <w:szCs w:val="22"/>
        </w:rPr>
        <w:fldChar w:fldCharType="begin"/>
      </w:r>
      <w:r w:rsidRPr="00DE72FE">
        <w:rPr>
          <w:rFonts w:ascii="Times New Roman" w:hAnsi="Times New Roman"/>
          <w:color w:val="000000" w:themeColor="text1"/>
          <w:sz w:val="22"/>
          <w:szCs w:val="22"/>
        </w:rPr>
        <w:instrText xml:space="preserve"> INCLUDEPICTURE "/private/var/folders/z0/xr1gy44x4qg2q5bllw868l4h0000gn/T/com.kingsoft.wpsoffice.mac/wps-yanongli/ksohtml/wps16.jpg" \* MERGEFORMATINET </w:instrText>
      </w:r>
      <w:r w:rsidR="00013717">
        <w:rPr>
          <w:rFonts w:ascii="Times New Roman" w:hAnsi="Times New Roman"/>
          <w:color w:val="000000" w:themeColor="text1"/>
          <w:sz w:val="22"/>
          <w:szCs w:val="22"/>
        </w:rPr>
        <w:fldChar w:fldCharType="separate"/>
      </w:r>
      <w:r w:rsidRPr="00DE72FE">
        <w:rPr>
          <w:rFonts w:ascii="Times New Roman" w:hAnsi="Times New Roman"/>
          <w:color w:val="000000" w:themeColor="text1"/>
          <w:sz w:val="22"/>
          <w:szCs w:val="22"/>
        </w:rPr>
        <w:fldChar w:fldCharType="end"/>
      </w:r>
      <w:r w:rsidRPr="00DE72FE">
        <w:rPr>
          <w:rFonts w:ascii="Times New Roman" w:hAnsi="Times New Roman"/>
          <w:color w:val="000000" w:themeColor="text1"/>
          <w:sz w:val="22"/>
          <w:szCs w:val="22"/>
        </w:rPr>
        <w:t xml:space="preserve">Training was done with randomly sampled patches of size 16 </w:t>
      </w:r>
      <w:r w:rsidRPr="00DE72FE">
        <w:rPr>
          <w:rFonts w:ascii="Times New Roman" w:eastAsia="微软雅黑" w:hAnsi="Times New Roman"/>
          <w:color w:val="000000" w:themeColor="text1"/>
          <w:sz w:val="22"/>
          <w:szCs w:val="22"/>
        </w:rPr>
        <w:t>×</w:t>
      </w:r>
      <w:r w:rsidRPr="00DE72FE">
        <w:rPr>
          <w:rFonts w:ascii="Times New Roman" w:hAnsi="Times New Roman"/>
          <w:color w:val="000000" w:themeColor="text1"/>
          <w:sz w:val="22"/>
          <w:szCs w:val="22"/>
        </w:rPr>
        <w:t xml:space="preserve"> 320 </w:t>
      </w:r>
      <w:r w:rsidRPr="00DE72FE">
        <w:rPr>
          <w:rFonts w:ascii="Times New Roman" w:eastAsia="微软雅黑" w:hAnsi="Times New Roman"/>
          <w:color w:val="000000" w:themeColor="text1"/>
          <w:sz w:val="22"/>
          <w:szCs w:val="22"/>
        </w:rPr>
        <w:t>×</w:t>
      </w:r>
      <w:r w:rsidRPr="00DE72FE">
        <w:rPr>
          <w:rFonts w:ascii="Times New Roman" w:hAnsi="Times New Roman"/>
          <w:color w:val="000000" w:themeColor="text1"/>
          <w:sz w:val="22"/>
          <w:szCs w:val="22"/>
        </w:rPr>
        <w:t xml:space="preserve"> 320 voxels. An </w:t>
      </w:r>
      <w:r w:rsidRPr="00DE72FE">
        <w:rPr>
          <w:rFonts w:ascii="Times New Roman" w:hAnsi="Times New Roman"/>
          <w:i/>
          <w:iCs/>
          <w:color w:val="000000" w:themeColor="text1"/>
          <w:sz w:val="22"/>
          <w:szCs w:val="22"/>
        </w:rPr>
        <w:t>epoch</w:t>
      </w:r>
      <w:r w:rsidRPr="00DE72FE">
        <w:rPr>
          <w:rFonts w:ascii="Times New Roman" w:hAnsi="Times New Roman"/>
          <w:color w:val="000000" w:themeColor="text1"/>
          <w:sz w:val="22"/>
          <w:szCs w:val="22"/>
        </w:rPr>
        <w:t xml:space="preserve"> is defined as one complete pass through the entire training dataset. These patches were cropped randomly from the T2W images. The 3D </w:t>
      </w:r>
      <w:proofErr w:type="spellStart"/>
      <w:r w:rsidRPr="00DE72FE">
        <w:rPr>
          <w:rFonts w:ascii="Times New Roman" w:hAnsi="Times New Roman"/>
          <w:color w:val="000000" w:themeColor="text1"/>
          <w:sz w:val="22"/>
          <w:szCs w:val="22"/>
        </w:rPr>
        <w:t>nnU</w:t>
      </w:r>
      <w:proofErr w:type="spellEnd"/>
      <w:r w:rsidRPr="00DE72FE">
        <w:rPr>
          <w:rFonts w:ascii="Times New Roman" w:hAnsi="Times New Roman"/>
          <w:color w:val="000000" w:themeColor="text1"/>
          <w:sz w:val="22"/>
          <w:szCs w:val="22"/>
        </w:rPr>
        <w:t xml:space="preserve">-Net uses stochastic gradient descent with an initial learning rate of 0.01 and a </w:t>
      </w:r>
      <w:proofErr w:type="spellStart"/>
      <w:r w:rsidRPr="00DE72FE">
        <w:rPr>
          <w:rFonts w:ascii="Times New Roman" w:hAnsi="Times New Roman"/>
          <w:color w:val="000000" w:themeColor="text1"/>
          <w:sz w:val="22"/>
          <w:szCs w:val="22"/>
        </w:rPr>
        <w:t>Nesterov</w:t>
      </w:r>
      <w:proofErr w:type="spellEnd"/>
      <w:r w:rsidRPr="00DE72FE">
        <w:rPr>
          <w:rFonts w:ascii="Times New Roman" w:hAnsi="Times New Roman"/>
          <w:color w:val="000000" w:themeColor="text1"/>
          <w:sz w:val="22"/>
          <w:szCs w:val="22"/>
        </w:rPr>
        <w:t xml:space="preserve"> momentum of 0.99, the initial learning rate=1</w:t>
      </w:r>
      <w:r w:rsidRPr="00DE72FE">
        <w:rPr>
          <w:rFonts w:ascii="Times New Roman" w:hAnsi="Times New Roman"/>
          <w:i/>
          <w:iCs/>
          <w:color w:val="000000" w:themeColor="text1"/>
          <w:sz w:val="22"/>
          <w:szCs w:val="22"/>
        </w:rPr>
        <w:t>e</w:t>
      </w:r>
      <w:r w:rsidRPr="00DE72FE">
        <w:rPr>
          <w:rFonts w:ascii="Times New Roman" w:hAnsi="Times New Roman"/>
          <w:i/>
          <w:iCs/>
          <w:color w:val="000000" w:themeColor="text1"/>
          <w:sz w:val="22"/>
          <w:szCs w:val="22"/>
          <w:vertAlign w:val="superscript"/>
        </w:rPr>
        <w:t>-4</w:t>
      </w:r>
      <w:r w:rsidRPr="00DE72FE">
        <w:rPr>
          <w:rFonts w:ascii="Times New Roman" w:hAnsi="Times New Roman"/>
          <w:color w:val="000000" w:themeColor="text1"/>
          <w:sz w:val="22"/>
          <w:szCs w:val="22"/>
        </w:rPr>
        <w:t xml:space="preserve"> </w:t>
      </w:r>
      <w:r w:rsidRPr="00DE72FE">
        <w:rPr>
          <w:rFonts w:ascii="Times New Roman" w:hAnsi="Times New Roman"/>
          <w:color w:val="000000" w:themeColor="text1"/>
          <w:sz w:val="22"/>
          <w:szCs w:val="22"/>
        </w:rPr>
        <w:fldChar w:fldCharType="begin">
          <w:fldData xml:space="preserve">PEVuZE5vdGU+PENpdGU+PEF1dGhvcj5TYXZqYW5pPC9BdXRob3I+PFllYXI+MjAyMTwvWWVhcj48
UmVjTnVtPjExMTwvUmVjTnVtPjxEaXNwbGF5VGV4dD5bMiwgM108L0Rpc3BsYXlUZXh0PjxyZWNv
cmQ+PHJlYy1udW1iZXI+MTExPC9yZWMtbnVtYmVyPjxmb3JlaWduLWtleXM+PGtleSBhcHA9IkVO
IiBkYi1pZD0iZnp6ZGZ4ZDlrdDBkdmhlc3dheTVzZGR3MGQ1ZTV4MDVyNXB0IiB0aW1lc3RhbXA9
IjE2MzI5MDAwNTMiPjExMTwva2V5PjwvZm9yZWlnbi1rZXlzPjxyZWYtdHlwZSBuYW1lPSJKb3Vy
bmFsIEFydGljbGUiPjE3PC9yZWYtdHlwZT48Y29udHJpYnV0b3JzPjxhdXRob3JzPjxhdXRob3I+
U2F2amFuaSwgUi48L2F1dGhvcj48L2F1dGhvcnM+PC9jb250cmlidXRvcnM+PHRpdGxlcz48dGl0
bGU+bm5VLU5ldDogRnVydGhlciBBdXRvbWF0aW5nIEJpb21lZGljYWwgSW1hZ2UgQXV0b3NlZ21l
bnRhdGlvbjwvdGl0bGU+PHNlY29uZGFyeS10aXRsZT5SYWRpb2wgSW1hZ2luZyBDYW5jZXI8L3Nl
Y29uZGFyeS10aXRsZT48L3RpdGxlcz48cGVyaW9kaWNhbD48ZnVsbC10aXRsZT5SYWRpb2wgSW1h
Z2luZyBDYW5jZXI8L2Z1bGwtdGl0bGU+PC9wZXJpb2RpY2FsPjxwYWdlcz5lMjA5MDM5PC9wYWdl
cz48dm9sdW1lPjM8L3ZvbHVtZT48bnVtYmVyPjE8L251bWJlcj48ZWRpdGlvbj4yMDIxLzAzLzMw
PC9lZGl0aW9uPjxrZXl3b3Jkcz48a2V5d29yZD4qRGVlcCBMZWFybmluZzwva2V5d29yZD48a2V5
d29yZD5JbWFnZSBQcm9jZXNzaW5nLCBDb21wdXRlci1Bc3Npc3RlZDwva2V5d29yZD48a2V5d29y
ZD5SZXNlYXJjaCBEZXNpZ248L2tleXdvcmQ+PGtleXdvcmQ+U29mdHdhcmU8L2tleXdvcmQ+PC9r
ZXl3b3Jkcz48ZGF0ZXM+PHllYXI+MjAyMTwveWVhcj48cHViLWRhdGVzPjxkYXRlPkphbjwvZGF0
ZT48L3B1Yi1kYXRlcz48L2RhdGVzPjxpc2JuPjI2MzgtNjE2WCAoRWxlY3Ryb25pYykmI3hEOzI2
MzgtNjE2WCAoTGlua2luZyk8L2lzYm4+PGFjY2Vzc2lvbi1udW0+MzM3Nzg3NjM8L2FjY2Vzc2lv
bi1udW0+PHVybHM+PHJlbGF0ZWQtdXJscz48dXJsPmh0dHBzOi8vd3d3Lm5jYmkubmxtLm5paC5n
b3YvcHVibWVkLzMzNzc4NzYzPC91cmw+PC9yZWxhdGVkLXVybHM+PC91cmxzPjxjdXN0b20yPlBN
Qzc5ODM3MjU8L2N1c3RvbTI+PGVsZWN0cm9uaWMtcmVzb3VyY2UtbnVtPjEwLjExNDgvcnljYW4u
MjAyMTIwOTAzOTwvZWxlY3Ryb25pYy1yZXNvdXJjZS1udW0+PC9yZWNvcmQ+PC9DaXRlPjxDaXRl
PjxBdXRob3I+SXNlbnNlZTwvQXV0aG9yPjxZZWFyPjIwMjE8L1llYXI+PFJlY051bT4xMTA8L1Jl
Y051bT48cmVjb3JkPjxyZWMtbnVtYmVyPjExMDwvcmVjLW51bWJlcj48Zm9yZWlnbi1rZXlzPjxr
ZXkgYXBwPSJFTiIgZGItaWQ9ImZ6emRmeGQ5a3QwZHZoZXN3YXk1c2RkdzBkNWU1eDA1cjVwdCIg
dGltZXN0YW1wPSIxNjMyODk5NjQ5Ij4xMTA8L2tleT48L2ZvcmVpZ24ta2V5cz48cmVmLXR5cGUg
bmFtZT0iSm91cm5hbCBBcnRpY2xlIj4xNzwvcmVmLXR5cGU+PGNvbnRyaWJ1dG9ycz48YXV0aG9y
cz48YXV0aG9yPklzZW5zZWUsIEYuPC9hdXRob3I+PGF1dGhvcj5KYWVnZXIsIFAuIEYuPC9hdXRo
b3I+PGF1dGhvcj5Lb2hsLCBTLiBBLiBBLjwvYXV0aG9yPjxhdXRob3I+UGV0ZXJzZW4sIEouPC9h
dXRob3I+PGF1dGhvcj5NYWllci1IZWluLCBLLiBILjwvYXV0aG9yPjwvYXV0aG9ycz48L2NvbnRy
aWJ1dG9ycz48YXV0aC1hZGRyZXNzPkRpdmlzaW9uIG9mIE1lZGljYWwgSW1hZ2UgQ29tcHV0aW5n
LCBHZXJtYW4gQ2FuY2VyIFJlc2VhcmNoIENlbnRlciwgSGVpZGVsYmVyZywgR2VybWFueS4mI3hE
O0ZhY3VsdHkgb2YgQmlvc2NpZW5jZXMsIFVuaXZlcnNpdHkgb2YgSGVpZGVsYmVyZywgSGVpZGVs
YmVyZywgR2VybWFueS4mI3hEO0RlZXBNaW5kLCBMb25kb24sIFVLLiYjeEQ7RmFjdWx0eSBvZiBQ
aHlzaWNzICZhbXA7IEFzdHJvbm9teSwgVW5pdmVyc2l0eSBvZiBIZWlkZWxiZXJnLCBIZWlkZWxi
ZXJnLCBHZXJtYW55LiYjeEQ7RGl2aXNpb24gb2YgTWVkaWNhbCBJbWFnZSBDb21wdXRpbmcsIEdl
cm1hbiBDYW5jZXIgUmVzZWFyY2ggQ2VudGVyLCBIZWlkZWxiZXJnLCBHZXJtYW55LiBrLm1haWVy
LWhlaW5AZGtmei5kZS4mI3hEO1BhdHRlcm4gQW5hbHlzaXMgYW5kIExlYXJuaW5nIEdyb3VwLCBE
ZXBhcnRtZW50IG9mIFJhZGlhdGlvbiBPbmNvbG9neSwgSGVpZGVsYmVyZyBVbml2ZXJzaXR5IEhv
c3BpdGFsLCBIZWlkZWxiZXJnLCBHZXJtYW55LiBrLm1haWVyLWhlaW5AZGtmei5kZS48L2F1dGgt
YWRkcmVzcz48dGl0bGVzPjx0aXRsZT5ublUtTmV0OiBhIHNlbGYtY29uZmlndXJpbmcgbWV0aG9k
IGZvciBkZWVwIGxlYXJuaW5nLWJhc2VkIGJpb21lZGljYWwgaW1hZ2Ugc2VnbWVudGF0aW9uPC90
aXRsZT48c2Vjb25kYXJ5LXRpdGxlPk5hdCBNZXRob2RzPC9zZWNvbmRhcnktdGl0bGU+PC90aXRs
ZXM+PHBlcmlvZGljYWw+PGZ1bGwtdGl0bGU+TmF0IE1ldGhvZHM8L2Z1bGwtdGl0bGU+PC9wZXJp
b2RpY2FsPjxwYWdlcz4yMDMtMjExPC9wYWdlcz48dm9sdW1lPjE4PC92b2x1bWU+PG51bWJlcj4y
PC9udW1iZXI+PGVkaXRpb24+MjAyMC8xMi8wOTwvZWRpdGlvbj48a2V5d29yZHM+PGtleXdvcmQ+
QWxnb3JpdGhtczwva2V5d29yZD48a2V5d29yZD4qRGVlcCBMZWFybmluZzwva2V5d29yZD48a2V5
d29yZD5JbWFnZSBQcm9jZXNzaW5nLCBDb21wdXRlci1Bc3Npc3RlZC9tZXRob2RzPC9rZXl3b3Jk
PjxrZXl3b3JkPk5ldXJhbCBOZXR3b3JrcywgQ29tcHV0ZXI8L2tleXdvcmQ+PC9rZXl3b3Jkcz48
ZGF0ZXM+PHllYXI+MjAyMTwveWVhcj48cHViLWRhdGVzPjxkYXRlPkZlYjwvZGF0ZT48L3B1Yi1k
YXRlcz48L2RhdGVzPjxpc2JuPjE1NDgtNzEwNSAoRWxlY3Ryb25pYykmI3hEOzE1NDgtNzA5MSAo
TGlua2luZyk8L2lzYm4+PGFjY2Vzc2lvbi1udW0+MzMyODg5NjE8L2FjY2Vzc2lvbi1udW0+PHVy
bHM+PHJlbGF0ZWQtdXJscz48dXJsPmh0dHBzOi8vd3d3Lm5jYmkubmxtLm5paC5nb3YvcHVibWVk
LzMzMjg4OTYxPC91cmw+PC9yZWxhdGVkLXVybHM+PC91cmxzPjxlbGVjdHJvbmljLXJlc291cmNl
LW51bT4xMC4xMDM4L3M0MTU5Mi0wMjAtMDEwMDgtejwvZWxlY3Ryb25pYy1yZXNvdXJjZS1udW0+
PC9yZWNvcmQ+PC9DaXRlPjwvRW5kTm90ZT4A
</w:fldData>
        </w:fldChar>
      </w:r>
      <w:r w:rsidR="00DE72FE" w:rsidRPr="00DE72FE">
        <w:rPr>
          <w:rFonts w:ascii="Times New Roman" w:hAnsi="Times New Roman"/>
          <w:color w:val="000000" w:themeColor="text1"/>
          <w:sz w:val="22"/>
          <w:szCs w:val="22"/>
        </w:rPr>
        <w:instrText xml:space="preserve"> ADDIN EN.CITE </w:instrText>
      </w:r>
      <w:r w:rsidR="00DE72FE" w:rsidRPr="00DE72FE">
        <w:rPr>
          <w:rFonts w:ascii="Times New Roman" w:hAnsi="Times New Roman"/>
          <w:color w:val="000000" w:themeColor="text1"/>
          <w:sz w:val="22"/>
          <w:szCs w:val="22"/>
        </w:rPr>
        <w:fldChar w:fldCharType="begin">
          <w:fldData xml:space="preserve">PEVuZE5vdGU+PENpdGU+PEF1dGhvcj5TYXZqYW5pPC9BdXRob3I+PFllYXI+MjAyMTwvWWVhcj48
UmVjTnVtPjExMTwvUmVjTnVtPjxEaXNwbGF5VGV4dD5bMiwgM108L0Rpc3BsYXlUZXh0PjxyZWNv
cmQ+PHJlYy1udW1iZXI+MTExPC9yZWMtbnVtYmVyPjxmb3JlaWduLWtleXM+PGtleSBhcHA9IkVO
IiBkYi1pZD0iZnp6ZGZ4ZDlrdDBkdmhlc3dheTVzZGR3MGQ1ZTV4MDVyNXB0IiB0aW1lc3RhbXA9
IjE2MzI5MDAwNTMiPjExMTwva2V5PjwvZm9yZWlnbi1rZXlzPjxyZWYtdHlwZSBuYW1lPSJKb3Vy
bmFsIEFydGljbGUiPjE3PC9yZWYtdHlwZT48Y29udHJpYnV0b3JzPjxhdXRob3JzPjxhdXRob3I+
U2F2amFuaSwgUi48L2F1dGhvcj48L2F1dGhvcnM+PC9jb250cmlidXRvcnM+PHRpdGxlcz48dGl0
bGU+bm5VLU5ldDogRnVydGhlciBBdXRvbWF0aW5nIEJpb21lZGljYWwgSW1hZ2UgQXV0b3NlZ21l
bnRhdGlvbjwvdGl0bGU+PHNlY29uZGFyeS10aXRsZT5SYWRpb2wgSW1hZ2luZyBDYW5jZXI8L3Nl
Y29uZGFyeS10aXRsZT48L3RpdGxlcz48cGVyaW9kaWNhbD48ZnVsbC10aXRsZT5SYWRpb2wgSW1h
Z2luZyBDYW5jZXI8L2Z1bGwtdGl0bGU+PC9wZXJpb2RpY2FsPjxwYWdlcz5lMjA5MDM5PC9wYWdl
cz48dm9sdW1lPjM8L3ZvbHVtZT48bnVtYmVyPjE8L251bWJlcj48ZWRpdGlvbj4yMDIxLzAzLzMw
PC9lZGl0aW9uPjxrZXl3b3Jkcz48a2V5d29yZD4qRGVlcCBMZWFybmluZzwva2V5d29yZD48a2V5
d29yZD5JbWFnZSBQcm9jZXNzaW5nLCBDb21wdXRlci1Bc3Npc3RlZDwva2V5d29yZD48a2V5d29y
ZD5SZXNlYXJjaCBEZXNpZ248L2tleXdvcmQ+PGtleXdvcmQ+U29mdHdhcmU8L2tleXdvcmQ+PC9r
ZXl3b3Jkcz48ZGF0ZXM+PHllYXI+MjAyMTwveWVhcj48cHViLWRhdGVzPjxkYXRlPkphbjwvZGF0
ZT48L3B1Yi1kYXRlcz48L2RhdGVzPjxpc2JuPjI2MzgtNjE2WCAoRWxlY3Ryb25pYykmI3hEOzI2
MzgtNjE2WCAoTGlua2luZyk8L2lzYm4+PGFjY2Vzc2lvbi1udW0+MzM3Nzg3NjM8L2FjY2Vzc2lv
bi1udW0+PHVybHM+PHJlbGF0ZWQtdXJscz48dXJsPmh0dHBzOi8vd3d3Lm5jYmkubmxtLm5paC5n
b3YvcHVibWVkLzMzNzc4NzYzPC91cmw+PC9yZWxhdGVkLXVybHM+PC91cmxzPjxjdXN0b20yPlBN
Qzc5ODM3MjU8L2N1c3RvbTI+PGVsZWN0cm9uaWMtcmVzb3VyY2UtbnVtPjEwLjExNDgvcnljYW4u
MjAyMTIwOTAzOTwvZWxlY3Ryb25pYy1yZXNvdXJjZS1udW0+PC9yZWNvcmQ+PC9DaXRlPjxDaXRl
PjxBdXRob3I+SXNlbnNlZTwvQXV0aG9yPjxZZWFyPjIwMjE8L1llYXI+PFJlY051bT4xMTA8L1Jl
Y051bT48cmVjb3JkPjxyZWMtbnVtYmVyPjExMDwvcmVjLW51bWJlcj48Zm9yZWlnbi1rZXlzPjxr
ZXkgYXBwPSJFTiIgZGItaWQ9ImZ6emRmeGQ5a3QwZHZoZXN3YXk1c2RkdzBkNWU1eDA1cjVwdCIg
dGltZXN0YW1wPSIxNjMyODk5NjQ5Ij4xMTA8L2tleT48L2ZvcmVpZ24ta2V5cz48cmVmLXR5cGUg
bmFtZT0iSm91cm5hbCBBcnRpY2xlIj4xNzwvcmVmLXR5cGU+PGNvbnRyaWJ1dG9ycz48YXV0aG9y
cz48YXV0aG9yPklzZW5zZWUsIEYuPC9hdXRob3I+PGF1dGhvcj5KYWVnZXIsIFAuIEYuPC9hdXRo
b3I+PGF1dGhvcj5Lb2hsLCBTLiBBLiBBLjwvYXV0aG9yPjxhdXRob3I+UGV0ZXJzZW4sIEouPC9h
dXRob3I+PGF1dGhvcj5NYWllci1IZWluLCBLLiBILjwvYXV0aG9yPjwvYXV0aG9ycz48L2NvbnRy
aWJ1dG9ycz48YXV0aC1hZGRyZXNzPkRpdmlzaW9uIG9mIE1lZGljYWwgSW1hZ2UgQ29tcHV0aW5n
LCBHZXJtYW4gQ2FuY2VyIFJlc2VhcmNoIENlbnRlciwgSGVpZGVsYmVyZywgR2VybWFueS4mI3hE
O0ZhY3VsdHkgb2YgQmlvc2NpZW5jZXMsIFVuaXZlcnNpdHkgb2YgSGVpZGVsYmVyZywgSGVpZGVs
YmVyZywgR2VybWFueS4mI3hEO0RlZXBNaW5kLCBMb25kb24sIFVLLiYjeEQ7RmFjdWx0eSBvZiBQ
aHlzaWNzICZhbXA7IEFzdHJvbm9teSwgVW5pdmVyc2l0eSBvZiBIZWlkZWxiZXJnLCBIZWlkZWxi
ZXJnLCBHZXJtYW55LiYjeEQ7RGl2aXNpb24gb2YgTWVkaWNhbCBJbWFnZSBDb21wdXRpbmcsIEdl
cm1hbiBDYW5jZXIgUmVzZWFyY2ggQ2VudGVyLCBIZWlkZWxiZXJnLCBHZXJtYW55LiBrLm1haWVy
LWhlaW5AZGtmei5kZS4mI3hEO1BhdHRlcm4gQW5hbHlzaXMgYW5kIExlYXJuaW5nIEdyb3VwLCBE
ZXBhcnRtZW50IG9mIFJhZGlhdGlvbiBPbmNvbG9neSwgSGVpZGVsYmVyZyBVbml2ZXJzaXR5IEhv
c3BpdGFsLCBIZWlkZWxiZXJnLCBHZXJtYW55LiBrLm1haWVyLWhlaW5AZGtmei5kZS48L2F1dGgt
YWRkcmVzcz48dGl0bGVzPjx0aXRsZT5ublUtTmV0OiBhIHNlbGYtY29uZmlndXJpbmcgbWV0aG9k
IGZvciBkZWVwIGxlYXJuaW5nLWJhc2VkIGJpb21lZGljYWwgaW1hZ2Ugc2VnbWVudGF0aW9uPC90
aXRsZT48c2Vjb25kYXJ5LXRpdGxlPk5hdCBNZXRob2RzPC9zZWNvbmRhcnktdGl0bGU+PC90aXRs
ZXM+PHBlcmlvZGljYWw+PGZ1bGwtdGl0bGU+TmF0IE1ldGhvZHM8L2Z1bGwtdGl0bGU+PC9wZXJp
b2RpY2FsPjxwYWdlcz4yMDMtMjExPC9wYWdlcz48dm9sdW1lPjE4PC92b2x1bWU+PG51bWJlcj4y
PC9udW1iZXI+PGVkaXRpb24+MjAyMC8xMi8wOTwvZWRpdGlvbj48a2V5d29yZHM+PGtleXdvcmQ+
QWxnb3JpdGhtczwva2V5d29yZD48a2V5d29yZD4qRGVlcCBMZWFybmluZzwva2V5d29yZD48a2V5
d29yZD5JbWFnZSBQcm9jZXNzaW5nLCBDb21wdXRlci1Bc3Npc3RlZC9tZXRob2RzPC9rZXl3b3Jk
PjxrZXl3b3JkPk5ldXJhbCBOZXR3b3JrcywgQ29tcHV0ZXI8L2tleXdvcmQ+PC9rZXl3b3Jkcz48
ZGF0ZXM+PHllYXI+MjAyMTwveWVhcj48cHViLWRhdGVzPjxkYXRlPkZlYjwvZGF0ZT48L3B1Yi1k
YXRlcz48L2RhdGVzPjxpc2JuPjE1NDgtNzEwNSAoRWxlY3Ryb25pYykmI3hEOzE1NDgtNzA5MSAo
TGlua2luZyk8L2lzYm4+PGFjY2Vzc2lvbi1udW0+MzMyODg5NjE8L2FjY2Vzc2lvbi1udW0+PHVy
bHM+PHJlbGF0ZWQtdXJscz48dXJsPmh0dHBzOi8vd3d3Lm5jYmkubmxtLm5paC5nb3YvcHVibWVk
LzMzMjg4OTYxPC91cmw+PC9yZWxhdGVkLXVybHM+PC91cmxzPjxlbGVjdHJvbmljLXJlc291cmNl
LW51bT4xMC4xMDM4L3M0MTU5Mi0wMjAtMDEwMDgtejwvZWxlY3Ryb25pYy1yZXNvdXJjZS1udW0+
PC9yZWNvcmQ+PC9DaXRlPjwvRW5kTm90ZT4A
</w:fldData>
        </w:fldChar>
      </w:r>
      <w:r w:rsidR="00DE72FE" w:rsidRPr="00DE72FE">
        <w:rPr>
          <w:rFonts w:ascii="Times New Roman" w:hAnsi="Times New Roman"/>
          <w:color w:val="000000" w:themeColor="text1"/>
          <w:sz w:val="22"/>
          <w:szCs w:val="22"/>
        </w:rPr>
        <w:instrText xml:space="preserve"> ADDIN EN.CITE.DATA </w:instrText>
      </w:r>
      <w:r w:rsidR="00DE72FE" w:rsidRPr="00DE72FE">
        <w:rPr>
          <w:rFonts w:ascii="Times New Roman" w:hAnsi="Times New Roman"/>
          <w:color w:val="000000" w:themeColor="text1"/>
          <w:sz w:val="22"/>
          <w:szCs w:val="22"/>
        </w:rPr>
      </w:r>
      <w:r w:rsidR="00DE72FE" w:rsidRPr="00DE72FE">
        <w:rPr>
          <w:rFonts w:ascii="Times New Roman" w:hAnsi="Times New Roman"/>
          <w:color w:val="000000" w:themeColor="text1"/>
          <w:sz w:val="22"/>
          <w:szCs w:val="22"/>
        </w:rPr>
        <w:fldChar w:fldCharType="end"/>
      </w:r>
      <w:r w:rsidRPr="00DE72FE">
        <w:rPr>
          <w:rFonts w:ascii="Times New Roman" w:hAnsi="Times New Roman"/>
          <w:color w:val="000000" w:themeColor="text1"/>
          <w:sz w:val="22"/>
          <w:szCs w:val="22"/>
        </w:rPr>
      </w:r>
      <w:r w:rsidRPr="00DE72FE">
        <w:rPr>
          <w:rFonts w:ascii="Times New Roman" w:hAnsi="Times New Roman"/>
          <w:color w:val="000000" w:themeColor="text1"/>
          <w:sz w:val="22"/>
          <w:szCs w:val="22"/>
        </w:rPr>
        <w:fldChar w:fldCharType="separate"/>
      </w:r>
      <w:r w:rsidR="00DE72FE" w:rsidRPr="00DE72FE">
        <w:rPr>
          <w:rFonts w:ascii="Times New Roman" w:hAnsi="Times New Roman"/>
          <w:noProof/>
          <w:color w:val="000000" w:themeColor="text1"/>
          <w:sz w:val="22"/>
          <w:szCs w:val="22"/>
        </w:rPr>
        <w:t>[2, 3]</w:t>
      </w:r>
      <w:r w:rsidRPr="00DE72FE">
        <w:rPr>
          <w:rFonts w:ascii="Times New Roman" w:hAnsi="Times New Roman"/>
          <w:color w:val="000000" w:themeColor="text1"/>
          <w:sz w:val="22"/>
          <w:szCs w:val="22"/>
        </w:rPr>
        <w:fldChar w:fldCharType="end"/>
      </w:r>
      <w:r w:rsidRPr="00DE72FE">
        <w:rPr>
          <w:rFonts w:ascii="Times New Roman" w:hAnsi="Times New Roman"/>
          <w:color w:val="000000" w:themeColor="text1"/>
          <w:sz w:val="22"/>
          <w:szCs w:val="22"/>
        </w:rPr>
        <w:t xml:space="preserve">. The training took 250 </w:t>
      </w:r>
      <w:r w:rsidRPr="00DE72FE">
        <w:rPr>
          <w:rFonts w:ascii="Times New Roman" w:hAnsi="Times New Roman"/>
          <w:i/>
          <w:iCs/>
          <w:color w:val="000000" w:themeColor="text1"/>
          <w:sz w:val="22"/>
          <w:szCs w:val="22"/>
        </w:rPr>
        <w:t>epochs</w:t>
      </w:r>
      <w:r w:rsidRPr="00DE72FE">
        <w:rPr>
          <w:rFonts w:ascii="Times New Roman" w:hAnsi="Times New Roman"/>
          <w:color w:val="000000" w:themeColor="text1"/>
          <w:sz w:val="22"/>
          <w:szCs w:val="22"/>
        </w:rPr>
        <w:t xml:space="preserve">, where we define one </w:t>
      </w:r>
      <w:r w:rsidRPr="00DE72FE">
        <w:rPr>
          <w:rFonts w:ascii="Times New Roman" w:hAnsi="Times New Roman"/>
          <w:i/>
          <w:iCs/>
          <w:color w:val="000000" w:themeColor="text1"/>
          <w:sz w:val="22"/>
          <w:szCs w:val="22"/>
        </w:rPr>
        <w:t>epoch</w:t>
      </w:r>
      <w:r w:rsidRPr="00DE72FE">
        <w:rPr>
          <w:rFonts w:ascii="Times New Roman" w:hAnsi="Times New Roman"/>
          <w:color w:val="000000" w:themeColor="text1"/>
          <w:sz w:val="22"/>
          <w:szCs w:val="22"/>
        </w:rPr>
        <w:t xml:space="preserve"> as the iteration over 250 training batches. An exponential learning rate decay was included to the training scheme by applying the following learning rate schedule: </w:t>
      </w:r>
      <w:r w:rsidRPr="00DE72FE">
        <w:rPr>
          <w:rFonts w:ascii="Cambria Math" w:hAnsi="Cambria Math" w:cs="Cambria Math"/>
          <w:color w:val="000000" w:themeColor="text1"/>
          <w:sz w:val="22"/>
          <w:szCs w:val="22"/>
        </w:rPr>
        <w:t>𝑎</w:t>
      </w:r>
      <w:r w:rsidRPr="00DE72FE">
        <w:rPr>
          <w:rFonts w:ascii="Cambria Math" w:hAnsi="Cambria Math" w:cs="Cambria Math"/>
          <w:color w:val="000000" w:themeColor="text1"/>
          <w:sz w:val="22"/>
          <w:szCs w:val="22"/>
          <w:vertAlign w:val="subscript"/>
        </w:rPr>
        <w:t>𝑒𝑝𝑜𝑐</w:t>
      </w:r>
      <w:r w:rsidRPr="00DE72FE">
        <w:rPr>
          <w:rFonts w:ascii="Times New Roman" w:hAnsi="Times New Roman"/>
          <w:color w:val="000000" w:themeColor="text1"/>
          <w:sz w:val="22"/>
          <w:szCs w:val="22"/>
          <w:vertAlign w:val="subscript"/>
        </w:rPr>
        <w:t>ℎ</w:t>
      </w:r>
      <w:r w:rsidRPr="00DE72FE">
        <w:rPr>
          <w:rFonts w:ascii="Times New Roman" w:hAnsi="Times New Roman"/>
          <w:color w:val="000000" w:themeColor="text1"/>
          <w:sz w:val="22"/>
          <w:szCs w:val="22"/>
        </w:rPr>
        <w:t xml:space="preserve"> = </w:t>
      </w:r>
      <w:r w:rsidRPr="00DE72FE">
        <w:rPr>
          <w:rFonts w:ascii="Cambria Math" w:hAnsi="Cambria Math" w:cs="Cambria Math"/>
          <w:color w:val="000000" w:themeColor="text1"/>
          <w:sz w:val="22"/>
          <w:szCs w:val="22"/>
        </w:rPr>
        <w:t>𝑎</w:t>
      </w:r>
      <w:r w:rsidRPr="00DE72FE">
        <w:rPr>
          <w:rFonts w:ascii="Times New Roman" w:hAnsi="Times New Roman"/>
          <w:color w:val="000000" w:themeColor="text1"/>
          <w:sz w:val="22"/>
          <w:szCs w:val="22"/>
          <w:vertAlign w:val="subscript"/>
        </w:rPr>
        <w:t>0</w:t>
      </w:r>
      <w:r w:rsidRPr="00DE72FE">
        <w:rPr>
          <w:rFonts w:ascii="Times New Roman" w:hAnsi="Times New Roman"/>
          <w:color w:val="000000" w:themeColor="text1"/>
          <w:sz w:val="22"/>
          <w:szCs w:val="22"/>
        </w:rPr>
        <w:t xml:space="preserve"> x 0.99</w:t>
      </w:r>
      <w:r w:rsidRPr="00DE72FE">
        <w:rPr>
          <w:rFonts w:ascii="Cambria Math" w:hAnsi="Cambria Math" w:cs="Cambria Math"/>
          <w:color w:val="000000" w:themeColor="text1"/>
          <w:sz w:val="22"/>
          <w:szCs w:val="22"/>
          <w:vertAlign w:val="superscript"/>
        </w:rPr>
        <w:t>𝑒𝑝</w:t>
      </w:r>
      <w:r w:rsidRPr="00DE72FE">
        <w:rPr>
          <w:rFonts w:ascii="Times New Roman" w:hAnsi="Times New Roman"/>
          <w:color w:val="000000" w:themeColor="text1"/>
          <w:sz w:val="22"/>
          <w:szCs w:val="22"/>
        </w:rPr>
        <w:t xml:space="preserve">, where a </w:t>
      </w:r>
      <w:r w:rsidRPr="00DE72FE">
        <w:rPr>
          <w:rFonts w:ascii="Cambria Math" w:hAnsi="Cambria Math" w:cs="Cambria Math"/>
          <w:color w:val="000000" w:themeColor="text1"/>
          <w:sz w:val="22"/>
          <w:szCs w:val="22"/>
        </w:rPr>
        <w:t>𝑒𝑝𝑜𝑐</w:t>
      </w:r>
      <w:r w:rsidRPr="00DE72FE">
        <w:rPr>
          <w:rFonts w:ascii="Times New Roman" w:hAnsi="Times New Roman"/>
          <w:color w:val="000000" w:themeColor="text1"/>
          <w:sz w:val="22"/>
          <w:szCs w:val="22"/>
        </w:rPr>
        <w:t xml:space="preserve">ℎ represents the learning rate used at a specific </w:t>
      </w:r>
      <w:r w:rsidRPr="00DE72FE">
        <w:rPr>
          <w:rFonts w:ascii="Times New Roman" w:hAnsi="Times New Roman"/>
          <w:i/>
          <w:iCs/>
          <w:color w:val="000000" w:themeColor="text1"/>
          <w:sz w:val="22"/>
          <w:szCs w:val="22"/>
        </w:rPr>
        <w:t>epoch</w:t>
      </w:r>
      <w:r w:rsidRPr="00DE72FE">
        <w:rPr>
          <w:rFonts w:ascii="Times New Roman" w:hAnsi="Times New Roman"/>
          <w:color w:val="000000" w:themeColor="text1"/>
          <w:sz w:val="22"/>
          <w:szCs w:val="22"/>
        </w:rPr>
        <w:t xml:space="preserve"> and </w:t>
      </w:r>
      <w:r w:rsidRPr="00DE72FE">
        <w:rPr>
          <w:rFonts w:ascii="Times New Roman" w:hAnsi="Times New Roman"/>
          <w:i/>
          <w:iCs/>
          <w:color w:val="000000" w:themeColor="text1"/>
          <w:sz w:val="22"/>
          <w:szCs w:val="22"/>
        </w:rPr>
        <w:t>a</w:t>
      </w:r>
      <w:r w:rsidRPr="00DE72FE">
        <w:rPr>
          <w:rFonts w:ascii="Times New Roman" w:hAnsi="Times New Roman"/>
          <w:i/>
          <w:iCs/>
          <w:color w:val="000000" w:themeColor="text1"/>
          <w:sz w:val="22"/>
          <w:szCs w:val="22"/>
          <w:vertAlign w:val="subscript"/>
        </w:rPr>
        <w:t>0</w:t>
      </w:r>
      <w:r w:rsidRPr="00DE72FE">
        <w:rPr>
          <w:rFonts w:ascii="Times New Roman" w:hAnsi="Times New Roman"/>
          <w:color w:val="000000" w:themeColor="text1"/>
          <w:sz w:val="22"/>
          <w:szCs w:val="22"/>
          <w:vertAlign w:val="subscript"/>
        </w:rPr>
        <w:t xml:space="preserve"> </w:t>
      </w:r>
      <w:r w:rsidRPr="00DE72FE">
        <w:rPr>
          <w:rFonts w:ascii="Times New Roman" w:hAnsi="Times New Roman"/>
          <w:color w:val="000000" w:themeColor="text1"/>
          <w:sz w:val="22"/>
          <w:szCs w:val="22"/>
        </w:rPr>
        <w:t>= 10</w:t>
      </w:r>
      <w:r w:rsidRPr="00DE72FE">
        <w:rPr>
          <w:rFonts w:ascii="Times New Roman" w:hAnsi="Times New Roman"/>
          <w:color w:val="000000" w:themeColor="text1"/>
          <w:sz w:val="22"/>
          <w:szCs w:val="22"/>
          <w:vertAlign w:val="superscript"/>
        </w:rPr>
        <w:t>−4</w:t>
      </w:r>
      <w:r w:rsidRPr="00DE72FE">
        <w:rPr>
          <w:rFonts w:ascii="Times New Roman" w:hAnsi="Times New Roman"/>
          <w:color w:val="000000" w:themeColor="text1"/>
          <w:sz w:val="22"/>
          <w:szCs w:val="22"/>
        </w:rPr>
        <w:t xml:space="preserve"> is the initial learning rate. Motivated by successful recent work </w:t>
      </w:r>
      <w:r w:rsidRPr="00DE72FE">
        <w:rPr>
          <w:rFonts w:ascii="Times New Roman" w:hAnsi="Times New Roman"/>
          <w:color w:val="000000" w:themeColor="text1"/>
          <w:sz w:val="22"/>
          <w:szCs w:val="22"/>
        </w:rPr>
        <w:fldChar w:fldCharType="begin"/>
      </w:r>
      <w:r w:rsidR="00DE72FE" w:rsidRPr="00DE72FE">
        <w:rPr>
          <w:rFonts w:ascii="Times New Roman" w:hAnsi="Times New Roman"/>
          <w:color w:val="000000" w:themeColor="text1"/>
          <w:sz w:val="22"/>
          <w:szCs w:val="22"/>
        </w:rPr>
        <w:instrText xml:space="preserve"> ADDIN EN.CITE &lt;EndNote&gt;&lt;Cite&gt;&lt;Author&gt;Isensee&lt;/Author&gt;&lt;Year&gt;2021&lt;/Year&gt;&lt;RecNum&gt;343&lt;/RecNum&gt;&lt;DisplayText&gt;[4]&lt;/DisplayText&gt;&lt;record&gt;&lt;rec-number&gt;343&lt;/rec-number&gt;&lt;foreign-keys&gt;&lt;key app="EN" db-id="fzzdfxd9kt0dvhesway5sddw0d5e5x05r5pt" timestamp="1695561053"&gt;343&lt;/key&gt;&lt;/foreign-keys&gt;&lt;ref-type name="Conference Proceedings"&gt;10&lt;/ref-type&gt;&lt;contributors&gt;&lt;authors&gt;&lt;author&gt;Isensee, Fabian&lt;/author&gt;&lt;author&gt;Jäger, Paul F&lt;/author&gt;&lt;author&gt;Full, Peter M&lt;/author&gt;&lt;author&gt;Vollmuth, Philipp&lt;/author&gt;&lt;author&gt;Maier-Hein, Klaus H&lt;/author&gt;&lt;/authors&gt;&lt;/contributors&gt;&lt;titles&gt;&lt;title&gt;nnU-Net for brain tumor segmentation&lt;/title&gt;&lt;secondary-title&gt;Brainlesion: Glioma, Multiple Sclerosis, Stroke and Traumatic Brain Injuries: 6th International Workshop, BrainLes 2020, Held in Conjunction with MICCAI 2020, Lima, Peru, October 4, 2020, Revised Selected Papers, Part II 6&lt;/secondary-title&gt;&lt;/titles&gt;&lt;pages&gt;118-132&lt;/pages&gt;&lt;dates&gt;&lt;year&gt;2021&lt;/year&gt;&lt;/dates&gt;&lt;publisher&gt;Springer&lt;/publisher&gt;&lt;isbn&gt;3030720861&lt;/isbn&gt;&lt;urls&gt;&lt;/urls&gt;&lt;/record&gt;&lt;/Cite&gt;&lt;/EndNote&gt;</w:instrText>
      </w:r>
      <w:r w:rsidRPr="00DE72FE">
        <w:rPr>
          <w:rFonts w:ascii="Times New Roman" w:hAnsi="Times New Roman"/>
          <w:color w:val="000000" w:themeColor="text1"/>
          <w:sz w:val="22"/>
          <w:szCs w:val="22"/>
        </w:rPr>
        <w:fldChar w:fldCharType="separate"/>
      </w:r>
      <w:r w:rsidR="00DE72FE" w:rsidRPr="00DE72FE">
        <w:rPr>
          <w:rFonts w:ascii="Times New Roman" w:hAnsi="Times New Roman"/>
          <w:noProof/>
          <w:color w:val="000000" w:themeColor="text1"/>
          <w:sz w:val="22"/>
          <w:szCs w:val="22"/>
        </w:rPr>
        <w:t>[4]</w:t>
      </w:r>
      <w:r w:rsidRPr="00DE72FE">
        <w:rPr>
          <w:rFonts w:ascii="Times New Roman" w:hAnsi="Times New Roman"/>
          <w:color w:val="000000" w:themeColor="text1"/>
          <w:sz w:val="22"/>
          <w:szCs w:val="22"/>
        </w:rPr>
        <w:fldChar w:fldCharType="end"/>
      </w:r>
      <w:r w:rsidRPr="00DE72FE">
        <w:rPr>
          <w:rFonts w:ascii="Times New Roman" w:hAnsi="Times New Roman"/>
          <w:color w:val="000000" w:themeColor="text1"/>
          <w:sz w:val="22"/>
          <w:szCs w:val="22"/>
        </w:rPr>
        <w:t xml:space="preserve"> a soft dice loss formulation for training the network was used (Eq. 1).</w:t>
      </w:r>
    </w:p>
    <w:p w14:paraId="22D2145A" w14:textId="45FFE184" w:rsidR="00F80F46" w:rsidRPr="00DE72FE" w:rsidRDefault="00013717" w:rsidP="00DE72FE">
      <w:pPr>
        <w:spacing w:line="480" w:lineRule="auto"/>
        <w:rPr>
          <w:rFonts w:ascii="Times New Roman" w:hAnsi="Times New Roman"/>
          <w:color w:val="000000" w:themeColor="text1"/>
          <w:sz w:val="22"/>
          <w:szCs w:val="22"/>
        </w:rPr>
      </w:pPr>
      <m:oMathPara>
        <m:oMath>
          <m:sSub>
            <m:sSubPr>
              <m:ctrlPr>
                <w:rPr>
                  <w:rFonts w:ascii="Cambria Math" w:hAnsi="Cambria Math"/>
                  <w:color w:val="000000" w:themeColor="text1"/>
                  <w:sz w:val="22"/>
                  <w:szCs w:val="22"/>
                </w:rPr>
              </m:ctrlPr>
            </m:sSubPr>
            <m:e>
              <m:r>
                <m:rPr>
                  <m:sty m:val="p"/>
                </m:rPr>
                <w:rPr>
                  <w:rFonts w:ascii="Cambria Math" w:hAnsi="Cambria Math"/>
                  <w:color w:val="000000" w:themeColor="text1"/>
                  <w:sz w:val="22"/>
                  <w:szCs w:val="22"/>
                </w:rPr>
                <m:t>l</m:t>
              </m:r>
            </m:e>
            <m:sub>
              <m:r>
                <m:rPr>
                  <m:sty m:val="p"/>
                </m:rPr>
                <w:rPr>
                  <w:rFonts w:ascii="Cambria Math" w:hAnsi="Cambria Math"/>
                  <w:color w:val="000000" w:themeColor="text1"/>
                  <w:sz w:val="22"/>
                  <w:szCs w:val="22"/>
                </w:rPr>
                <m:t>D</m:t>
              </m:r>
            </m:sub>
          </m:sSub>
          <m:d>
            <m:dPr>
              <m:ctrlPr>
                <w:rPr>
                  <w:rFonts w:ascii="Cambria Math" w:hAnsi="Cambria Math"/>
                  <w:color w:val="000000" w:themeColor="text1"/>
                  <w:sz w:val="22"/>
                  <w:szCs w:val="22"/>
                </w:rPr>
              </m:ctrlPr>
            </m:dPr>
            <m:e>
              <m:r>
                <m:rPr>
                  <m:sty m:val="p"/>
                </m:rPr>
                <w:rPr>
                  <w:rFonts w:ascii="Cambria Math" w:hAnsi="Cambria Math"/>
                  <w:color w:val="000000" w:themeColor="text1"/>
                  <w:sz w:val="22"/>
                  <w:szCs w:val="22"/>
                </w:rPr>
                <m:t>U,V</m:t>
              </m:r>
            </m:e>
          </m:d>
          <m:r>
            <m:rPr>
              <m:sty m:val="p"/>
            </m:rPr>
            <w:rPr>
              <w:rFonts w:ascii="Cambria Math" w:hAnsi="Cambria Math"/>
              <w:color w:val="000000" w:themeColor="text1"/>
              <w:sz w:val="22"/>
              <w:szCs w:val="22"/>
            </w:rPr>
            <m:t>=-</m:t>
          </m:r>
          <m:f>
            <m:fPr>
              <m:ctrlPr>
                <w:rPr>
                  <w:rFonts w:ascii="Cambria Math" w:hAnsi="Cambria Math"/>
                  <w:color w:val="000000" w:themeColor="text1"/>
                  <w:sz w:val="22"/>
                  <w:szCs w:val="22"/>
                </w:rPr>
              </m:ctrlPr>
            </m:fPr>
            <m:num>
              <m:r>
                <m:rPr>
                  <m:sty m:val="p"/>
                </m:rPr>
                <w:rPr>
                  <w:rFonts w:ascii="Cambria Math" w:hAnsi="Cambria Math"/>
                  <w:color w:val="000000" w:themeColor="text1"/>
                  <w:sz w:val="22"/>
                  <w:szCs w:val="22"/>
                </w:rPr>
                <m:t>2</m:t>
              </m:r>
            </m:num>
            <m:den>
              <m:d>
                <m:dPr>
                  <m:begChr m:val="|"/>
                  <m:endChr m:val="|"/>
                  <m:ctrlPr>
                    <w:rPr>
                      <w:rFonts w:ascii="Cambria Math" w:hAnsi="Cambria Math"/>
                      <w:color w:val="000000" w:themeColor="text1"/>
                      <w:sz w:val="22"/>
                      <w:szCs w:val="22"/>
                    </w:rPr>
                  </m:ctrlPr>
                </m:dPr>
                <m:e>
                  <m:r>
                    <m:rPr>
                      <m:sty m:val="p"/>
                    </m:rPr>
                    <w:rPr>
                      <w:rFonts w:ascii="Cambria Math" w:hAnsi="Cambria Math"/>
                      <w:color w:val="000000" w:themeColor="text1"/>
                      <w:sz w:val="22"/>
                      <w:szCs w:val="22"/>
                    </w:rPr>
                    <m:t>K</m:t>
                  </m:r>
                </m:e>
              </m:d>
            </m:den>
          </m:f>
          <m:nary>
            <m:naryPr>
              <m:chr m:val="∑"/>
              <m:supHide m:val="1"/>
              <m:ctrlPr>
                <w:rPr>
                  <w:rFonts w:ascii="Cambria Math" w:hAnsi="Cambria Math"/>
                  <w:color w:val="000000" w:themeColor="text1"/>
                  <w:sz w:val="22"/>
                  <w:szCs w:val="22"/>
                </w:rPr>
              </m:ctrlPr>
            </m:naryPr>
            <m:sub>
              <m:r>
                <m:rPr>
                  <m:sty m:val="p"/>
                </m:rPr>
                <w:rPr>
                  <w:rFonts w:ascii="Cambria Math" w:hAnsi="Cambria Math"/>
                  <w:color w:val="000000" w:themeColor="text1"/>
                  <w:sz w:val="22"/>
                  <w:szCs w:val="22"/>
                </w:rPr>
                <m:t>k∈K</m:t>
              </m:r>
            </m:sub>
            <m:sup/>
            <m:e>
              <m:f>
                <m:fPr>
                  <m:ctrlPr>
                    <w:rPr>
                      <w:rFonts w:ascii="Cambria Math" w:hAnsi="Cambria Math"/>
                      <w:color w:val="000000" w:themeColor="text1"/>
                      <w:sz w:val="22"/>
                      <w:szCs w:val="22"/>
                    </w:rPr>
                  </m:ctrlPr>
                </m:fPr>
                <m:num>
                  <m:nary>
                    <m:naryPr>
                      <m:chr m:val="∑"/>
                      <m:supHide m:val="1"/>
                      <m:ctrlPr>
                        <w:rPr>
                          <w:rFonts w:ascii="Cambria Math" w:hAnsi="Cambria Math"/>
                          <w:color w:val="000000" w:themeColor="text1"/>
                          <w:sz w:val="22"/>
                          <w:szCs w:val="22"/>
                        </w:rPr>
                      </m:ctrlPr>
                    </m:naryPr>
                    <m:sub>
                      <m:r>
                        <m:rPr>
                          <m:sty m:val="p"/>
                        </m:rPr>
                        <w:rPr>
                          <w:rFonts w:ascii="Cambria Math" w:hAnsi="Cambria Math"/>
                          <w:color w:val="000000" w:themeColor="text1"/>
                          <w:sz w:val="22"/>
                          <w:szCs w:val="22"/>
                        </w:rPr>
                        <m:t>i</m:t>
                      </m:r>
                    </m:sub>
                    <m:sup/>
                    <m:e>
                      <m:sSub>
                        <m:sSubPr>
                          <m:ctrlPr>
                            <w:rPr>
                              <w:rFonts w:ascii="Cambria Math" w:hAnsi="Cambria Math"/>
                              <w:color w:val="000000" w:themeColor="text1"/>
                              <w:sz w:val="22"/>
                              <w:szCs w:val="22"/>
                            </w:rPr>
                          </m:ctrlPr>
                        </m:sSubPr>
                        <m:e>
                          <m:r>
                            <m:rPr>
                              <m:sty m:val="p"/>
                            </m:rPr>
                            <w:rPr>
                              <w:rFonts w:ascii="Cambria Math" w:hAnsi="Cambria Math"/>
                              <w:color w:val="000000" w:themeColor="text1"/>
                              <w:sz w:val="22"/>
                              <w:szCs w:val="22"/>
                            </w:rPr>
                            <m:t>u</m:t>
                          </m:r>
                        </m:e>
                        <m:sub>
                          <m:r>
                            <m:rPr>
                              <m:sty m:val="p"/>
                            </m:rPr>
                            <w:rPr>
                              <w:rFonts w:ascii="Cambria Math" w:hAnsi="Cambria Math"/>
                              <w:color w:val="000000" w:themeColor="text1"/>
                              <w:sz w:val="22"/>
                              <w:szCs w:val="22"/>
                            </w:rPr>
                            <m:t>i,k</m:t>
                          </m:r>
                        </m:sub>
                      </m:sSub>
                      <m:sSub>
                        <m:sSubPr>
                          <m:ctrlPr>
                            <w:rPr>
                              <w:rFonts w:ascii="Cambria Math" w:hAnsi="Cambria Math"/>
                              <w:color w:val="000000" w:themeColor="text1"/>
                              <w:sz w:val="22"/>
                              <w:szCs w:val="22"/>
                            </w:rPr>
                          </m:ctrlPr>
                        </m:sSubPr>
                        <m:e>
                          <m:r>
                            <m:rPr>
                              <m:sty m:val="p"/>
                            </m:rPr>
                            <w:rPr>
                              <w:rFonts w:ascii="Cambria Math" w:hAnsi="Cambria Math"/>
                              <w:color w:val="000000" w:themeColor="text1"/>
                              <w:sz w:val="22"/>
                              <w:szCs w:val="22"/>
                            </w:rPr>
                            <m:t>v</m:t>
                          </m:r>
                        </m:e>
                        <m:sub>
                          <m:r>
                            <m:rPr>
                              <m:sty m:val="p"/>
                            </m:rPr>
                            <w:rPr>
                              <w:rFonts w:ascii="Cambria Math" w:hAnsi="Cambria Math"/>
                              <w:color w:val="000000" w:themeColor="text1"/>
                              <w:sz w:val="22"/>
                              <w:szCs w:val="22"/>
                            </w:rPr>
                            <m:t>i,k</m:t>
                          </m:r>
                        </m:sub>
                      </m:sSub>
                    </m:e>
                  </m:nary>
                </m:num>
                <m:den>
                  <m:nary>
                    <m:naryPr>
                      <m:chr m:val="∑"/>
                      <m:supHide m:val="1"/>
                      <m:ctrlPr>
                        <w:rPr>
                          <w:rFonts w:ascii="Cambria Math" w:hAnsi="Cambria Math"/>
                          <w:color w:val="000000" w:themeColor="text1"/>
                          <w:sz w:val="22"/>
                          <w:szCs w:val="22"/>
                        </w:rPr>
                      </m:ctrlPr>
                    </m:naryPr>
                    <m:sub>
                      <m:r>
                        <m:rPr>
                          <m:sty m:val="p"/>
                        </m:rPr>
                        <w:rPr>
                          <w:rFonts w:ascii="Cambria Math" w:hAnsi="Cambria Math"/>
                          <w:color w:val="000000" w:themeColor="text1"/>
                          <w:sz w:val="22"/>
                          <w:szCs w:val="22"/>
                        </w:rPr>
                        <m:t>i</m:t>
                      </m:r>
                    </m:sub>
                    <m:sup/>
                    <m:e>
                      <m:sSub>
                        <m:sSubPr>
                          <m:ctrlPr>
                            <w:rPr>
                              <w:rFonts w:ascii="Cambria Math" w:hAnsi="Cambria Math"/>
                              <w:color w:val="000000" w:themeColor="text1"/>
                              <w:sz w:val="22"/>
                              <w:szCs w:val="22"/>
                            </w:rPr>
                          </m:ctrlPr>
                        </m:sSubPr>
                        <m:e>
                          <m:r>
                            <m:rPr>
                              <m:sty m:val="p"/>
                            </m:rPr>
                            <w:rPr>
                              <w:rFonts w:ascii="Cambria Math" w:hAnsi="Cambria Math"/>
                              <w:color w:val="000000" w:themeColor="text1"/>
                              <w:sz w:val="22"/>
                              <w:szCs w:val="22"/>
                            </w:rPr>
                            <m:t>u</m:t>
                          </m:r>
                        </m:e>
                        <m:sub>
                          <m:r>
                            <m:rPr>
                              <m:sty m:val="p"/>
                            </m:rPr>
                            <w:rPr>
                              <w:rFonts w:ascii="Cambria Math" w:hAnsi="Cambria Math"/>
                              <w:color w:val="000000" w:themeColor="text1"/>
                              <w:sz w:val="22"/>
                              <w:szCs w:val="22"/>
                            </w:rPr>
                            <m:t>i,k</m:t>
                          </m:r>
                        </m:sub>
                      </m:sSub>
                    </m:e>
                  </m:nary>
                  <m:r>
                    <m:rPr>
                      <m:sty m:val="p"/>
                    </m:rPr>
                    <w:rPr>
                      <w:rFonts w:ascii="Cambria Math" w:hAnsi="Cambria Math"/>
                      <w:color w:val="000000" w:themeColor="text1"/>
                      <w:sz w:val="22"/>
                      <w:szCs w:val="22"/>
                    </w:rPr>
                    <m:t>+</m:t>
                  </m:r>
                  <m:nary>
                    <m:naryPr>
                      <m:chr m:val="∑"/>
                      <m:supHide m:val="1"/>
                      <m:ctrlPr>
                        <w:rPr>
                          <w:rFonts w:ascii="Cambria Math" w:hAnsi="Cambria Math"/>
                          <w:color w:val="000000" w:themeColor="text1"/>
                          <w:sz w:val="22"/>
                          <w:szCs w:val="22"/>
                        </w:rPr>
                      </m:ctrlPr>
                    </m:naryPr>
                    <m:sub>
                      <m:r>
                        <m:rPr>
                          <m:sty m:val="p"/>
                        </m:rPr>
                        <w:rPr>
                          <w:rFonts w:ascii="Cambria Math" w:hAnsi="Cambria Math"/>
                          <w:color w:val="000000" w:themeColor="text1"/>
                          <w:sz w:val="22"/>
                          <w:szCs w:val="22"/>
                        </w:rPr>
                        <m:t>i</m:t>
                      </m:r>
                    </m:sub>
                    <m:sup/>
                    <m:e>
                      <m:sSub>
                        <m:sSubPr>
                          <m:ctrlPr>
                            <w:rPr>
                              <w:rFonts w:ascii="Cambria Math" w:hAnsi="Cambria Math"/>
                              <w:color w:val="000000" w:themeColor="text1"/>
                              <w:sz w:val="22"/>
                              <w:szCs w:val="22"/>
                            </w:rPr>
                          </m:ctrlPr>
                        </m:sSubPr>
                        <m:e>
                          <m:r>
                            <m:rPr>
                              <m:sty m:val="p"/>
                            </m:rPr>
                            <w:rPr>
                              <w:rFonts w:ascii="Cambria Math" w:hAnsi="Cambria Math"/>
                              <w:color w:val="000000" w:themeColor="text1"/>
                              <w:sz w:val="22"/>
                              <w:szCs w:val="22"/>
                            </w:rPr>
                            <m:t>v</m:t>
                          </m:r>
                        </m:e>
                        <m:sub>
                          <m:r>
                            <m:rPr>
                              <m:sty m:val="p"/>
                            </m:rPr>
                            <w:rPr>
                              <w:rFonts w:ascii="Cambria Math" w:hAnsi="Cambria Math"/>
                              <w:color w:val="000000" w:themeColor="text1"/>
                              <w:sz w:val="22"/>
                              <w:szCs w:val="22"/>
                            </w:rPr>
                            <m:t>i,k</m:t>
                          </m:r>
                        </m:sub>
                      </m:sSub>
                    </m:e>
                  </m:nary>
                </m:den>
              </m:f>
            </m:e>
          </m:nary>
          <m:d>
            <m:dPr>
              <m:ctrlPr>
                <w:rPr>
                  <w:rFonts w:ascii="Cambria Math" w:hAnsi="Cambria Math"/>
                  <w:color w:val="000000" w:themeColor="text1"/>
                  <w:sz w:val="22"/>
                  <w:szCs w:val="22"/>
                </w:rPr>
              </m:ctrlPr>
            </m:dPr>
            <m:e>
              <m:r>
                <m:rPr>
                  <m:sty m:val="p"/>
                </m:rPr>
                <w:rPr>
                  <w:rFonts w:ascii="Cambria Math" w:hAnsi="Cambria Math"/>
                  <w:color w:val="000000" w:themeColor="text1"/>
                  <w:sz w:val="22"/>
                  <w:szCs w:val="22"/>
                </w:rPr>
                <m:t>1</m:t>
              </m:r>
            </m:e>
          </m:d>
        </m:oMath>
      </m:oMathPara>
    </w:p>
    <w:p w14:paraId="706387E0" w14:textId="77777777" w:rsidR="00F80F46" w:rsidRPr="00DE72FE" w:rsidRDefault="00F80F46" w:rsidP="00DE72FE">
      <w:pPr>
        <w:pStyle w:val="p1"/>
        <w:widowControl/>
        <w:spacing w:line="480" w:lineRule="auto"/>
        <w:jc w:val="both"/>
        <w:rPr>
          <w:rFonts w:ascii="Times New Roman" w:hAnsi="Times New Roman"/>
          <w:color w:val="000000" w:themeColor="text1"/>
          <w:sz w:val="22"/>
          <w:szCs w:val="22"/>
        </w:rPr>
      </w:pPr>
      <w:r w:rsidRPr="00DE72FE">
        <w:rPr>
          <w:rFonts w:ascii="Times New Roman" w:hAnsi="Times New Roman"/>
          <w:color w:val="000000" w:themeColor="text1"/>
          <w:sz w:val="22"/>
          <w:szCs w:val="22"/>
        </w:rPr>
        <w:t xml:space="preserve">Here, </w:t>
      </w:r>
      <w:r w:rsidRPr="00DE72FE">
        <w:rPr>
          <w:rFonts w:ascii="Times New Roman" w:hAnsi="Times New Roman"/>
          <w:i/>
          <w:iCs/>
          <w:color w:val="000000" w:themeColor="text1"/>
          <w:sz w:val="22"/>
          <w:szCs w:val="22"/>
        </w:rPr>
        <w:t xml:space="preserve">u </w:t>
      </w:r>
      <w:r w:rsidRPr="00DE72FE">
        <w:rPr>
          <w:rFonts w:ascii="Cambria Math" w:hAnsi="Cambria Math" w:cs="Cambria Math"/>
          <w:i/>
          <w:iCs/>
          <w:color w:val="000000" w:themeColor="text1"/>
          <w:sz w:val="22"/>
          <w:szCs w:val="22"/>
        </w:rPr>
        <w:t>∈</w:t>
      </w:r>
      <w:r w:rsidRPr="00DE72FE">
        <w:rPr>
          <w:rFonts w:ascii="Times New Roman" w:hAnsi="Times New Roman"/>
          <w:color w:val="000000" w:themeColor="text1"/>
          <w:sz w:val="22"/>
          <w:szCs w:val="22"/>
        </w:rPr>
        <w:t xml:space="preserve"> U denotes the voxels of the SoftMax output and </w:t>
      </w:r>
      <w:r w:rsidRPr="00DE72FE">
        <w:rPr>
          <w:rFonts w:ascii="Times New Roman" w:hAnsi="Times New Roman"/>
          <w:i/>
          <w:iCs/>
          <w:color w:val="000000" w:themeColor="text1"/>
          <w:sz w:val="22"/>
          <w:szCs w:val="22"/>
        </w:rPr>
        <w:t xml:space="preserve">v </w:t>
      </w:r>
      <w:r w:rsidRPr="00DE72FE">
        <w:rPr>
          <w:rFonts w:ascii="Cambria Math" w:hAnsi="Cambria Math" w:cs="Cambria Math"/>
          <w:i/>
          <w:iCs/>
          <w:color w:val="000000" w:themeColor="text1"/>
          <w:sz w:val="22"/>
          <w:szCs w:val="22"/>
        </w:rPr>
        <w:t>∈</w:t>
      </w:r>
      <w:r w:rsidRPr="00DE72FE">
        <w:rPr>
          <w:rFonts w:ascii="Times New Roman" w:hAnsi="Times New Roman"/>
          <w:color w:val="000000" w:themeColor="text1"/>
          <w:sz w:val="22"/>
          <w:szCs w:val="22"/>
        </w:rPr>
        <w:t xml:space="preserve"> V denotes a one hot encoding of the corresponding ground truth segmentation mask. Both and have shape </w:t>
      </w:r>
      <w:r w:rsidRPr="00DE72FE">
        <w:rPr>
          <w:rFonts w:ascii="Times New Roman" w:hAnsi="Times New Roman"/>
          <w:i/>
          <w:iCs/>
          <w:color w:val="000000" w:themeColor="text1"/>
          <w:sz w:val="22"/>
          <w:szCs w:val="22"/>
        </w:rPr>
        <w:t>K</w:t>
      </w:r>
      <w:r w:rsidRPr="00DE72FE">
        <w:rPr>
          <w:rFonts w:ascii="Times New Roman" w:hAnsi="Times New Roman"/>
          <w:color w:val="000000" w:themeColor="text1"/>
          <w:sz w:val="22"/>
          <w:szCs w:val="22"/>
        </w:rPr>
        <w:t xml:space="preserve"> x16 x 320 x 320 where </w:t>
      </w:r>
      <w:r w:rsidRPr="00DE72FE">
        <w:rPr>
          <w:rFonts w:ascii="Times New Roman" w:hAnsi="Times New Roman"/>
          <w:i/>
          <w:iCs/>
          <w:color w:val="000000" w:themeColor="text1"/>
          <w:sz w:val="22"/>
          <w:szCs w:val="22"/>
        </w:rPr>
        <w:t>k</w:t>
      </w:r>
      <w:r w:rsidRPr="00DE72FE">
        <w:rPr>
          <w:rFonts w:ascii="Times New Roman" w:hAnsi="Times New Roman"/>
          <w:color w:val="000000" w:themeColor="text1"/>
          <w:sz w:val="22"/>
          <w:szCs w:val="22"/>
        </w:rPr>
        <w:t xml:space="preserve"> </w:t>
      </w:r>
      <w:r w:rsidRPr="00DE72FE">
        <w:rPr>
          <w:rFonts w:ascii="Cambria Math" w:hAnsi="Cambria Math" w:cs="Cambria Math"/>
          <w:i/>
          <w:iCs/>
          <w:color w:val="000000" w:themeColor="text1"/>
          <w:sz w:val="22"/>
          <w:szCs w:val="22"/>
        </w:rPr>
        <w:t>∈</w:t>
      </w:r>
      <w:r w:rsidRPr="00DE72FE">
        <w:rPr>
          <w:rFonts w:ascii="Times New Roman" w:hAnsi="Times New Roman"/>
          <w:color w:val="000000" w:themeColor="text1"/>
          <w:sz w:val="22"/>
          <w:szCs w:val="22"/>
        </w:rPr>
        <w:t xml:space="preserve"> K are the foreground classes. is used to index pixels in a patch (discarding spatial information; </w:t>
      </w:r>
      <w:proofErr w:type="spellStart"/>
      <w:r w:rsidRPr="00DE72FE">
        <w:rPr>
          <w:rFonts w:ascii="Times New Roman" w:hAnsi="Times New Roman"/>
          <w:i/>
          <w:iCs/>
          <w:color w:val="000000" w:themeColor="text1"/>
          <w:sz w:val="22"/>
          <w:szCs w:val="22"/>
        </w:rPr>
        <w:t>i</w:t>
      </w:r>
      <w:proofErr w:type="spellEnd"/>
      <w:r w:rsidRPr="00DE72FE">
        <w:rPr>
          <w:rFonts w:ascii="Times New Roman" w:hAnsi="Times New Roman"/>
          <w:i/>
          <w:iCs/>
          <w:color w:val="000000" w:themeColor="text1"/>
          <w:sz w:val="22"/>
          <w:szCs w:val="22"/>
        </w:rPr>
        <w:t xml:space="preserve"> </w:t>
      </w:r>
      <w:r w:rsidRPr="00DE72FE">
        <w:rPr>
          <w:rFonts w:ascii="Cambria Math" w:hAnsi="Cambria Math" w:cs="Cambria Math"/>
          <w:i/>
          <w:iCs/>
          <w:color w:val="000000" w:themeColor="text1"/>
          <w:sz w:val="22"/>
          <w:szCs w:val="22"/>
        </w:rPr>
        <w:t>∈</w:t>
      </w:r>
      <w:r w:rsidRPr="00DE72FE">
        <w:rPr>
          <w:rFonts w:ascii="Times New Roman" w:hAnsi="Times New Roman"/>
          <w:color w:val="000000" w:themeColor="text1"/>
          <w:sz w:val="22"/>
          <w:szCs w:val="22"/>
        </w:rPr>
        <w:t xml:space="preserve"> 128</w:t>
      </w:r>
      <w:r w:rsidRPr="00DE72FE">
        <w:rPr>
          <w:rStyle w:val="15"/>
          <w:color w:val="000000" w:themeColor="text1"/>
          <w:sz w:val="22"/>
          <w:szCs w:val="22"/>
          <w:u w:val="none"/>
          <w:vertAlign w:val="superscript"/>
        </w:rPr>
        <w:t>3</w:t>
      </w:r>
      <w:r w:rsidRPr="00DE72FE">
        <w:rPr>
          <w:rFonts w:ascii="Times New Roman" w:hAnsi="Times New Roman"/>
          <w:color w:val="000000" w:themeColor="text1"/>
          <w:sz w:val="22"/>
          <w:szCs w:val="22"/>
        </w:rPr>
        <w:t>).</w:t>
      </w:r>
    </w:p>
    <w:p w14:paraId="35608BA5" w14:textId="77777777" w:rsidR="00F80F46" w:rsidRPr="00DE72FE" w:rsidRDefault="00F80F46" w:rsidP="00DE72FE">
      <w:pPr>
        <w:pStyle w:val="af6"/>
        <w:spacing w:line="480" w:lineRule="auto"/>
        <w:jc w:val="both"/>
        <w:rPr>
          <w:color w:val="000000" w:themeColor="text1"/>
          <w:sz w:val="22"/>
          <w:szCs w:val="22"/>
        </w:rPr>
      </w:pPr>
    </w:p>
    <w:p w14:paraId="53DA08BD" w14:textId="77777777" w:rsidR="00F80F46" w:rsidRPr="00DE72FE" w:rsidRDefault="00F80F46" w:rsidP="00DE72FE">
      <w:pPr>
        <w:pStyle w:val="af6"/>
        <w:spacing w:line="480" w:lineRule="auto"/>
        <w:jc w:val="both"/>
        <w:rPr>
          <w:color w:val="000000" w:themeColor="text1"/>
          <w:sz w:val="22"/>
          <w:szCs w:val="22"/>
        </w:rPr>
      </w:pPr>
      <w:r w:rsidRPr="00DE72FE">
        <w:rPr>
          <w:color w:val="000000" w:themeColor="text1"/>
          <w:sz w:val="22"/>
          <w:szCs w:val="22"/>
        </w:rPr>
        <w:t>Moreover, each auxiliary loss layer has its own dice loss term and is trained on a down sampled version of the reference annotation. The global loss is then computed as the weighted sum of these loss terms (Eq. 2):</w:t>
      </w:r>
    </w:p>
    <w:p w14:paraId="6E8E25A8" w14:textId="77777777" w:rsidR="00F80F46" w:rsidRPr="00DE72FE" w:rsidRDefault="00F80F46" w:rsidP="00DE72FE">
      <w:pPr>
        <w:spacing w:line="480" w:lineRule="auto"/>
        <w:rPr>
          <w:rFonts w:ascii="Times New Roman" w:hAnsi="Times New Roman"/>
          <w:color w:val="000000" w:themeColor="text1"/>
          <w:sz w:val="22"/>
          <w:szCs w:val="22"/>
        </w:rPr>
      </w:pPr>
      <m:oMath>
        <m:r>
          <m:rPr>
            <m:sty m:val="p"/>
          </m:rPr>
          <w:rPr>
            <w:rFonts w:ascii="Cambria Math" w:hAnsi="Cambria Math"/>
            <w:color w:val="000000" w:themeColor="text1"/>
            <w:sz w:val="22"/>
            <w:szCs w:val="22"/>
          </w:rPr>
          <w:lastRenderedPageBreak/>
          <m:t>l=0.25</m:t>
        </m:r>
        <m:sSub>
          <m:sSubPr>
            <m:ctrlPr>
              <w:rPr>
                <w:rFonts w:ascii="Cambria Math" w:hAnsi="Cambria Math"/>
                <w:color w:val="000000" w:themeColor="text1"/>
                <w:sz w:val="22"/>
                <w:szCs w:val="22"/>
              </w:rPr>
            </m:ctrlPr>
          </m:sSubPr>
          <m:e>
            <m:r>
              <m:rPr>
                <m:sty m:val="p"/>
              </m:rPr>
              <w:rPr>
                <w:rFonts w:ascii="Cambria Math" w:hAnsi="Cambria Math"/>
                <w:color w:val="000000" w:themeColor="text1"/>
                <w:sz w:val="22"/>
                <w:szCs w:val="22"/>
              </w:rPr>
              <m:t>l</m:t>
            </m:r>
          </m:e>
          <m:sub>
            <m:r>
              <m:rPr>
                <m:sty m:val="p"/>
              </m:rPr>
              <w:rPr>
                <w:rFonts w:ascii="Cambria Math" w:hAnsi="Cambria Math"/>
                <w:color w:val="000000" w:themeColor="text1"/>
                <w:sz w:val="22"/>
                <w:szCs w:val="22"/>
              </w:rPr>
              <m:t>D,</m:t>
            </m:r>
            <m:f>
              <m:fPr>
                <m:ctrlPr>
                  <w:rPr>
                    <w:rFonts w:ascii="Cambria Math" w:hAnsi="Cambria Math"/>
                    <w:color w:val="000000" w:themeColor="text1"/>
                    <w:sz w:val="22"/>
                    <w:szCs w:val="22"/>
                  </w:rPr>
                </m:ctrlPr>
              </m:fPr>
              <m:num>
                <m:r>
                  <m:rPr>
                    <m:sty m:val="p"/>
                  </m:rPr>
                  <w:rPr>
                    <w:rFonts w:ascii="Cambria Math" w:hAnsi="Cambria Math"/>
                    <w:color w:val="000000" w:themeColor="text1"/>
                    <w:sz w:val="22"/>
                    <w:szCs w:val="22"/>
                  </w:rPr>
                  <m:t>1</m:t>
                </m:r>
              </m:num>
              <m:den>
                <m:r>
                  <m:rPr>
                    <m:sty m:val="p"/>
                  </m:rPr>
                  <w:rPr>
                    <w:rFonts w:ascii="Cambria Math" w:hAnsi="Cambria Math"/>
                    <w:color w:val="000000" w:themeColor="text1"/>
                    <w:sz w:val="22"/>
                    <w:szCs w:val="22"/>
                  </w:rPr>
                  <m:t>4</m:t>
                </m:r>
              </m:den>
            </m:f>
          </m:sub>
        </m:sSub>
        <m:r>
          <m:rPr>
            <m:sty m:val="p"/>
          </m:rPr>
          <w:rPr>
            <w:rFonts w:ascii="Cambria Math" w:hAnsi="Cambria Math"/>
            <w:color w:val="000000" w:themeColor="text1"/>
            <w:sz w:val="22"/>
            <w:szCs w:val="22"/>
          </w:rPr>
          <m:t>+0.5</m:t>
        </m:r>
        <m:sSub>
          <m:sSubPr>
            <m:ctrlPr>
              <w:rPr>
                <w:rFonts w:ascii="Cambria Math" w:hAnsi="Cambria Math"/>
                <w:color w:val="000000" w:themeColor="text1"/>
                <w:sz w:val="22"/>
                <w:szCs w:val="22"/>
              </w:rPr>
            </m:ctrlPr>
          </m:sSubPr>
          <m:e>
            <m:r>
              <m:rPr>
                <m:sty m:val="p"/>
              </m:rPr>
              <w:rPr>
                <w:rFonts w:ascii="Cambria Math" w:hAnsi="Cambria Math"/>
                <w:color w:val="000000" w:themeColor="text1"/>
                <w:sz w:val="22"/>
                <w:szCs w:val="22"/>
              </w:rPr>
              <m:t>l</m:t>
            </m:r>
          </m:e>
          <m:sub>
            <m:r>
              <m:rPr>
                <m:sty m:val="p"/>
              </m:rPr>
              <w:rPr>
                <w:rFonts w:ascii="Cambria Math" w:hAnsi="Cambria Math"/>
                <w:color w:val="000000" w:themeColor="text1"/>
                <w:sz w:val="22"/>
                <w:szCs w:val="22"/>
              </w:rPr>
              <m:t>D,</m:t>
            </m:r>
            <m:f>
              <m:fPr>
                <m:ctrlPr>
                  <w:rPr>
                    <w:rFonts w:ascii="Cambria Math" w:hAnsi="Cambria Math"/>
                    <w:color w:val="000000" w:themeColor="text1"/>
                    <w:sz w:val="22"/>
                    <w:szCs w:val="22"/>
                  </w:rPr>
                </m:ctrlPr>
              </m:fPr>
              <m:num>
                <m:r>
                  <m:rPr>
                    <m:sty m:val="p"/>
                  </m:rPr>
                  <w:rPr>
                    <w:rFonts w:ascii="Cambria Math" w:hAnsi="Cambria Math"/>
                    <w:color w:val="000000" w:themeColor="text1"/>
                    <w:sz w:val="22"/>
                    <w:szCs w:val="22"/>
                  </w:rPr>
                  <m:t>1</m:t>
                </m:r>
              </m:num>
              <m:den>
                <m:r>
                  <m:rPr>
                    <m:sty m:val="p"/>
                  </m:rPr>
                  <w:rPr>
                    <w:rFonts w:ascii="Cambria Math" w:hAnsi="Cambria Math"/>
                    <w:color w:val="000000" w:themeColor="text1"/>
                    <w:sz w:val="22"/>
                    <w:szCs w:val="22"/>
                  </w:rPr>
                  <m:t>2</m:t>
                </m:r>
              </m:den>
            </m:f>
          </m:sub>
        </m:sSub>
        <m:r>
          <m:rPr>
            <m:sty m:val="p"/>
          </m:rPr>
          <w:rPr>
            <w:rFonts w:ascii="Cambria Math" w:hAnsi="Cambria Math"/>
            <w:color w:val="000000" w:themeColor="text1"/>
            <w:sz w:val="22"/>
            <w:szCs w:val="22"/>
          </w:rPr>
          <m:t>+1</m:t>
        </m:r>
        <m:sSub>
          <m:sSubPr>
            <m:ctrlPr>
              <w:rPr>
                <w:rFonts w:ascii="Cambria Math" w:hAnsi="Cambria Math"/>
                <w:color w:val="000000" w:themeColor="text1"/>
                <w:sz w:val="22"/>
                <w:szCs w:val="22"/>
              </w:rPr>
            </m:ctrlPr>
          </m:sSubPr>
          <m:e>
            <m:r>
              <m:rPr>
                <m:sty m:val="p"/>
              </m:rPr>
              <w:rPr>
                <w:rFonts w:ascii="Cambria Math" w:hAnsi="Cambria Math"/>
                <w:color w:val="000000" w:themeColor="text1"/>
                <w:sz w:val="22"/>
                <w:szCs w:val="22"/>
              </w:rPr>
              <m:t>l</m:t>
            </m:r>
          </m:e>
          <m:sub>
            <m:r>
              <m:rPr>
                <m:sty m:val="p"/>
              </m:rPr>
              <w:rPr>
                <w:rFonts w:ascii="Cambria Math" w:hAnsi="Cambria Math"/>
                <w:color w:val="000000" w:themeColor="text1"/>
                <w:sz w:val="22"/>
                <w:szCs w:val="22"/>
              </w:rPr>
              <m:t>D</m:t>
            </m:r>
            <m:f>
              <m:fPr>
                <m:ctrlPr>
                  <w:rPr>
                    <w:rFonts w:ascii="Cambria Math" w:hAnsi="Cambria Math"/>
                    <w:color w:val="000000" w:themeColor="text1"/>
                    <w:sz w:val="22"/>
                    <w:szCs w:val="22"/>
                  </w:rPr>
                </m:ctrlPr>
              </m:fPr>
              <m:num>
                <m:r>
                  <m:rPr>
                    <m:sty m:val="p"/>
                  </m:rPr>
                  <w:rPr>
                    <w:rFonts w:ascii="Cambria Math" w:hAnsi="Cambria Math"/>
                    <w:color w:val="000000" w:themeColor="text1"/>
                    <w:sz w:val="22"/>
                    <w:szCs w:val="22"/>
                  </w:rPr>
                  <m:t>1</m:t>
                </m:r>
              </m:num>
              <m:den>
                <m:r>
                  <m:rPr>
                    <m:sty m:val="p"/>
                  </m:rPr>
                  <w:rPr>
                    <w:rFonts w:ascii="Cambria Math" w:hAnsi="Cambria Math"/>
                    <w:color w:val="000000" w:themeColor="text1"/>
                    <w:sz w:val="22"/>
                    <w:szCs w:val="22"/>
                  </w:rPr>
                  <m:t>1</m:t>
                </m:r>
              </m:den>
            </m:f>
          </m:sub>
        </m:sSub>
        <m:r>
          <w:rPr>
            <w:rFonts w:ascii="Cambria Math" w:hAnsi="Cambria Math"/>
            <w:color w:val="000000" w:themeColor="text1"/>
            <w:sz w:val="22"/>
            <w:szCs w:val="22"/>
          </w:rPr>
          <m:t xml:space="preserve"> </m:t>
        </m:r>
      </m:oMath>
      <w:r w:rsidRPr="00DE72FE">
        <w:rPr>
          <w:rFonts w:ascii="Times New Roman" w:hAnsi="Times New Roman"/>
          <w:color w:val="000000" w:themeColor="text1"/>
          <w:sz w:val="22"/>
          <w:szCs w:val="22"/>
        </w:rPr>
        <w:t>(2)</w:t>
      </w:r>
    </w:p>
    <w:p w14:paraId="5E47868E" w14:textId="77777777" w:rsidR="00F80F46" w:rsidRPr="00DE72FE" w:rsidRDefault="00F80F46" w:rsidP="00DE72FE">
      <w:pPr>
        <w:spacing w:line="480" w:lineRule="auto"/>
        <w:rPr>
          <w:rFonts w:ascii="Times New Roman" w:hAnsi="Times New Roman"/>
          <w:color w:val="000000" w:themeColor="text1"/>
          <w:sz w:val="22"/>
          <w:szCs w:val="22"/>
        </w:rPr>
      </w:pPr>
      <w:r w:rsidRPr="00DE72FE">
        <w:rPr>
          <w:rFonts w:ascii="Times New Roman" w:hAnsi="Times New Roman"/>
          <w:color w:val="000000" w:themeColor="text1"/>
          <w:sz w:val="22"/>
          <w:szCs w:val="22"/>
        </w:rPr>
        <w:t xml:space="preserve">, where </w:t>
      </w:r>
      <w:r w:rsidRPr="00DE72FE">
        <w:rPr>
          <w:rFonts w:ascii="Cambria Math" w:hAnsi="Cambria Math" w:cs="Cambria Math"/>
          <w:color w:val="000000" w:themeColor="text1"/>
          <w:sz w:val="22"/>
          <w:szCs w:val="22"/>
        </w:rPr>
        <w:t>𝑙𝐷</w:t>
      </w:r>
      <w:r w:rsidRPr="00DE72FE">
        <w:rPr>
          <w:rFonts w:ascii="Times New Roman" w:hAnsi="Times New Roman"/>
          <w:color w:val="000000" w:themeColor="text1"/>
          <w:sz w:val="22"/>
          <w:szCs w:val="22"/>
        </w:rPr>
        <w:t xml:space="preserve">, </w:t>
      </w:r>
      <m:oMath>
        <m:f>
          <m:fPr>
            <m:ctrlPr>
              <w:rPr>
                <w:rFonts w:ascii="Cambria Math" w:hAnsi="Cambria Math"/>
                <w:color w:val="000000" w:themeColor="text1"/>
                <w:sz w:val="22"/>
                <w:szCs w:val="22"/>
              </w:rPr>
            </m:ctrlPr>
          </m:fPr>
          <m:num>
            <m:r>
              <m:rPr>
                <m:sty m:val="p"/>
              </m:rPr>
              <w:rPr>
                <w:rFonts w:ascii="Cambria Math" w:hAnsi="Cambria Math"/>
                <w:color w:val="000000" w:themeColor="text1"/>
                <w:sz w:val="22"/>
                <w:szCs w:val="22"/>
              </w:rPr>
              <m:t>1</m:t>
            </m:r>
          </m:num>
          <m:den>
            <m:r>
              <m:rPr>
                <m:sty m:val="p"/>
              </m:rPr>
              <w:rPr>
                <w:rFonts w:ascii="Cambria Math" w:hAnsi="Cambria Math"/>
                <w:color w:val="000000" w:themeColor="text1"/>
                <w:sz w:val="22"/>
                <w:szCs w:val="22"/>
              </w:rPr>
              <m:t>4</m:t>
            </m:r>
          </m:den>
        </m:f>
      </m:oMath>
      <w:r w:rsidRPr="00DE72FE">
        <w:rPr>
          <w:rFonts w:ascii="Times New Roman" w:hAnsi="Times New Roman"/>
          <w:color w:val="000000" w:themeColor="text1"/>
          <w:sz w:val="22"/>
          <w:szCs w:val="22"/>
        </w:rPr>
        <w:t xml:space="preserve"> refers to the auxiliary loss layer that processes segmentations at </w:t>
      </w:r>
      <m:oMath>
        <m:f>
          <m:fPr>
            <m:ctrlPr>
              <w:rPr>
                <w:rFonts w:ascii="Cambria Math" w:hAnsi="Cambria Math"/>
                <w:color w:val="000000" w:themeColor="text1"/>
                <w:sz w:val="22"/>
                <w:szCs w:val="22"/>
              </w:rPr>
            </m:ctrlPr>
          </m:fPr>
          <m:num>
            <m:r>
              <m:rPr>
                <m:sty m:val="p"/>
              </m:rPr>
              <w:rPr>
                <w:rFonts w:ascii="Cambria Math" w:hAnsi="Cambria Math"/>
                <w:color w:val="000000" w:themeColor="text1"/>
                <w:sz w:val="22"/>
                <w:szCs w:val="22"/>
              </w:rPr>
              <m:t>1</m:t>
            </m:r>
          </m:num>
          <m:den>
            <m:r>
              <m:rPr>
                <m:sty m:val="p"/>
              </m:rPr>
              <w:rPr>
                <w:rFonts w:ascii="Cambria Math" w:hAnsi="Cambria Math"/>
                <w:color w:val="000000" w:themeColor="text1"/>
                <w:sz w:val="22"/>
                <w:szCs w:val="22"/>
              </w:rPr>
              <m:t>4</m:t>
            </m:r>
          </m:den>
        </m:f>
      </m:oMath>
      <w:r w:rsidRPr="00DE72FE">
        <w:rPr>
          <w:rFonts w:ascii="Times New Roman" w:hAnsi="Times New Roman"/>
          <w:color w:val="000000" w:themeColor="text1"/>
          <w:sz w:val="22"/>
          <w:szCs w:val="22"/>
        </w:rPr>
        <w:t xml:space="preserve"> resolution.</w:t>
      </w:r>
    </w:p>
    <w:p w14:paraId="7901DE68" w14:textId="77777777" w:rsidR="00F80F46" w:rsidRPr="00DE72FE" w:rsidRDefault="00F80F46" w:rsidP="00DE72FE">
      <w:pPr>
        <w:spacing w:line="480" w:lineRule="auto"/>
        <w:rPr>
          <w:rFonts w:ascii="Times New Roman" w:hAnsi="Times New Roman"/>
          <w:color w:val="000000" w:themeColor="text1"/>
          <w:sz w:val="22"/>
          <w:szCs w:val="22"/>
        </w:rPr>
      </w:pPr>
    </w:p>
    <w:p w14:paraId="57BE4067" w14:textId="56D5945E" w:rsidR="00F80F46" w:rsidRPr="00DE72FE" w:rsidRDefault="00F80F46" w:rsidP="00DE72FE">
      <w:pPr>
        <w:spacing w:line="480" w:lineRule="auto"/>
        <w:rPr>
          <w:rFonts w:ascii="Times New Roman" w:hAnsi="Times New Roman"/>
          <w:color w:val="000000" w:themeColor="text1"/>
          <w:sz w:val="22"/>
          <w:szCs w:val="22"/>
        </w:rPr>
      </w:pPr>
      <w:r w:rsidRPr="00DE72FE">
        <w:rPr>
          <w:rFonts w:ascii="Times New Roman" w:hAnsi="Times New Roman"/>
          <w:color w:val="000000" w:themeColor="text1"/>
          <w:sz w:val="22"/>
          <w:szCs w:val="22"/>
        </w:rPr>
        <w:t>The parameters were updated from the last layer back to the first layer (Eq. 3) with the back propagation algorithm</w:t>
      </w:r>
      <w:r w:rsidR="00A95BA3" w:rsidRPr="00DE72FE">
        <w:rPr>
          <w:rFonts w:ascii="Times New Roman" w:hAnsi="Times New Roman"/>
          <w:color w:val="000000" w:themeColor="text1"/>
          <w:sz w:val="22"/>
          <w:szCs w:val="22"/>
        </w:rPr>
        <w:t xml:space="preserve"> </w:t>
      </w:r>
      <w:r w:rsidRPr="00DE72FE">
        <w:rPr>
          <w:rFonts w:ascii="Times New Roman" w:hAnsi="Times New Roman"/>
          <w:color w:val="000000" w:themeColor="text1"/>
          <w:sz w:val="22"/>
          <w:szCs w:val="22"/>
        </w:rPr>
        <w:fldChar w:fldCharType="begin"/>
      </w:r>
      <w:r w:rsidR="00DE72FE" w:rsidRPr="00DE72FE">
        <w:rPr>
          <w:rFonts w:ascii="Times New Roman" w:hAnsi="Times New Roman"/>
          <w:color w:val="000000" w:themeColor="text1"/>
          <w:sz w:val="22"/>
          <w:szCs w:val="22"/>
        </w:rPr>
        <w:instrText xml:space="preserve"> ADDIN EN.CITE &lt;EndNote&gt;&lt;Cite&gt;&lt;Author&gt;Isensee&lt;/Author&gt;&lt;Year&gt;2021&lt;/Year&gt;&lt;RecNum&gt;343&lt;/RecNum&gt;&lt;DisplayText&gt;[4]&lt;/DisplayText&gt;&lt;record&gt;&lt;rec-number&gt;343&lt;/rec-number&gt;&lt;foreign-keys&gt;&lt;key app="EN" db-id="fzzdfxd9kt0dvhesway5sddw0d5e5x05r5pt" timestamp="1695561053"&gt;343&lt;/key&gt;&lt;/foreign-keys&gt;&lt;ref-type name="Conference Proceedings"&gt;10&lt;/ref-type&gt;&lt;contributors&gt;&lt;authors&gt;&lt;author&gt;Isensee, Fabian&lt;/author&gt;&lt;author&gt;Jäger, Paul F&lt;/author&gt;&lt;author&gt;Full, Peter M&lt;/author&gt;&lt;author&gt;Vollmuth, Philipp&lt;/author&gt;&lt;author&gt;Maier-Hein, Klaus H&lt;/author&gt;&lt;/authors&gt;&lt;/contributors&gt;&lt;titles&gt;&lt;title&gt;nnU-Net for brain tumor segmentation&lt;/title&gt;&lt;secondary-title&gt;Brainlesion: Glioma, Multiple Sclerosis, Stroke and Traumatic Brain Injuries: 6th International Workshop, BrainLes 2020, Held in Conjunction with MICCAI 2020, Lima, Peru, October 4, 2020, Revised Selected Papers, Part II 6&lt;/secondary-title&gt;&lt;/titles&gt;&lt;pages&gt;118-132&lt;/pages&gt;&lt;dates&gt;&lt;year&gt;2021&lt;/year&gt;&lt;/dates&gt;&lt;publisher&gt;Springer&lt;/publisher&gt;&lt;isbn&gt;3030720861&lt;/isbn&gt;&lt;urls&gt;&lt;/urls&gt;&lt;/record&gt;&lt;/Cite&gt;&lt;/EndNote&gt;</w:instrText>
      </w:r>
      <w:r w:rsidRPr="00DE72FE">
        <w:rPr>
          <w:rFonts w:ascii="Times New Roman" w:hAnsi="Times New Roman"/>
          <w:color w:val="000000" w:themeColor="text1"/>
          <w:sz w:val="22"/>
          <w:szCs w:val="22"/>
        </w:rPr>
        <w:fldChar w:fldCharType="separate"/>
      </w:r>
      <w:r w:rsidR="00DE72FE" w:rsidRPr="00DE72FE">
        <w:rPr>
          <w:rFonts w:ascii="Times New Roman" w:hAnsi="Times New Roman"/>
          <w:noProof/>
          <w:color w:val="000000" w:themeColor="text1"/>
          <w:sz w:val="22"/>
          <w:szCs w:val="22"/>
        </w:rPr>
        <w:t>[4]</w:t>
      </w:r>
      <w:r w:rsidRPr="00DE72FE">
        <w:rPr>
          <w:rFonts w:ascii="Times New Roman" w:hAnsi="Times New Roman"/>
          <w:color w:val="000000" w:themeColor="text1"/>
          <w:sz w:val="22"/>
          <w:szCs w:val="22"/>
        </w:rPr>
        <w:fldChar w:fldCharType="end"/>
      </w:r>
      <w:r w:rsidRPr="00DE72FE">
        <w:rPr>
          <w:rFonts w:ascii="Times New Roman" w:hAnsi="Times New Roman"/>
          <w:color w:val="000000" w:themeColor="text1"/>
          <w:sz w:val="22"/>
          <w:szCs w:val="22"/>
        </w:rPr>
        <w:t xml:space="preserve">. Specifically, the </w:t>
      </w:r>
      <m:oMath>
        <m:r>
          <w:rPr>
            <w:rFonts w:ascii="Cambria Math" w:hAnsi="Cambria Math"/>
            <w:color w:val="000000" w:themeColor="text1"/>
            <w:sz w:val="22"/>
            <w:szCs w:val="22"/>
          </w:rPr>
          <m:t>i</m:t>
        </m:r>
      </m:oMath>
      <w:r w:rsidRPr="00DE72FE">
        <w:rPr>
          <w:rFonts w:ascii="Times New Roman" w:hAnsi="Times New Roman"/>
          <w:color w:val="000000" w:themeColor="text1"/>
          <w:sz w:val="22"/>
          <w:szCs w:val="22"/>
        </w:rPr>
        <w:t xml:space="preserve">-th layer’s parameter,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θ</m:t>
            </m:r>
          </m:e>
          <m:sub>
            <m:r>
              <w:rPr>
                <w:rFonts w:ascii="Cambria Math" w:hAnsi="Cambria Math"/>
                <w:color w:val="000000" w:themeColor="text1"/>
                <w:sz w:val="22"/>
                <w:szCs w:val="22"/>
              </w:rPr>
              <m:t>i</m:t>
            </m:r>
          </m:sub>
        </m:sSub>
      </m:oMath>
      <w:r w:rsidRPr="00DE72FE">
        <w:rPr>
          <w:rFonts w:ascii="Times New Roman" w:hAnsi="Times New Roman"/>
          <w:color w:val="000000" w:themeColor="text1"/>
          <w:sz w:val="22"/>
          <w:szCs w:val="22"/>
        </w:rPr>
        <w:t>, was adjusted at each step following the minus gradient direction (Eq. 4) to minimize the loss.</w:t>
      </w:r>
    </w:p>
    <w:p w14:paraId="38B99CBD" w14:textId="77777777" w:rsidR="00F80F46" w:rsidRPr="00DE72FE" w:rsidRDefault="00F80F46" w:rsidP="00DE72FE">
      <w:pPr>
        <w:spacing w:line="480" w:lineRule="auto"/>
        <w:rPr>
          <w:rFonts w:ascii="Times New Roman" w:hAnsi="Times New Roman"/>
          <w:color w:val="000000" w:themeColor="text1"/>
          <w:sz w:val="22"/>
          <w:szCs w:val="22"/>
        </w:rPr>
      </w:pPr>
      <m:oMathPara>
        <m:oMathParaPr>
          <m:jc m:val="center"/>
        </m:oMathParaPr>
        <m:oMath>
          <m:r>
            <m:rPr>
              <m:scr m:val="script"/>
            </m:rPr>
            <w:rPr>
              <w:rFonts w:ascii="Cambria Math" w:eastAsia="MS Mincho" w:hAnsi="Cambria Math"/>
              <w:color w:val="000000" w:themeColor="text1"/>
              <w:sz w:val="22"/>
              <w:szCs w:val="22"/>
            </w:rPr>
            <m:t>L</m:t>
          </m:r>
          <m:r>
            <m:rPr>
              <m:sty m:val="p"/>
            </m:rPr>
            <w:rPr>
              <w:rFonts w:ascii="Cambria Math" w:eastAsia="MS Mincho" w:hAnsi="Cambria Math"/>
              <w:color w:val="000000" w:themeColor="text1"/>
              <w:sz w:val="22"/>
              <w:szCs w:val="22"/>
            </w:rPr>
            <m:t xml:space="preserve">→ </m:t>
          </m:r>
          <m:r>
            <m:rPr>
              <m:scr m:val="script"/>
            </m:rPr>
            <w:rPr>
              <w:rFonts w:ascii="Cambria Math" w:eastAsia="MS Mincho" w:hAnsi="Cambria Math"/>
              <w:color w:val="000000" w:themeColor="text1"/>
              <w:sz w:val="22"/>
              <w:szCs w:val="22"/>
            </w:rPr>
            <m:t>H</m:t>
          </m:r>
          <m:r>
            <m:rPr>
              <m:sty m:val="p"/>
            </m:rPr>
            <w:rPr>
              <w:rFonts w:ascii="Cambria Math" w:eastAsia="MS Mincho" w:hAnsi="Cambria Math"/>
              <w:color w:val="000000" w:themeColor="text1"/>
              <w:sz w:val="22"/>
              <w:szCs w:val="22"/>
            </w:rPr>
            <m:t xml:space="preserve">→ </m:t>
          </m:r>
          <m:r>
            <m:rPr>
              <m:scr m:val="script"/>
            </m:rPr>
            <w:rPr>
              <w:rFonts w:ascii="Cambria Math" w:eastAsia="MS Mincho" w:hAnsi="Cambria Math"/>
              <w:color w:val="000000" w:themeColor="text1"/>
              <w:sz w:val="22"/>
              <w:szCs w:val="22"/>
            </w:rPr>
            <m:t>O</m:t>
          </m:r>
          <m:r>
            <m:rPr>
              <m:sty m:val="p"/>
            </m:rPr>
            <w:rPr>
              <w:rFonts w:ascii="Cambria Math" w:eastAsia="MS Mincho" w:hAnsi="Cambria Math"/>
              <w:color w:val="000000" w:themeColor="text1"/>
              <w:sz w:val="22"/>
              <w:szCs w:val="22"/>
            </w:rPr>
            <m:t>→</m:t>
          </m:r>
          <m:r>
            <w:rPr>
              <w:rFonts w:ascii="Cambria Math" w:eastAsia="MS Mincho" w:hAnsi="Cambria Math"/>
              <w:color w:val="000000" w:themeColor="text1"/>
              <w:sz w:val="22"/>
              <w:szCs w:val="22"/>
            </w:rPr>
            <m:t xml:space="preserve"> </m:t>
          </m:r>
          <m:sSub>
            <m:sSubPr>
              <m:ctrlPr>
                <w:rPr>
                  <w:rFonts w:ascii="Cambria Math" w:hAnsi="Cambria Math"/>
                  <w:i/>
                  <w:iCs/>
                  <w:color w:val="000000" w:themeColor="text1"/>
                  <w:sz w:val="22"/>
                  <w:szCs w:val="22"/>
                </w:rPr>
              </m:ctrlPr>
            </m:sSubPr>
            <m:e>
              <m:r>
                <m:rPr>
                  <m:scr m:val="script"/>
                </m:rPr>
                <w:rPr>
                  <w:rFonts w:ascii="Cambria Math" w:eastAsia="MS Mincho" w:hAnsi="Cambria Math"/>
                  <w:color w:val="000000" w:themeColor="text1"/>
                  <w:sz w:val="22"/>
                  <w:szCs w:val="22"/>
                </w:rPr>
                <m:t>F</m:t>
              </m:r>
            </m:e>
            <m:sub>
              <m:r>
                <w:rPr>
                  <w:rFonts w:ascii="Cambria Math" w:hAnsi="Cambria Math"/>
                  <w:color w:val="000000" w:themeColor="text1"/>
                  <w:sz w:val="22"/>
                  <w:szCs w:val="22"/>
                </w:rPr>
                <m:t>N</m:t>
              </m:r>
            </m:sub>
          </m:sSub>
          <m:r>
            <m:rPr>
              <m:sty m:val="p"/>
            </m:rPr>
            <w:rPr>
              <w:rFonts w:ascii="Cambria Math" w:hAnsi="Cambria Math"/>
              <w:color w:val="000000" w:themeColor="text1"/>
              <w:sz w:val="22"/>
              <w:szCs w:val="22"/>
            </w:rPr>
            <m:t xml:space="preserve">→ </m:t>
          </m:r>
          <m:r>
            <w:rPr>
              <w:rFonts w:ascii="Cambria Math" w:hAnsi="Cambria Math"/>
              <w:color w:val="000000" w:themeColor="text1"/>
              <w:sz w:val="22"/>
              <w:szCs w:val="22"/>
            </w:rPr>
            <m:t>…</m:t>
          </m:r>
          <m:r>
            <m:rPr>
              <m:sty m:val="p"/>
            </m:rPr>
            <w:rPr>
              <w:rFonts w:ascii="Cambria Math" w:hAnsi="Cambria Math"/>
              <w:color w:val="000000" w:themeColor="text1"/>
              <w:sz w:val="22"/>
              <w:szCs w:val="22"/>
            </w:rPr>
            <m:t xml:space="preserve">→ </m:t>
          </m:r>
          <m:sSub>
            <m:sSubPr>
              <m:ctrlPr>
                <w:rPr>
                  <w:rFonts w:ascii="Cambria Math" w:hAnsi="Cambria Math"/>
                  <w:iCs/>
                  <w:color w:val="000000" w:themeColor="text1"/>
                  <w:sz w:val="22"/>
                  <w:szCs w:val="22"/>
                </w:rPr>
              </m:ctrlPr>
            </m:sSubPr>
            <m:e>
              <m:r>
                <m:rPr>
                  <m:scr m:val="script"/>
                  <m:sty m:val="p"/>
                </m:rPr>
                <w:rPr>
                  <w:rFonts w:ascii="Cambria Math" w:eastAsia="MS Mincho" w:hAnsi="Cambria Math"/>
                  <w:color w:val="000000" w:themeColor="text1"/>
                  <w:sz w:val="22"/>
                  <w:szCs w:val="22"/>
                </w:rPr>
                <m:t>F</m:t>
              </m:r>
            </m:e>
            <m:sub>
              <m:r>
                <m:rPr>
                  <m:sty m:val="p"/>
                </m:rPr>
                <w:rPr>
                  <w:rFonts w:ascii="Cambria Math" w:hAnsi="Cambria Math"/>
                  <w:color w:val="000000" w:themeColor="text1"/>
                  <w:sz w:val="22"/>
                  <w:szCs w:val="22"/>
                </w:rPr>
                <m:t>i</m:t>
              </m:r>
            </m:sub>
          </m:sSub>
          <m:r>
            <m:rPr>
              <m:sty m:val="p"/>
            </m:rPr>
            <w:rPr>
              <w:rFonts w:ascii="Cambria Math" w:hAnsi="Cambria Math"/>
              <w:color w:val="000000" w:themeColor="text1"/>
              <w:sz w:val="22"/>
              <w:szCs w:val="22"/>
            </w:rPr>
            <m:t>→</m:t>
          </m:r>
          <m:r>
            <w:rPr>
              <w:rFonts w:ascii="Cambria Math" w:hAnsi="Cambria Math"/>
              <w:color w:val="000000" w:themeColor="text1"/>
              <w:sz w:val="22"/>
              <w:szCs w:val="22"/>
            </w:rPr>
            <m:t>…</m:t>
          </m:r>
          <m:r>
            <m:rPr>
              <m:sty m:val="p"/>
            </m:rPr>
            <w:rPr>
              <w:rFonts w:ascii="Cambria Math" w:hAnsi="Cambria Math"/>
              <w:color w:val="000000" w:themeColor="text1"/>
              <w:sz w:val="22"/>
              <w:szCs w:val="22"/>
            </w:rPr>
            <m:t xml:space="preserve">→ </m:t>
          </m:r>
          <m:sSub>
            <m:sSubPr>
              <m:ctrlPr>
                <w:rPr>
                  <w:rFonts w:ascii="Cambria Math" w:hAnsi="Cambria Math"/>
                  <w:iCs/>
                  <w:color w:val="000000" w:themeColor="text1"/>
                  <w:sz w:val="22"/>
                  <w:szCs w:val="22"/>
                </w:rPr>
              </m:ctrlPr>
            </m:sSubPr>
            <m:e>
              <m:r>
                <m:rPr>
                  <m:scr m:val="script"/>
                  <m:sty m:val="p"/>
                </m:rPr>
                <w:rPr>
                  <w:rFonts w:ascii="Cambria Math" w:eastAsia="MS Mincho" w:hAnsi="Cambria Math"/>
                  <w:color w:val="000000" w:themeColor="text1"/>
                  <w:sz w:val="22"/>
                  <w:szCs w:val="22"/>
                </w:rPr>
                <m:t>F</m:t>
              </m:r>
            </m:e>
            <m:sub>
              <m:r>
                <m:rPr>
                  <m:sty m:val="p"/>
                </m:rPr>
                <w:rPr>
                  <w:rFonts w:ascii="Cambria Math" w:hAnsi="Cambria Math"/>
                  <w:color w:val="000000" w:themeColor="text1"/>
                  <w:sz w:val="22"/>
                  <w:szCs w:val="22"/>
                </w:rPr>
                <m:t>1</m:t>
              </m:r>
            </m:sub>
          </m:sSub>
          <m:r>
            <m:rPr>
              <m:sty m:val="p"/>
            </m:rPr>
            <w:rPr>
              <w:rFonts w:ascii="Cambria Math" w:hAnsi="Cambria Math"/>
              <w:color w:val="000000" w:themeColor="text1"/>
              <w:sz w:val="22"/>
              <w:szCs w:val="22"/>
            </w:rPr>
            <m:t xml:space="preserve"> (3)</m:t>
          </m:r>
        </m:oMath>
      </m:oMathPara>
    </w:p>
    <w:p w14:paraId="43BED906" w14:textId="77777777" w:rsidR="00F80F46" w:rsidRPr="00DE72FE" w:rsidRDefault="00F80F46" w:rsidP="00DE72FE">
      <w:pPr>
        <w:spacing w:line="480" w:lineRule="auto"/>
        <w:rPr>
          <w:rFonts w:ascii="Times New Roman" w:hAnsi="Times New Roman"/>
          <w:color w:val="000000" w:themeColor="text1"/>
          <w:sz w:val="22"/>
          <w:szCs w:val="22"/>
        </w:rPr>
      </w:pPr>
    </w:p>
    <w:p w14:paraId="0B989745" w14:textId="06705B94" w:rsidR="00F80F46" w:rsidRPr="00DE72FE" w:rsidRDefault="00F80F46" w:rsidP="00DE72FE">
      <w:pPr>
        <w:spacing w:line="480" w:lineRule="auto"/>
        <w:rPr>
          <w:rFonts w:ascii="Times New Roman" w:hAnsi="Times New Roman"/>
          <w:color w:val="000000" w:themeColor="text1"/>
          <w:sz w:val="22"/>
          <w:szCs w:val="22"/>
        </w:rPr>
      </w:pPr>
      <m:oMathPara>
        <m:oMathParaPr>
          <m:jc m:val="center"/>
        </m:oMathParaPr>
        <m:oMath>
          <m:r>
            <w:rPr>
              <w:rFonts w:ascii="Cambria Math" w:hAnsi="Cambria Math"/>
              <w:color w:val="000000" w:themeColor="text1"/>
              <w:sz w:val="22"/>
              <w:szCs w:val="22"/>
            </w:rPr>
            <m:t>∆</m:t>
          </m:r>
          <m:sSub>
            <m:sSubPr>
              <m:ctrlPr>
                <w:rPr>
                  <w:rFonts w:ascii="Cambria Math" w:hAnsi="Cambria Math"/>
                  <w:i/>
                  <w:iCs/>
                  <w:color w:val="000000" w:themeColor="text1"/>
                  <w:sz w:val="22"/>
                  <w:szCs w:val="22"/>
                </w:rPr>
              </m:ctrlPr>
            </m:sSubPr>
            <m:e>
              <m:r>
                <w:rPr>
                  <w:rFonts w:ascii="Cambria Math" w:hAnsi="Cambria Math"/>
                  <w:color w:val="000000" w:themeColor="text1"/>
                  <w:sz w:val="22"/>
                  <w:szCs w:val="22"/>
                </w:rPr>
                <m:t>θ</m:t>
              </m:r>
            </m:e>
            <m:sub>
              <m:r>
                <w:rPr>
                  <w:rFonts w:ascii="Cambria Math" w:hAnsi="Cambria Math"/>
                  <w:color w:val="000000" w:themeColor="text1"/>
                  <w:sz w:val="22"/>
                  <w:szCs w:val="22"/>
                </w:rPr>
                <m:t>i</m:t>
              </m:r>
            </m:sub>
          </m:sSub>
          <m:r>
            <w:rPr>
              <w:rFonts w:ascii="Cambria Math" w:hAnsi="Cambria Math"/>
              <w:color w:val="000000" w:themeColor="text1"/>
              <w:sz w:val="22"/>
              <w:szCs w:val="22"/>
            </w:rPr>
            <m:t>=-λ</m:t>
          </m:r>
          <m:f>
            <m:fPr>
              <m:ctrlPr>
                <w:rPr>
                  <w:rFonts w:ascii="Cambria Math" w:hAnsi="Cambria Math"/>
                  <w:i/>
                  <w:iCs/>
                  <w:color w:val="000000" w:themeColor="text1"/>
                  <w:sz w:val="22"/>
                  <w:szCs w:val="22"/>
                </w:rPr>
              </m:ctrlPr>
            </m:fPr>
            <m:num>
              <m:r>
                <w:rPr>
                  <w:rFonts w:ascii="Cambria Math" w:hAnsi="Cambria Math"/>
                  <w:color w:val="000000" w:themeColor="text1"/>
                  <w:sz w:val="22"/>
                  <w:szCs w:val="22"/>
                </w:rPr>
                <m:t>∂</m:t>
              </m:r>
              <m:r>
                <m:rPr>
                  <m:scr m:val="script"/>
                </m:rPr>
                <w:rPr>
                  <w:rFonts w:ascii="Cambria Math" w:eastAsia="MS Mincho" w:hAnsi="Cambria Math"/>
                  <w:color w:val="000000" w:themeColor="text1"/>
                  <w:sz w:val="22"/>
                  <w:szCs w:val="22"/>
                </w:rPr>
                <m:t>L</m:t>
              </m:r>
            </m:num>
            <m:den>
              <m:r>
                <w:rPr>
                  <w:rFonts w:ascii="Cambria Math" w:hAnsi="Cambria Math"/>
                  <w:color w:val="000000" w:themeColor="text1"/>
                  <w:sz w:val="22"/>
                  <w:szCs w:val="22"/>
                </w:rPr>
                <m:t>∂</m:t>
              </m:r>
              <m:sSub>
                <m:sSubPr>
                  <m:ctrlPr>
                    <w:rPr>
                      <w:rFonts w:ascii="Cambria Math" w:hAnsi="Cambria Math"/>
                      <w:i/>
                      <w:iCs/>
                      <w:color w:val="000000" w:themeColor="text1"/>
                      <w:sz w:val="22"/>
                      <w:szCs w:val="22"/>
                    </w:rPr>
                  </m:ctrlPr>
                </m:sSubPr>
                <m:e>
                  <m:r>
                    <w:rPr>
                      <w:rFonts w:ascii="Cambria Math" w:hAnsi="Cambria Math"/>
                      <w:color w:val="000000" w:themeColor="text1"/>
                      <w:sz w:val="22"/>
                      <w:szCs w:val="22"/>
                    </w:rPr>
                    <m:t>θ</m:t>
                  </m:r>
                </m:e>
                <m:sub>
                  <m:r>
                    <w:rPr>
                      <w:rFonts w:ascii="Cambria Math" w:hAnsi="Cambria Math"/>
                      <w:color w:val="000000" w:themeColor="text1"/>
                      <w:sz w:val="22"/>
                      <w:szCs w:val="22"/>
                    </w:rPr>
                    <m:t>i</m:t>
                  </m:r>
                </m:sub>
              </m:sSub>
            </m:den>
          </m:f>
          <m:r>
            <w:rPr>
              <w:rFonts w:ascii="Cambria Math" w:hAnsi="Cambria Math"/>
              <w:color w:val="000000" w:themeColor="text1"/>
              <w:sz w:val="22"/>
              <w:szCs w:val="22"/>
            </w:rPr>
            <m:t>=-λ(</m:t>
          </m:r>
          <m:f>
            <m:fPr>
              <m:ctrlPr>
                <w:rPr>
                  <w:rFonts w:ascii="Cambria Math" w:hAnsi="Cambria Math"/>
                  <w:i/>
                  <w:iCs/>
                  <w:color w:val="000000" w:themeColor="text1"/>
                  <w:sz w:val="22"/>
                  <w:szCs w:val="22"/>
                </w:rPr>
              </m:ctrlPr>
            </m:fPr>
            <m:num>
              <m:r>
                <w:rPr>
                  <w:rFonts w:ascii="Cambria Math" w:hAnsi="Cambria Math"/>
                  <w:color w:val="000000" w:themeColor="text1"/>
                  <w:sz w:val="22"/>
                  <w:szCs w:val="22"/>
                </w:rPr>
                <m:t>∂</m:t>
              </m:r>
              <m:r>
                <m:rPr>
                  <m:scr m:val="script"/>
                </m:rPr>
                <w:rPr>
                  <w:rFonts w:ascii="Cambria Math" w:eastAsia="MS Mincho" w:hAnsi="Cambria Math"/>
                  <w:color w:val="000000" w:themeColor="text1"/>
                  <w:sz w:val="22"/>
                  <w:szCs w:val="22"/>
                </w:rPr>
                <m:t>L</m:t>
              </m:r>
            </m:num>
            <m:den>
              <m:r>
                <w:rPr>
                  <w:rFonts w:ascii="Cambria Math" w:hAnsi="Cambria Math"/>
                  <w:color w:val="000000" w:themeColor="text1"/>
                  <w:sz w:val="22"/>
                  <w:szCs w:val="22"/>
                </w:rPr>
                <m:t>∂</m:t>
              </m:r>
              <m:r>
                <m:rPr>
                  <m:scr m:val="script"/>
                </m:rPr>
                <w:rPr>
                  <w:rFonts w:ascii="Cambria Math" w:eastAsia="MS Mincho" w:hAnsi="Cambria Math"/>
                  <w:color w:val="000000" w:themeColor="text1"/>
                  <w:sz w:val="22"/>
                  <w:szCs w:val="22"/>
                </w:rPr>
                <m:t>H</m:t>
              </m:r>
            </m:den>
          </m:f>
          <m:f>
            <m:fPr>
              <m:ctrlPr>
                <w:rPr>
                  <w:rFonts w:ascii="Cambria Math" w:hAnsi="Cambria Math"/>
                  <w:i/>
                  <w:iCs/>
                  <w:color w:val="000000" w:themeColor="text1"/>
                  <w:sz w:val="22"/>
                  <w:szCs w:val="22"/>
                </w:rPr>
              </m:ctrlPr>
            </m:fPr>
            <m:num>
              <m:r>
                <w:rPr>
                  <w:rFonts w:ascii="Cambria Math" w:hAnsi="Cambria Math"/>
                  <w:color w:val="000000" w:themeColor="text1"/>
                  <w:sz w:val="22"/>
                  <w:szCs w:val="22"/>
                </w:rPr>
                <m:t>∂</m:t>
              </m:r>
              <m:r>
                <m:rPr>
                  <m:scr m:val="script"/>
                </m:rPr>
                <w:rPr>
                  <w:rFonts w:ascii="Cambria Math" w:eastAsia="MS Mincho" w:hAnsi="Cambria Math"/>
                  <w:color w:val="000000" w:themeColor="text1"/>
                  <w:sz w:val="22"/>
                  <w:szCs w:val="22"/>
                </w:rPr>
                <m:t>H</m:t>
              </m:r>
            </m:num>
            <m:den>
              <m:r>
                <w:rPr>
                  <w:rFonts w:ascii="Cambria Math" w:hAnsi="Cambria Math"/>
                  <w:color w:val="000000" w:themeColor="text1"/>
                  <w:sz w:val="22"/>
                  <w:szCs w:val="22"/>
                </w:rPr>
                <m:t>∂</m:t>
              </m:r>
              <m:r>
                <m:rPr>
                  <m:scr m:val="script"/>
                </m:rPr>
                <w:rPr>
                  <w:rFonts w:ascii="Cambria Math" w:eastAsia="MS Mincho" w:hAnsi="Cambria Math"/>
                  <w:color w:val="000000" w:themeColor="text1"/>
                  <w:sz w:val="22"/>
                  <w:szCs w:val="22"/>
                </w:rPr>
                <m:t>O</m:t>
              </m:r>
            </m:den>
          </m:f>
          <m:f>
            <m:fPr>
              <m:ctrlPr>
                <w:rPr>
                  <w:rFonts w:ascii="Cambria Math" w:hAnsi="Cambria Math"/>
                  <w:i/>
                  <w:iCs/>
                  <w:color w:val="000000" w:themeColor="text1"/>
                  <w:sz w:val="22"/>
                  <w:szCs w:val="22"/>
                </w:rPr>
              </m:ctrlPr>
            </m:fPr>
            <m:num>
              <m:r>
                <w:rPr>
                  <w:rFonts w:ascii="Cambria Math" w:hAnsi="Cambria Math"/>
                  <w:color w:val="000000" w:themeColor="text1"/>
                  <w:sz w:val="22"/>
                  <w:szCs w:val="22"/>
                </w:rPr>
                <m:t>∂</m:t>
              </m:r>
              <m:r>
                <m:rPr>
                  <m:scr m:val="script"/>
                </m:rPr>
                <w:rPr>
                  <w:rFonts w:ascii="Cambria Math" w:eastAsia="MS Mincho" w:hAnsi="Cambria Math"/>
                  <w:color w:val="000000" w:themeColor="text1"/>
                  <w:sz w:val="22"/>
                  <w:szCs w:val="22"/>
                </w:rPr>
                <m:t>O</m:t>
              </m:r>
            </m:num>
            <m:den>
              <m:r>
                <w:rPr>
                  <w:rFonts w:ascii="Cambria Math" w:hAnsi="Cambria Math"/>
                  <w:color w:val="000000" w:themeColor="text1"/>
                  <w:sz w:val="22"/>
                  <w:szCs w:val="22"/>
                </w:rPr>
                <m:t>∂</m:t>
              </m:r>
              <m:sSub>
                <m:sSubPr>
                  <m:ctrlPr>
                    <w:rPr>
                      <w:rFonts w:ascii="Cambria Math" w:hAnsi="Cambria Math"/>
                      <w:i/>
                      <w:iCs/>
                      <w:color w:val="000000" w:themeColor="text1"/>
                      <w:sz w:val="22"/>
                      <w:szCs w:val="22"/>
                    </w:rPr>
                  </m:ctrlPr>
                </m:sSubPr>
                <m:e>
                  <m:r>
                    <m:rPr>
                      <m:scr m:val="script"/>
                    </m:rPr>
                    <w:rPr>
                      <w:rFonts w:ascii="Cambria Math" w:eastAsia="MS Mincho" w:hAnsi="Cambria Math"/>
                      <w:color w:val="000000" w:themeColor="text1"/>
                      <w:sz w:val="22"/>
                      <w:szCs w:val="22"/>
                    </w:rPr>
                    <m:t>F</m:t>
                  </m:r>
                </m:e>
                <m:sub>
                  <m:r>
                    <w:rPr>
                      <w:rFonts w:ascii="Cambria Math" w:hAnsi="Cambria Math"/>
                      <w:color w:val="000000" w:themeColor="text1"/>
                      <w:sz w:val="22"/>
                      <w:szCs w:val="22"/>
                    </w:rPr>
                    <m:t>N</m:t>
                  </m:r>
                </m:sub>
              </m:sSub>
            </m:den>
          </m:f>
          <m:f>
            <m:fPr>
              <m:ctrlPr>
                <w:rPr>
                  <w:rFonts w:ascii="Cambria Math" w:hAnsi="Cambria Math"/>
                  <w:i/>
                  <w:iCs/>
                  <w:color w:val="000000" w:themeColor="text1"/>
                  <w:sz w:val="22"/>
                  <w:szCs w:val="22"/>
                </w:rPr>
              </m:ctrlPr>
            </m:fPr>
            <m:num>
              <m:r>
                <w:rPr>
                  <w:rFonts w:ascii="Cambria Math" w:hAnsi="Cambria Math"/>
                  <w:color w:val="000000" w:themeColor="text1"/>
                  <w:sz w:val="22"/>
                  <w:szCs w:val="22"/>
                </w:rPr>
                <m:t>∂</m:t>
              </m:r>
              <m:sSub>
                <m:sSubPr>
                  <m:ctrlPr>
                    <w:rPr>
                      <w:rFonts w:ascii="Cambria Math" w:hAnsi="Cambria Math"/>
                      <w:i/>
                      <w:iCs/>
                      <w:color w:val="000000" w:themeColor="text1"/>
                      <w:sz w:val="22"/>
                      <w:szCs w:val="22"/>
                    </w:rPr>
                  </m:ctrlPr>
                </m:sSubPr>
                <m:e>
                  <m:r>
                    <m:rPr>
                      <m:scr m:val="script"/>
                    </m:rPr>
                    <w:rPr>
                      <w:rFonts w:ascii="Cambria Math" w:eastAsia="MS Mincho" w:hAnsi="Cambria Math"/>
                      <w:color w:val="000000" w:themeColor="text1"/>
                      <w:sz w:val="22"/>
                      <w:szCs w:val="22"/>
                    </w:rPr>
                    <m:t>F</m:t>
                  </m:r>
                </m:e>
                <m:sub>
                  <m:r>
                    <w:rPr>
                      <w:rFonts w:ascii="Cambria Math" w:hAnsi="Cambria Math"/>
                      <w:color w:val="000000" w:themeColor="text1"/>
                      <w:sz w:val="22"/>
                      <w:szCs w:val="22"/>
                    </w:rPr>
                    <m:t>N</m:t>
                  </m:r>
                </m:sub>
              </m:sSub>
            </m:num>
            <m:den>
              <m:r>
                <w:rPr>
                  <w:rFonts w:ascii="Cambria Math" w:hAnsi="Cambria Math"/>
                  <w:color w:val="000000" w:themeColor="text1"/>
                  <w:sz w:val="22"/>
                  <w:szCs w:val="22"/>
                </w:rPr>
                <m:t>∂</m:t>
              </m:r>
              <m:sSub>
                <m:sSubPr>
                  <m:ctrlPr>
                    <w:rPr>
                      <w:rFonts w:ascii="Cambria Math" w:hAnsi="Cambria Math"/>
                      <w:i/>
                      <w:iCs/>
                      <w:color w:val="000000" w:themeColor="text1"/>
                      <w:sz w:val="22"/>
                      <w:szCs w:val="22"/>
                    </w:rPr>
                  </m:ctrlPr>
                </m:sSubPr>
                <m:e>
                  <m:r>
                    <m:rPr>
                      <m:scr m:val="script"/>
                    </m:rPr>
                    <w:rPr>
                      <w:rFonts w:ascii="Cambria Math" w:eastAsia="MS Mincho" w:hAnsi="Cambria Math"/>
                      <w:color w:val="000000" w:themeColor="text1"/>
                      <w:sz w:val="22"/>
                      <w:szCs w:val="22"/>
                    </w:rPr>
                    <m:t>F</m:t>
                  </m:r>
                </m:e>
                <m:sub>
                  <m:r>
                    <w:rPr>
                      <w:rFonts w:ascii="Cambria Math" w:hAnsi="Cambria Math"/>
                      <w:color w:val="000000" w:themeColor="text1"/>
                      <w:sz w:val="22"/>
                      <w:szCs w:val="22"/>
                    </w:rPr>
                    <m:t>N-1</m:t>
                  </m:r>
                </m:sub>
              </m:sSub>
            </m:den>
          </m:f>
          <m:r>
            <w:rPr>
              <w:rFonts w:ascii="Cambria Math" w:hAnsi="Cambria Math"/>
              <w:color w:val="000000" w:themeColor="text1"/>
              <w:sz w:val="22"/>
              <w:szCs w:val="22"/>
            </w:rPr>
            <m:t>∙∙∙</m:t>
          </m:r>
          <m:f>
            <m:fPr>
              <m:ctrlPr>
                <w:rPr>
                  <w:rFonts w:ascii="Cambria Math" w:hAnsi="Cambria Math"/>
                  <w:i/>
                  <w:iCs/>
                  <w:color w:val="000000" w:themeColor="text1"/>
                  <w:sz w:val="22"/>
                  <w:szCs w:val="22"/>
                </w:rPr>
              </m:ctrlPr>
            </m:fPr>
            <m:num>
              <m:r>
                <w:rPr>
                  <w:rFonts w:ascii="Cambria Math" w:hAnsi="Cambria Math"/>
                  <w:color w:val="000000" w:themeColor="text1"/>
                  <w:sz w:val="22"/>
                  <w:szCs w:val="22"/>
                </w:rPr>
                <m:t>∂</m:t>
              </m:r>
              <m:sSub>
                <m:sSubPr>
                  <m:ctrlPr>
                    <w:rPr>
                      <w:rFonts w:ascii="Cambria Math" w:hAnsi="Cambria Math"/>
                      <w:i/>
                      <w:iCs/>
                      <w:color w:val="000000" w:themeColor="text1"/>
                      <w:sz w:val="22"/>
                      <w:szCs w:val="22"/>
                    </w:rPr>
                  </m:ctrlPr>
                </m:sSubPr>
                <m:e>
                  <m:r>
                    <m:rPr>
                      <m:scr m:val="script"/>
                    </m:rPr>
                    <w:rPr>
                      <w:rFonts w:ascii="Cambria Math" w:eastAsia="MS Mincho" w:hAnsi="Cambria Math"/>
                      <w:color w:val="000000" w:themeColor="text1"/>
                      <w:sz w:val="22"/>
                      <w:szCs w:val="22"/>
                    </w:rPr>
                    <m:t>F</m:t>
                  </m:r>
                </m:e>
                <m:sub>
                  <m:r>
                    <w:rPr>
                      <w:rFonts w:ascii="Cambria Math" w:hAnsi="Cambria Math"/>
                      <w:color w:val="000000" w:themeColor="text1"/>
                      <w:sz w:val="22"/>
                      <w:szCs w:val="22"/>
                    </w:rPr>
                    <m:t>i</m:t>
                  </m:r>
                </m:sub>
              </m:sSub>
            </m:num>
            <m:den>
              <m:r>
                <w:rPr>
                  <w:rFonts w:ascii="Cambria Math" w:hAnsi="Cambria Math"/>
                  <w:color w:val="000000" w:themeColor="text1"/>
                  <w:sz w:val="22"/>
                  <w:szCs w:val="22"/>
                </w:rPr>
                <m:t>∂</m:t>
              </m:r>
              <m:sSub>
                <m:sSubPr>
                  <m:ctrlPr>
                    <w:rPr>
                      <w:rFonts w:ascii="Cambria Math" w:hAnsi="Cambria Math"/>
                      <w:i/>
                      <w:iCs/>
                      <w:color w:val="000000" w:themeColor="text1"/>
                      <w:sz w:val="22"/>
                      <w:szCs w:val="22"/>
                    </w:rPr>
                  </m:ctrlPr>
                </m:sSubPr>
                <m:e>
                  <m:r>
                    <w:rPr>
                      <w:rFonts w:ascii="Cambria Math" w:hAnsi="Cambria Math"/>
                      <w:color w:val="000000" w:themeColor="text1"/>
                      <w:sz w:val="22"/>
                      <w:szCs w:val="22"/>
                    </w:rPr>
                    <m:t>θ</m:t>
                  </m:r>
                </m:e>
                <m:sub>
                  <m:r>
                    <w:rPr>
                      <w:rFonts w:ascii="Cambria Math" w:hAnsi="Cambria Math"/>
                      <w:color w:val="000000" w:themeColor="text1"/>
                      <w:sz w:val="22"/>
                      <w:szCs w:val="22"/>
                    </w:rPr>
                    <m:t>i</m:t>
                  </m:r>
                </m:sub>
              </m:sSub>
            </m:den>
          </m:f>
          <m:r>
            <w:rPr>
              <w:rFonts w:ascii="Cambria Math" w:hAnsi="Cambria Math"/>
              <w:color w:val="000000" w:themeColor="text1"/>
              <w:sz w:val="22"/>
              <w:szCs w:val="22"/>
            </w:rPr>
            <m:t xml:space="preserve">) </m:t>
          </m:r>
          <m:r>
            <m:rPr>
              <m:sty m:val="p"/>
            </m:rPr>
            <w:rPr>
              <w:rFonts w:ascii="Cambria Math" w:hAnsi="Cambria Math"/>
              <w:color w:val="000000" w:themeColor="text1"/>
              <w:sz w:val="22"/>
              <w:szCs w:val="22"/>
            </w:rPr>
            <m:t>(4)</m:t>
          </m:r>
        </m:oMath>
      </m:oMathPara>
    </w:p>
    <w:p w14:paraId="77EFEE9B" w14:textId="77777777" w:rsidR="00F80F46" w:rsidRPr="00DE72FE" w:rsidRDefault="00F80F46" w:rsidP="00DE72FE">
      <w:pPr>
        <w:spacing w:line="480" w:lineRule="auto"/>
        <w:rPr>
          <w:rFonts w:ascii="Times New Roman" w:hAnsi="Times New Roman"/>
          <w:color w:val="000000" w:themeColor="text1"/>
          <w:sz w:val="22"/>
          <w:szCs w:val="22"/>
        </w:rPr>
      </w:pPr>
      <w:r w:rsidRPr="00DE72FE">
        <w:rPr>
          <w:rFonts w:ascii="Times New Roman" w:hAnsi="Times New Roman"/>
          <w:color w:val="000000" w:themeColor="text1"/>
          <w:sz w:val="22"/>
          <w:szCs w:val="22"/>
        </w:rPr>
        <w:t xml:space="preserve">where </w:t>
      </w:r>
      <m:oMath>
        <m:r>
          <m:rPr>
            <m:scr m:val="script"/>
          </m:rPr>
          <w:rPr>
            <w:rFonts w:ascii="Cambria Math" w:eastAsia="MS Mincho" w:hAnsi="Cambria Math"/>
            <w:color w:val="000000" w:themeColor="text1"/>
            <w:sz w:val="22"/>
            <w:szCs w:val="22"/>
          </w:rPr>
          <m:t>L</m:t>
        </m:r>
      </m:oMath>
      <w:r w:rsidRPr="00DE72FE">
        <w:rPr>
          <w:rFonts w:ascii="Times New Roman" w:hAnsi="Times New Roman"/>
          <w:color w:val="000000" w:themeColor="text1"/>
          <w:sz w:val="22"/>
          <w:szCs w:val="22"/>
        </w:rPr>
        <w:t xml:space="preserve"> was the loss, </w:t>
      </w:r>
      <m:oMath>
        <m:r>
          <m:rPr>
            <m:scr m:val="script"/>
          </m:rPr>
          <w:rPr>
            <w:rFonts w:ascii="Cambria Math" w:eastAsia="MS Mincho" w:hAnsi="Cambria Math"/>
            <w:color w:val="000000" w:themeColor="text1"/>
            <w:sz w:val="22"/>
            <w:szCs w:val="22"/>
          </w:rPr>
          <m:t>H</m:t>
        </m:r>
        <m:r>
          <m:rPr>
            <m:sty m:val="p"/>
          </m:rPr>
          <w:rPr>
            <w:rFonts w:ascii="Cambria Math" w:hAnsi="Cambria Math"/>
            <w:color w:val="000000" w:themeColor="text1"/>
            <w:sz w:val="22"/>
            <w:szCs w:val="22"/>
          </w:rPr>
          <m:t xml:space="preserve"> and </m:t>
        </m:r>
        <m:r>
          <m:rPr>
            <m:scr m:val="script"/>
          </m:rPr>
          <w:rPr>
            <w:rFonts w:ascii="Cambria Math" w:eastAsia="MS Mincho" w:hAnsi="Cambria Math"/>
            <w:color w:val="000000" w:themeColor="text1"/>
            <w:sz w:val="22"/>
            <w:szCs w:val="22"/>
          </w:rPr>
          <m:t>O</m:t>
        </m:r>
      </m:oMath>
      <w:r w:rsidRPr="00DE72FE">
        <w:rPr>
          <w:rFonts w:ascii="Times New Roman" w:hAnsi="Times New Roman"/>
          <w:color w:val="000000" w:themeColor="text1"/>
          <w:sz w:val="22"/>
          <w:szCs w:val="22"/>
        </w:rPr>
        <w:t xml:space="preserve"> were the softmax and activation functions of the output layer, and </w:t>
      </w:r>
      <m:oMath>
        <m:sSub>
          <m:sSubPr>
            <m:ctrlPr>
              <w:rPr>
                <w:rFonts w:ascii="Cambria Math" w:hAnsi="Cambria Math"/>
                <w:iCs/>
                <w:color w:val="000000" w:themeColor="text1"/>
                <w:sz w:val="22"/>
                <w:szCs w:val="22"/>
              </w:rPr>
            </m:ctrlPr>
          </m:sSubPr>
          <m:e>
            <m:r>
              <m:rPr>
                <m:scr m:val="script"/>
                <m:sty m:val="p"/>
              </m:rPr>
              <w:rPr>
                <w:rFonts w:ascii="Cambria Math" w:eastAsia="MS Mincho" w:hAnsi="Cambria Math"/>
                <w:color w:val="000000" w:themeColor="text1"/>
                <w:sz w:val="22"/>
                <w:szCs w:val="22"/>
              </w:rPr>
              <m:t>F</m:t>
            </m:r>
          </m:e>
          <m:sub>
            <m:r>
              <m:rPr>
                <m:sty m:val="p"/>
              </m:rPr>
              <w:rPr>
                <w:rFonts w:ascii="Cambria Math" w:hAnsi="Cambria Math"/>
                <w:color w:val="000000" w:themeColor="text1"/>
                <w:sz w:val="22"/>
                <w:szCs w:val="22"/>
              </w:rPr>
              <m:t>i</m:t>
            </m:r>
          </m:sub>
        </m:sSub>
      </m:oMath>
      <w:r w:rsidRPr="00DE72FE">
        <w:rPr>
          <w:rFonts w:ascii="Times New Roman" w:hAnsi="Times New Roman"/>
          <w:color w:val="000000" w:themeColor="text1"/>
          <w:sz w:val="22"/>
          <w:szCs w:val="22"/>
        </w:rPr>
        <w:t xml:space="preserve"> represented the function of the </w:t>
      </w:r>
      <m:oMath>
        <m:r>
          <w:rPr>
            <w:rFonts w:ascii="Cambria Math" w:hAnsi="Cambria Math"/>
            <w:color w:val="000000" w:themeColor="text1"/>
            <w:sz w:val="22"/>
            <w:szCs w:val="22"/>
          </w:rPr>
          <m:t>i</m:t>
        </m:r>
      </m:oMath>
      <w:r w:rsidRPr="00DE72FE">
        <w:rPr>
          <w:rFonts w:ascii="Times New Roman" w:hAnsi="Times New Roman"/>
          <w:color w:val="000000" w:themeColor="text1"/>
          <w:sz w:val="22"/>
          <w:szCs w:val="22"/>
        </w:rPr>
        <w:t>-th layer.</w:t>
      </w:r>
    </w:p>
    <w:p w14:paraId="4AA1A785" w14:textId="77777777" w:rsidR="00F80F46" w:rsidRPr="00DE72FE" w:rsidRDefault="00F80F46" w:rsidP="00DE72FE">
      <w:pPr>
        <w:spacing w:line="480" w:lineRule="auto"/>
        <w:rPr>
          <w:rFonts w:ascii="Times New Roman" w:hAnsi="Times New Roman"/>
          <w:color w:val="000000" w:themeColor="text1"/>
          <w:sz w:val="22"/>
          <w:szCs w:val="22"/>
        </w:rPr>
      </w:pPr>
    </w:p>
    <w:p w14:paraId="79640179" w14:textId="4F0039DF" w:rsidR="00130D47" w:rsidRPr="00DE72FE" w:rsidRDefault="00F80F46" w:rsidP="00DE72FE">
      <w:pPr>
        <w:spacing w:line="480" w:lineRule="auto"/>
        <w:rPr>
          <w:rFonts w:ascii="Times New Roman" w:hAnsi="Times New Roman"/>
          <w:color w:val="000000" w:themeColor="text1"/>
          <w:sz w:val="22"/>
          <w:szCs w:val="22"/>
        </w:rPr>
      </w:pPr>
      <w:r w:rsidRPr="00DE72FE">
        <w:rPr>
          <w:rFonts w:ascii="Times New Roman" w:hAnsi="Times New Roman"/>
          <w:color w:val="000000" w:themeColor="text1"/>
          <w:sz w:val="22"/>
          <w:szCs w:val="22"/>
        </w:rPr>
        <w:t xml:space="preserve">We conducted model test using the </w:t>
      </w:r>
      <w:r w:rsidR="00CF137D" w:rsidRPr="00DE72FE">
        <w:rPr>
          <w:rFonts w:ascii="Times New Roman" w:hAnsi="Times New Roman"/>
          <w:color w:val="000000" w:themeColor="text1"/>
          <w:sz w:val="22"/>
          <w:szCs w:val="22"/>
        </w:rPr>
        <w:t xml:space="preserve">retrospective </w:t>
      </w:r>
      <w:r w:rsidRPr="00DE72FE">
        <w:rPr>
          <w:rFonts w:ascii="Times New Roman" w:hAnsi="Times New Roman"/>
          <w:color w:val="000000" w:themeColor="text1"/>
          <w:sz w:val="22"/>
          <w:szCs w:val="22"/>
        </w:rPr>
        <w:t xml:space="preserve">test dataset from the development set. The Dice score was used to assess tumor segmentation (combination of voxels with predicted labels 1 and 2) in the test dataset. Predictive outcomes (GEs or NGGCTs) at the patient level of the DL model were further determined according to voxel-wise predicted labels (1 or 2) with a </w:t>
      </w:r>
      <w:bookmarkStart w:id="5" w:name="OLE_LINK1"/>
      <w:r w:rsidRPr="00DE72FE">
        <w:rPr>
          <w:rFonts w:ascii="Times New Roman" w:hAnsi="Times New Roman"/>
          <w:color w:val="000000" w:themeColor="text1"/>
          <w:sz w:val="22"/>
          <w:szCs w:val="22"/>
        </w:rPr>
        <w:t>majority voting</w:t>
      </w:r>
      <w:bookmarkEnd w:id="5"/>
      <w:r w:rsidRPr="00DE72FE">
        <w:rPr>
          <w:rFonts w:ascii="Times New Roman" w:hAnsi="Times New Roman"/>
          <w:color w:val="000000" w:themeColor="text1"/>
          <w:sz w:val="22"/>
          <w:szCs w:val="22"/>
        </w:rPr>
        <w:t xml:space="preserve">. </w:t>
      </w:r>
      <w:r w:rsidR="000114E1" w:rsidRPr="00DE72FE">
        <w:rPr>
          <w:rFonts w:ascii="Times New Roman" w:hAnsi="Times New Roman"/>
          <w:color w:val="000000" w:themeColor="text1"/>
          <w:sz w:val="22"/>
          <w:szCs w:val="22"/>
        </w:rPr>
        <w:t xml:space="preserve">Majority voting is a decision-making process where the preferred outcome is determined by garnering more than half of the total votes </w:t>
      </w:r>
      <w:r w:rsidR="00B32FE7" w:rsidRPr="00DE72FE">
        <w:rPr>
          <w:rFonts w:ascii="Times New Roman" w:hAnsi="Times New Roman"/>
          <w:color w:val="000000" w:themeColor="text1"/>
          <w:sz w:val="22"/>
          <w:szCs w:val="22"/>
        </w:rPr>
        <w:fldChar w:fldCharType="begin"/>
      </w:r>
      <w:r w:rsidR="00DE72FE" w:rsidRPr="00DE72FE">
        <w:rPr>
          <w:rFonts w:ascii="Times New Roman" w:hAnsi="Times New Roman"/>
          <w:color w:val="000000" w:themeColor="text1"/>
          <w:sz w:val="22"/>
          <w:szCs w:val="22"/>
        </w:rPr>
        <w:instrText xml:space="preserve"> ADDIN EN.CITE &lt;EndNote&gt;&lt;Cite&gt;&lt;Author&gt;Randhawa&lt;/Author&gt;&lt;Year&gt;2018&lt;/Year&gt;&lt;RecNum&gt;525&lt;/RecNum&gt;&lt;DisplayText&gt;[5]&lt;/DisplayText&gt;&lt;record&gt;&lt;rec-number&gt;525&lt;/rec-number&gt;&lt;foreign-keys&gt;&lt;key app="EN" db-id="fzzdfxd9kt0dvhesway5sddw0d5e5x05r5pt" timestamp="1709523541"&gt;525&lt;/key&gt;&lt;/foreign-keys&gt;&lt;ref-type name="Journal Article"&gt;17&lt;/ref-type&gt;&lt;contributors&gt;&lt;authors&gt;&lt;author&gt;Randhawa, Kuldeep&lt;/author&gt;&lt;author&gt;Loo, Chu Kiong&lt;/author&gt;&lt;author&gt;Seera, Manjeevan&lt;/author&gt;&lt;author&gt;Lim, Chee Peng&lt;/author&gt;&lt;author&gt;Nandi, Asoke K.&lt;/author&gt;&lt;/authors&gt;&lt;/contributors&gt;&lt;titles&gt;&lt;title&gt;Credit Card Fraud Detection Using AdaBoost and Majority Voting&lt;/title&gt;&lt;secondary-title&gt;IEEE Access&lt;/secondary-title&gt;&lt;/titles&gt;&lt;periodical&gt;&lt;full-title&gt;IEEE Access&lt;/full-title&gt;&lt;/periodical&gt;&lt;pages&gt;14277-14284&lt;/pages&gt;&lt;volume&gt;6&lt;/volume&gt;&lt;section&gt;14277&lt;/section&gt;&lt;dates&gt;&lt;year&gt;2018&lt;/year&gt;&lt;/dates&gt;&lt;isbn&gt;2169-3536&lt;/isbn&gt;&lt;urls&gt;&lt;/urls&gt;&lt;electronic-resource-num&gt;10.1109/access.2018.2806420&lt;/electronic-resource-num&gt;&lt;/record&gt;&lt;/Cite&gt;&lt;/EndNote&gt;</w:instrText>
      </w:r>
      <w:r w:rsidR="00B32FE7" w:rsidRPr="00DE72FE">
        <w:rPr>
          <w:rFonts w:ascii="Times New Roman" w:hAnsi="Times New Roman"/>
          <w:color w:val="000000" w:themeColor="text1"/>
          <w:sz w:val="22"/>
          <w:szCs w:val="22"/>
        </w:rPr>
        <w:fldChar w:fldCharType="separate"/>
      </w:r>
      <w:r w:rsidR="00DE72FE" w:rsidRPr="00DE72FE">
        <w:rPr>
          <w:rFonts w:ascii="Times New Roman" w:hAnsi="Times New Roman"/>
          <w:noProof/>
          <w:color w:val="000000" w:themeColor="text1"/>
          <w:sz w:val="22"/>
          <w:szCs w:val="22"/>
        </w:rPr>
        <w:t>[5]</w:t>
      </w:r>
      <w:r w:rsidR="00B32FE7" w:rsidRPr="00DE72FE">
        <w:rPr>
          <w:rFonts w:ascii="Times New Roman" w:hAnsi="Times New Roman"/>
          <w:color w:val="000000" w:themeColor="text1"/>
          <w:sz w:val="22"/>
          <w:szCs w:val="22"/>
        </w:rPr>
        <w:fldChar w:fldCharType="end"/>
      </w:r>
      <w:r w:rsidR="00F179F6" w:rsidRPr="00DE72FE">
        <w:rPr>
          <w:rFonts w:ascii="Times New Roman" w:hAnsi="Times New Roman"/>
          <w:color w:val="000000" w:themeColor="text1"/>
          <w:sz w:val="22"/>
          <w:szCs w:val="22"/>
        </w:rPr>
        <w:t xml:space="preserve">. </w:t>
      </w:r>
      <w:r w:rsidR="00130D47" w:rsidRPr="00DE72FE">
        <w:rPr>
          <w:rFonts w:ascii="Times New Roman" w:eastAsiaTheme="minorEastAsia" w:hAnsi="Times New Roman"/>
          <w:color w:val="000000"/>
          <w:kern w:val="0"/>
          <w:sz w:val="22"/>
          <w:szCs w:val="22"/>
        </w:rPr>
        <w:t xml:space="preserve">Here's a simple representation of the formula </w:t>
      </w:r>
      <w:r w:rsidR="00CA2ACF" w:rsidRPr="00DE72FE">
        <w:rPr>
          <w:rFonts w:ascii="Times New Roman" w:hAnsi="Times New Roman"/>
          <w:color w:val="000000" w:themeColor="text1"/>
          <w:sz w:val="22"/>
          <w:szCs w:val="22"/>
        </w:rPr>
        <w:fldChar w:fldCharType="begin"/>
      </w:r>
      <w:r w:rsidR="00DE72FE" w:rsidRPr="00DE72FE">
        <w:rPr>
          <w:rFonts w:ascii="Times New Roman" w:hAnsi="Times New Roman"/>
          <w:color w:val="000000" w:themeColor="text1"/>
          <w:sz w:val="22"/>
          <w:szCs w:val="22"/>
        </w:rPr>
        <w:instrText xml:space="preserve"> ADDIN EN.CITE &lt;EndNote&gt;&lt;Cite&gt;&lt;Author&gt;Sunnetci&lt;/Author&gt;&lt;Year&gt;2023&lt;/Year&gt;&lt;RecNum&gt;527&lt;/RecNum&gt;&lt;DisplayText&gt;[6]&lt;/DisplayText&gt;&lt;record&gt;&lt;rec-number&gt;527&lt;/rec-number&gt;&lt;foreign-keys&gt;&lt;key app="EN" db-id="fzzdfxd9kt0dvhesway5sddw0d5e5x05r5pt" timestamp="1709524219"&gt;527&lt;/key&gt;&lt;/foreign-keys&gt;&lt;ref-type name="Journal Article"&gt;17&lt;/ref-type&gt;&lt;contributors&gt;&lt;authors&gt;&lt;author&gt;Sunnetci, K. M.&lt;/author&gt;&lt;author&gt;Alkan, A.&lt;/author&gt;&lt;/authors&gt;&lt;/contributors&gt;&lt;auth-address&gt;Department of Electrical and Electronics Engineering, Osmaniye Korkut Ata University, Osmaniye, Turkey.&amp;#xD;Department of Electrical and Electronics Engineering, Kahramanmaras Sutcu Imam University, Kahramanmaras, Turkey.&lt;/auth-address&gt;&lt;titles&gt;&lt;title&gt;Biphasic majority voting-based comparative COVID-19 diagnosis using chest X-ray images&lt;/title&gt;&lt;secondary-title&gt;Expert Syst Appl&lt;/secondary-title&gt;&lt;/titles&gt;&lt;periodical&gt;&lt;full-title&gt;Expert Syst Appl&lt;/full-title&gt;&lt;/periodical&gt;&lt;pages&gt;119430&lt;/pages&gt;&lt;volume&gt;216&lt;/volume&gt;&lt;edition&gt;2022/12/27&lt;/edition&gt;&lt;keywords&gt;&lt;keyword&gt;Bag of features&lt;/keyword&gt;&lt;keyword&gt;Covid-19&lt;/keyword&gt;&lt;keyword&gt;Deep learning&lt;/keyword&gt;&lt;keyword&gt;Machine learning&lt;/keyword&gt;&lt;keyword&gt;Majority voting&lt;/keyword&gt;&lt;keyword&gt;personal relationships that could have appeared to influence the work reported in&lt;/keyword&gt;&lt;keyword&gt;this paper.&lt;/keyword&gt;&lt;/keywords&gt;&lt;dates&gt;&lt;year&gt;2023&lt;/year&gt;&lt;pub-dates&gt;&lt;date&gt;Apr 15&lt;/date&gt;&lt;/pub-dates&gt;&lt;/dates&gt;&lt;isbn&gt;0957-4174 (Print)&amp;#xD;0957-4174 (Electronic)&amp;#xD;0957-4174 (Linking)&lt;/isbn&gt;&lt;accession-num&gt;36570382&lt;/accession-num&gt;&lt;urls&gt;&lt;related-urls&gt;&lt;url&gt;https://www.ncbi.nlm.nih.gov/pubmed/36570382&lt;/url&gt;&lt;/related-urls&gt;&lt;/urls&gt;&lt;custom2&gt;PMC9767662&lt;/custom2&gt;&lt;electronic-resource-num&gt;10.1016/j.eswa.2022.119430&lt;/electronic-resource-num&gt;&lt;/record&gt;&lt;/Cite&gt;&lt;/EndNote&gt;</w:instrText>
      </w:r>
      <w:r w:rsidR="00CA2ACF" w:rsidRPr="00DE72FE">
        <w:rPr>
          <w:rFonts w:ascii="Times New Roman" w:hAnsi="Times New Roman"/>
          <w:color w:val="000000" w:themeColor="text1"/>
          <w:sz w:val="22"/>
          <w:szCs w:val="22"/>
        </w:rPr>
        <w:fldChar w:fldCharType="separate"/>
      </w:r>
      <w:r w:rsidR="00DE72FE" w:rsidRPr="00DE72FE">
        <w:rPr>
          <w:rFonts w:ascii="Times New Roman" w:hAnsi="Times New Roman"/>
          <w:noProof/>
          <w:color w:val="000000" w:themeColor="text1"/>
          <w:sz w:val="22"/>
          <w:szCs w:val="22"/>
        </w:rPr>
        <w:t>[6]</w:t>
      </w:r>
      <w:r w:rsidR="00CA2ACF" w:rsidRPr="00DE72FE">
        <w:rPr>
          <w:rFonts w:ascii="Times New Roman" w:hAnsi="Times New Roman"/>
          <w:color w:val="000000" w:themeColor="text1"/>
          <w:sz w:val="22"/>
          <w:szCs w:val="22"/>
        </w:rPr>
        <w:fldChar w:fldCharType="end"/>
      </w:r>
      <w:r w:rsidR="00CA2ACF" w:rsidRPr="00DE72FE">
        <w:rPr>
          <w:rFonts w:ascii="Times New Roman" w:hAnsi="Times New Roman"/>
          <w:color w:val="000000" w:themeColor="text1"/>
          <w:sz w:val="22"/>
          <w:szCs w:val="22"/>
        </w:rPr>
        <w:t xml:space="preserve"> as shown in Eq. 5,</w:t>
      </w:r>
    </w:p>
    <w:p w14:paraId="25F8B46C" w14:textId="258C0B01" w:rsidR="00130D47" w:rsidRPr="00DE72FE" w:rsidRDefault="00130D47" w:rsidP="00DE72FE">
      <w:pPr>
        <w:autoSpaceDE w:val="0"/>
        <w:autoSpaceDN w:val="0"/>
        <w:adjustRightInd w:val="0"/>
        <w:rPr>
          <w:rFonts w:ascii="Times New Roman" w:eastAsiaTheme="minorEastAsia" w:hAnsi="Times New Roman"/>
          <w:color w:val="000000"/>
          <w:kern w:val="0"/>
          <w:sz w:val="24"/>
          <w:szCs w:val="24"/>
        </w:rPr>
      </w:pPr>
      <w:r w:rsidRPr="00DE72FE">
        <w:rPr>
          <w:rFonts w:ascii="Times New Roman" w:eastAsiaTheme="minorEastAsia" w:hAnsi="Times New Roman"/>
          <w:noProof/>
          <w:color w:val="000000"/>
          <w:kern w:val="0"/>
          <w:position w:val="-9"/>
          <w:sz w:val="24"/>
          <w:szCs w:val="24"/>
        </w:rPr>
        <w:drawing>
          <wp:inline distT="0" distB="0" distL="0" distR="0" wp14:anchorId="15FDC7E5" wp14:editId="6124987E">
            <wp:extent cx="2480310" cy="178435"/>
            <wp:effectExtent l="0" t="0" r="0" b="0"/>
            <wp:docPr id="17706982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80310" cy="178435"/>
                    </a:xfrm>
                    <a:prstGeom prst="rect">
                      <a:avLst/>
                    </a:prstGeom>
                    <a:noFill/>
                    <a:ln>
                      <a:noFill/>
                    </a:ln>
                  </pic:spPr>
                </pic:pic>
              </a:graphicData>
            </a:graphic>
          </wp:inline>
        </w:drawing>
      </w:r>
      <w:r w:rsidRPr="00DE72FE">
        <w:rPr>
          <w:rFonts w:ascii="Times New Roman" w:eastAsiaTheme="minorEastAsia" w:hAnsi="Times New Roman"/>
          <w:color w:val="000000"/>
          <w:kern w:val="0"/>
          <w:sz w:val="24"/>
          <w:szCs w:val="24"/>
        </w:rPr>
        <w:t>(5)</w:t>
      </w:r>
    </w:p>
    <w:p w14:paraId="512E5698" w14:textId="77777777" w:rsidR="00130D47" w:rsidRPr="00DE72FE" w:rsidRDefault="00130D47" w:rsidP="00DE72FE">
      <w:pPr>
        <w:autoSpaceDE w:val="0"/>
        <w:autoSpaceDN w:val="0"/>
        <w:adjustRightInd w:val="0"/>
        <w:rPr>
          <w:rFonts w:ascii="Times New Roman" w:eastAsiaTheme="minorEastAsia" w:hAnsi="Times New Roman"/>
          <w:color w:val="000000"/>
          <w:kern w:val="0"/>
          <w:sz w:val="22"/>
          <w:szCs w:val="22"/>
        </w:rPr>
      </w:pPr>
      <w:r w:rsidRPr="00DE72FE">
        <w:rPr>
          <w:rFonts w:ascii="Times New Roman" w:eastAsiaTheme="minorEastAsia" w:hAnsi="Times New Roman"/>
          <w:color w:val="000000"/>
          <w:kern w:val="0"/>
          <w:sz w:val="22"/>
          <w:szCs w:val="22"/>
        </w:rPr>
        <w:t>Where:</w:t>
      </w:r>
    </w:p>
    <w:p w14:paraId="79BCEA5E" w14:textId="60ECA9DF" w:rsidR="00130D47" w:rsidRPr="00DE72FE" w:rsidRDefault="00130D47" w:rsidP="00DE72FE">
      <w:pPr>
        <w:autoSpaceDE w:val="0"/>
        <w:autoSpaceDN w:val="0"/>
        <w:adjustRightInd w:val="0"/>
        <w:rPr>
          <w:rFonts w:ascii="Times New Roman" w:eastAsiaTheme="minorEastAsia" w:hAnsi="Times New Roman"/>
          <w:color w:val="000000"/>
          <w:kern w:val="0"/>
          <w:sz w:val="22"/>
          <w:szCs w:val="22"/>
        </w:rPr>
      </w:pPr>
      <w:r w:rsidRPr="00DE72FE">
        <w:rPr>
          <w:rFonts w:ascii="Times New Roman" w:eastAsiaTheme="minorEastAsia" w:hAnsi="Times New Roman"/>
          <w:color w:val="000000"/>
          <w:kern w:val="0"/>
          <w:sz w:val="22"/>
          <w:szCs w:val="22"/>
        </w:rPr>
        <w:t xml:space="preserve">- </w:t>
      </w:r>
      <w:r w:rsidR="00C475BF" w:rsidRPr="00DE72FE">
        <w:rPr>
          <w:rFonts w:ascii="Times New Roman" w:eastAsiaTheme="minorEastAsia" w:hAnsi="Times New Roman"/>
          <w:color w:val="000000"/>
          <w:kern w:val="0"/>
          <w:sz w:val="22"/>
          <w:szCs w:val="22"/>
        </w:rPr>
        <w:t>c</w:t>
      </w:r>
      <w:r w:rsidRPr="00DE72FE">
        <w:rPr>
          <w:rFonts w:ascii="Times New Roman" w:eastAsiaTheme="minorEastAsia" w:hAnsi="Times New Roman"/>
          <w:color w:val="000000"/>
          <w:kern w:val="0"/>
          <w:sz w:val="22"/>
          <w:szCs w:val="22"/>
        </w:rPr>
        <w:t xml:space="preserve">ount </w:t>
      </w:r>
      <w:r w:rsidRPr="00DE72FE">
        <w:rPr>
          <w:rFonts w:ascii="Times New Roman" w:eastAsiaTheme="minorEastAsia" w:hAnsi="Times New Roman"/>
          <w:noProof/>
          <w:color w:val="000000"/>
          <w:kern w:val="0"/>
          <w:position w:val="-9"/>
          <w:sz w:val="22"/>
          <w:szCs w:val="22"/>
        </w:rPr>
        <w:drawing>
          <wp:inline distT="0" distB="0" distL="0" distR="0" wp14:anchorId="43EA52BD" wp14:editId="2BFAEF18">
            <wp:extent cx="189230" cy="178435"/>
            <wp:effectExtent l="0" t="0" r="1270" b="0"/>
            <wp:docPr id="66000400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9230" cy="178435"/>
                    </a:xfrm>
                    <a:prstGeom prst="rect">
                      <a:avLst/>
                    </a:prstGeom>
                    <a:noFill/>
                    <a:ln>
                      <a:noFill/>
                    </a:ln>
                  </pic:spPr>
                </pic:pic>
              </a:graphicData>
            </a:graphic>
          </wp:inline>
        </w:drawing>
      </w:r>
      <w:r w:rsidRPr="00DE72FE">
        <w:rPr>
          <w:rFonts w:ascii="Times New Roman" w:eastAsiaTheme="minorEastAsia" w:hAnsi="Times New Roman"/>
          <w:color w:val="000000"/>
          <w:kern w:val="0"/>
          <w:sz w:val="22"/>
          <w:szCs w:val="22"/>
        </w:rPr>
        <w:t xml:space="preserve"> denotes the count of occurrences of vote</w:t>
      </w:r>
      <w:r w:rsidRPr="00DE72FE">
        <w:rPr>
          <w:rFonts w:ascii="Times New Roman" w:eastAsiaTheme="minorEastAsia" w:hAnsi="Times New Roman"/>
          <w:noProof/>
          <w:color w:val="000000"/>
          <w:kern w:val="0"/>
          <w:position w:val="-6"/>
          <w:sz w:val="22"/>
          <w:szCs w:val="22"/>
        </w:rPr>
        <w:drawing>
          <wp:inline distT="0" distB="0" distL="0" distR="0" wp14:anchorId="0F74FF7E" wp14:editId="6A53212B">
            <wp:extent cx="83820" cy="105410"/>
            <wp:effectExtent l="0" t="0" r="5080" b="0"/>
            <wp:docPr id="173914785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 cy="105410"/>
                    </a:xfrm>
                    <a:prstGeom prst="rect">
                      <a:avLst/>
                    </a:prstGeom>
                    <a:noFill/>
                    <a:ln>
                      <a:noFill/>
                    </a:ln>
                  </pic:spPr>
                </pic:pic>
              </a:graphicData>
            </a:graphic>
          </wp:inline>
        </w:drawing>
      </w:r>
      <w:r w:rsidRPr="00DE72FE">
        <w:rPr>
          <w:rFonts w:ascii="Times New Roman" w:eastAsiaTheme="minorEastAsia" w:hAnsi="Times New Roman"/>
          <w:color w:val="000000"/>
          <w:kern w:val="0"/>
          <w:sz w:val="22"/>
          <w:szCs w:val="22"/>
        </w:rPr>
        <w:t>in the set</w:t>
      </w:r>
      <w:r w:rsidRPr="00DE72FE">
        <w:rPr>
          <w:rFonts w:ascii="Times New Roman" w:eastAsiaTheme="minorEastAsia" w:hAnsi="Times New Roman"/>
          <w:noProof/>
          <w:color w:val="000000"/>
          <w:kern w:val="0"/>
          <w:position w:val="-1"/>
          <w:sz w:val="22"/>
          <w:szCs w:val="22"/>
        </w:rPr>
        <w:drawing>
          <wp:inline distT="0" distB="0" distL="0" distR="0" wp14:anchorId="167A4EA8" wp14:editId="2A95BAD2">
            <wp:extent cx="83820" cy="105410"/>
            <wp:effectExtent l="0" t="0" r="5080" b="0"/>
            <wp:docPr id="110142115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 cy="105410"/>
                    </a:xfrm>
                    <a:prstGeom prst="rect">
                      <a:avLst/>
                    </a:prstGeom>
                    <a:noFill/>
                    <a:ln>
                      <a:noFill/>
                    </a:ln>
                  </pic:spPr>
                </pic:pic>
              </a:graphicData>
            </a:graphic>
          </wp:inline>
        </w:drawing>
      </w:r>
      <w:r w:rsidRPr="00DE72FE">
        <w:rPr>
          <w:rFonts w:ascii="Times New Roman" w:eastAsiaTheme="minorEastAsia" w:hAnsi="Times New Roman"/>
          <w:color w:val="000000"/>
          <w:kern w:val="0"/>
          <w:sz w:val="22"/>
          <w:szCs w:val="22"/>
        </w:rPr>
        <w:t>.</w:t>
      </w:r>
    </w:p>
    <w:p w14:paraId="7624664E" w14:textId="53E65DDC" w:rsidR="00E8550C" w:rsidRPr="00DE72FE" w:rsidRDefault="00130D47" w:rsidP="00DE72FE">
      <w:pPr>
        <w:spacing w:line="480" w:lineRule="auto"/>
        <w:rPr>
          <w:rFonts w:ascii="Times New Roman" w:hAnsi="Times New Roman"/>
          <w:color w:val="000000" w:themeColor="text1"/>
          <w:sz w:val="22"/>
          <w:szCs w:val="22"/>
        </w:rPr>
      </w:pPr>
      <w:r w:rsidRPr="00DE72FE">
        <w:rPr>
          <w:rFonts w:ascii="Times New Roman" w:eastAsiaTheme="minorEastAsia" w:hAnsi="Times New Roman"/>
          <w:color w:val="000000"/>
          <w:kern w:val="0"/>
          <w:sz w:val="22"/>
          <w:szCs w:val="22"/>
        </w:rPr>
        <w:t xml:space="preserve">- </w:t>
      </w:r>
      <w:r w:rsidRPr="00DE72FE">
        <w:rPr>
          <w:rFonts w:ascii="Times New Roman" w:eastAsiaTheme="minorEastAsia" w:hAnsi="Times New Roman"/>
          <w:noProof/>
          <w:color w:val="000000"/>
          <w:kern w:val="0"/>
          <w:position w:val="-9"/>
          <w:sz w:val="22"/>
          <w:szCs w:val="22"/>
        </w:rPr>
        <w:drawing>
          <wp:inline distT="0" distB="0" distL="0" distR="0" wp14:anchorId="6D283A40" wp14:editId="137528B9">
            <wp:extent cx="535940" cy="126365"/>
            <wp:effectExtent l="0" t="0" r="0" b="635"/>
            <wp:docPr id="14842033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940" cy="126365"/>
                    </a:xfrm>
                    <a:prstGeom prst="rect">
                      <a:avLst/>
                    </a:prstGeom>
                    <a:noFill/>
                    <a:ln>
                      <a:noFill/>
                    </a:ln>
                  </pic:spPr>
                </pic:pic>
              </a:graphicData>
            </a:graphic>
          </wp:inline>
        </w:drawing>
      </w:r>
      <w:r w:rsidRPr="00DE72FE">
        <w:rPr>
          <w:rFonts w:ascii="Times New Roman" w:eastAsiaTheme="minorEastAsia" w:hAnsi="Times New Roman"/>
          <w:color w:val="000000"/>
          <w:kern w:val="0"/>
          <w:sz w:val="22"/>
          <w:szCs w:val="22"/>
        </w:rPr>
        <w:t xml:space="preserve"> returns the element</w:t>
      </w:r>
      <w:r w:rsidRPr="00DE72FE">
        <w:rPr>
          <w:rFonts w:ascii="Times New Roman" w:eastAsiaTheme="minorEastAsia" w:hAnsi="Times New Roman"/>
          <w:noProof/>
          <w:color w:val="000000"/>
          <w:kern w:val="0"/>
          <w:position w:val="-6"/>
          <w:sz w:val="22"/>
          <w:szCs w:val="22"/>
        </w:rPr>
        <w:drawing>
          <wp:inline distT="0" distB="0" distL="0" distR="0" wp14:anchorId="3B4FA46F" wp14:editId="2F294B9B">
            <wp:extent cx="83820" cy="105410"/>
            <wp:effectExtent l="0" t="0" r="5080" b="0"/>
            <wp:docPr id="5524807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 cy="105410"/>
                    </a:xfrm>
                    <a:prstGeom prst="rect">
                      <a:avLst/>
                    </a:prstGeom>
                    <a:noFill/>
                    <a:ln>
                      <a:noFill/>
                    </a:ln>
                  </pic:spPr>
                </pic:pic>
              </a:graphicData>
            </a:graphic>
          </wp:inline>
        </w:drawing>
      </w:r>
      <w:r w:rsidRPr="00DE72FE">
        <w:rPr>
          <w:rFonts w:ascii="Times New Roman" w:eastAsiaTheme="minorEastAsia" w:hAnsi="Times New Roman"/>
          <w:color w:val="000000"/>
          <w:kern w:val="0"/>
          <w:sz w:val="22"/>
          <w:szCs w:val="22"/>
        </w:rPr>
        <w:t>that maximizes the count function.</w:t>
      </w:r>
      <w:r w:rsidRPr="00DE72FE" w:rsidDel="00CA2ACF">
        <w:rPr>
          <w:rFonts w:ascii="Times New Roman" w:hAnsi="Times New Roman"/>
          <w:color w:val="000000" w:themeColor="text1"/>
          <w:sz w:val="22"/>
          <w:szCs w:val="22"/>
        </w:rPr>
        <w:t xml:space="preserve"> </w:t>
      </w:r>
    </w:p>
    <w:p w14:paraId="2C13AC9F" w14:textId="77777777" w:rsidR="00130D47" w:rsidRPr="00DE72FE" w:rsidRDefault="00130D47" w:rsidP="00DE72FE">
      <w:pPr>
        <w:spacing w:line="480" w:lineRule="auto"/>
        <w:rPr>
          <w:rFonts w:ascii="Times New Roman" w:hAnsi="Times New Roman"/>
          <w:color w:val="000000" w:themeColor="text1"/>
          <w:sz w:val="22"/>
          <w:szCs w:val="22"/>
        </w:rPr>
      </w:pPr>
    </w:p>
    <w:p w14:paraId="1E217A93" w14:textId="77777777" w:rsidR="00F80F46" w:rsidRPr="00DE72FE" w:rsidRDefault="00F80F46" w:rsidP="00DE72FE">
      <w:pPr>
        <w:spacing w:line="480" w:lineRule="auto"/>
        <w:rPr>
          <w:rFonts w:ascii="Times New Roman" w:hAnsi="Times New Roman"/>
          <w:b/>
          <w:bCs/>
          <w:i/>
          <w:iCs/>
          <w:color w:val="000000" w:themeColor="text1"/>
          <w:sz w:val="22"/>
          <w:szCs w:val="22"/>
        </w:rPr>
      </w:pPr>
      <w:r w:rsidRPr="00DE72FE">
        <w:rPr>
          <w:rFonts w:ascii="Times New Roman" w:hAnsi="Times New Roman"/>
          <w:bCs/>
          <w:color w:val="000000" w:themeColor="text1"/>
          <w:sz w:val="22"/>
          <w:szCs w:val="22"/>
        </w:rPr>
        <w:t>The data augmentation includes rotation and scaling, Gaussian noise, Gaussian blur, brightness, contrast. simulation of low resolution, gamma augmentation, and mirroring.</w:t>
      </w:r>
    </w:p>
    <w:p w14:paraId="05680CE2" w14:textId="77777777" w:rsidR="00F80F46" w:rsidRPr="00DE72FE" w:rsidRDefault="00F80F46" w:rsidP="00DE72FE">
      <w:pPr>
        <w:spacing w:line="480" w:lineRule="auto"/>
        <w:rPr>
          <w:rFonts w:ascii="Times New Roman" w:hAnsi="Times New Roman"/>
          <w:b/>
          <w:bCs/>
          <w:i/>
          <w:iCs/>
          <w:color w:val="000000" w:themeColor="text1"/>
          <w:sz w:val="22"/>
          <w:szCs w:val="22"/>
        </w:rPr>
      </w:pPr>
    </w:p>
    <w:p w14:paraId="03C2E56A" w14:textId="77777777" w:rsidR="00F80F46" w:rsidRPr="00DE72FE" w:rsidRDefault="00F80F46" w:rsidP="00DE72FE">
      <w:pPr>
        <w:spacing w:line="480" w:lineRule="auto"/>
        <w:rPr>
          <w:rFonts w:ascii="Times New Roman" w:hAnsi="Times New Roman"/>
          <w:color w:val="000000" w:themeColor="text1"/>
          <w:sz w:val="22"/>
          <w:szCs w:val="22"/>
        </w:rPr>
      </w:pPr>
      <w:r w:rsidRPr="00DE72FE">
        <w:rPr>
          <w:rFonts w:ascii="Times New Roman" w:hAnsi="Times New Roman"/>
          <w:b/>
          <w:bCs/>
          <w:i/>
          <w:iCs/>
          <w:color w:val="000000" w:themeColor="text1"/>
          <w:sz w:val="22"/>
          <w:szCs w:val="22"/>
        </w:rPr>
        <w:t>Supplementary</w:t>
      </w:r>
      <w:r w:rsidRPr="00DE72FE">
        <w:rPr>
          <w:rFonts w:ascii="Times New Roman" w:eastAsia="PingFang SC" w:hAnsi="Times New Roman"/>
          <w:b/>
          <w:bCs/>
          <w:i/>
          <w:iCs/>
          <w:color w:val="000000" w:themeColor="text1"/>
          <w:sz w:val="22"/>
          <w:szCs w:val="22"/>
        </w:rPr>
        <w:t xml:space="preserve"> </w:t>
      </w:r>
      <w:r w:rsidRPr="00DE72FE">
        <w:rPr>
          <w:rFonts w:ascii="Times New Roman" w:hAnsi="Times New Roman"/>
          <w:b/>
          <w:bCs/>
          <w:i/>
          <w:iCs/>
          <w:color w:val="000000" w:themeColor="text1"/>
          <w:sz w:val="22"/>
          <w:szCs w:val="22"/>
        </w:rPr>
        <w:t xml:space="preserve">Method 4. </w:t>
      </w:r>
      <w:r w:rsidRPr="00DE72FE">
        <w:rPr>
          <w:rFonts w:ascii="Times New Roman" w:hAnsi="Times New Roman"/>
          <w:color w:val="000000" w:themeColor="text1"/>
          <w:sz w:val="22"/>
          <w:szCs w:val="22"/>
        </w:rPr>
        <w:t>Additional details of DL model evaluation.</w:t>
      </w:r>
    </w:p>
    <w:p w14:paraId="66E7C688" w14:textId="77777777" w:rsidR="00F80F46" w:rsidRPr="00DE72FE" w:rsidRDefault="00F80F46" w:rsidP="00DE72FE">
      <w:pPr>
        <w:spacing w:line="480" w:lineRule="auto"/>
        <w:rPr>
          <w:rFonts w:ascii="Times New Roman" w:eastAsia="Times New Roman" w:hAnsi="Times New Roman"/>
          <w:bCs/>
          <w:color w:val="000000" w:themeColor="text1"/>
          <w:sz w:val="22"/>
          <w:szCs w:val="22"/>
        </w:rPr>
      </w:pPr>
      <w:r w:rsidRPr="00DE72FE">
        <w:rPr>
          <w:rFonts w:ascii="Times New Roman" w:hAnsi="Times New Roman"/>
          <w:bCs/>
          <w:color w:val="000000" w:themeColor="text1"/>
          <w:sz w:val="22"/>
          <w:szCs w:val="22"/>
          <w:lang w:bidi="ar"/>
        </w:rPr>
        <w:t xml:space="preserve">A series of additional analyses </w:t>
      </w:r>
      <w:r w:rsidRPr="00DE72FE">
        <w:rPr>
          <w:rFonts w:ascii="Times New Roman" w:eastAsia="Times New Roman" w:hAnsi="Times New Roman"/>
          <w:bCs/>
          <w:color w:val="000000" w:themeColor="text1"/>
          <w:sz w:val="22"/>
          <w:szCs w:val="22"/>
          <w:lang w:bidi="ar"/>
        </w:rPr>
        <w:t>w</w:t>
      </w:r>
      <w:r w:rsidRPr="00DE72FE">
        <w:rPr>
          <w:rFonts w:ascii="Times New Roman" w:hAnsi="Times New Roman"/>
          <w:bCs/>
          <w:color w:val="000000" w:themeColor="text1"/>
          <w:sz w:val="22"/>
          <w:szCs w:val="22"/>
          <w:lang w:bidi="ar"/>
        </w:rPr>
        <w:t>ere</w:t>
      </w:r>
      <w:r w:rsidRPr="00DE72FE">
        <w:rPr>
          <w:rFonts w:ascii="Times New Roman" w:eastAsia="Times New Roman" w:hAnsi="Times New Roman"/>
          <w:bCs/>
          <w:color w:val="000000" w:themeColor="text1"/>
          <w:sz w:val="22"/>
          <w:szCs w:val="22"/>
          <w:lang w:bidi="ar"/>
        </w:rPr>
        <w:t xml:space="preserve"> evaluated to interpret model performance in the test datasets. First, we assessed the diagnostic </w:t>
      </w:r>
      <w:r w:rsidRPr="00DE72FE">
        <w:rPr>
          <w:rFonts w:ascii="Times New Roman" w:hAnsi="Times New Roman"/>
          <w:bCs/>
          <w:color w:val="000000" w:themeColor="text1"/>
          <w:sz w:val="22"/>
          <w:szCs w:val="22"/>
          <w:lang w:bidi="ar"/>
        </w:rPr>
        <w:t>performance</w:t>
      </w:r>
      <w:r w:rsidRPr="00DE72FE">
        <w:rPr>
          <w:rFonts w:ascii="Times New Roman" w:eastAsia="Times New Roman" w:hAnsi="Times New Roman"/>
          <w:bCs/>
          <w:color w:val="000000" w:themeColor="text1"/>
          <w:sz w:val="22"/>
          <w:szCs w:val="22"/>
          <w:lang w:bidi="ar"/>
        </w:rPr>
        <w:t xml:space="preserve"> of </w:t>
      </w:r>
      <w:proofErr w:type="spellStart"/>
      <w:r w:rsidRPr="00DE72FE">
        <w:rPr>
          <w:rFonts w:ascii="Times New Roman" w:eastAsia="Times New Roman" w:hAnsi="Times New Roman"/>
          <w:bCs/>
          <w:color w:val="000000" w:themeColor="text1"/>
          <w:sz w:val="22"/>
          <w:szCs w:val="22"/>
          <w:lang w:bidi="ar"/>
        </w:rPr>
        <w:t>iGNet</w:t>
      </w:r>
      <w:proofErr w:type="spellEnd"/>
      <w:r w:rsidRPr="00DE72FE">
        <w:rPr>
          <w:rFonts w:ascii="Times New Roman" w:eastAsia="Times New Roman" w:hAnsi="Times New Roman"/>
          <w:bCs/>
          <w:color w:val="000000" w:themeColor="text1"/>
          <w:sz w:val="22"/>
          <w:szCs w:val="22"/>
          <w:lang w:bidi="ar"/>
        </w:rPr>
        <w:t xml:space="preserve"> across various </w:t>
      </w:r>
      <w:r w:rsidRPr="00DE72FE">
        <w:rPr>
          <w:rFonts w:ascii="Times New Roman" w:hAnsi="Times New Roman"/>
          <w:bCs/>
          <w:color w:val="000000" w:themeColor="text1"/>
          <w:sz w:val="22"/>
          <w:szCs w:val="22"/>
          <w:lang w:bidi="ar"/>
        </w:rPr>
        <w:t xml:space="preserve">clinical </w:t>
      </w:r>
      <w:r w:rsidRPr="00DE72FE">
        <w:rPr>
          <w:rFonts w:ascii="Times New Roman" w:eastAsia="Times New Roman" w:hAnsi="Times New Roman"/>
          <w:bCs/>
          <w:color w:val="000000" w:themeColor="text1"/>
          <w:sz w:val="22"/>
          <w:szCs w:val="22"/>
          <w:lang w:bidi="ar"/>
        </w:rPr>
        <w:t xml:space="preserve">scenarios (more details are provided below); </w:t>
      </w:r>
      <w:r w:rsidRPr="00DE72FE">
        <w:rPr>
          <w:rFonts w:ascii="Times New Roman" w:hAnsi="Times New Roman"/>
          <w:bCs/>
          <w:color w:val="000000" w:themeColor="text1"/>
          <w:sz w:val="22"/>
          <w:szCs w:val="22"/>
          <w:lang w:bidi="ar"/>
        </w:rPr>
        <w:t>second</w:t>
      </w:r>
      <w:r w:rsidRPr="00DE72FE">
        <w:rPr>
          <w:rFonts w:ascii="Times New Roman" w:eastAsia="Times New Roman" w:hAnsi="Times New Roman"/>
          <w:bCs/>
          <w:color w:val="000000" w:themeColor="text1"/>
          <w:sz w:val="22"/>
          <w:szCs w:val="22"/>
          <w:lang w:bidi="ar"/>
        </w:rPr>
        <w:t xml:space="preserve">, </w:t>
      </w:r>
      <w:r w:rsidRPr="00DE72FE">
        <w:rPr>
          <w:rFonts w:ascii="Times New Roman" w:hAnsi="Times New Roman"/>
          <w:bCs/>
          <w:color w:val="000000" w:themeColor="text1"/>
          <w:sz w:val="22"/>
          <w:szCs w:val="22"/>
          <w:lang w:bidi="ar"/>
        </w:rPr>
        <w:t xml:space="preserve">we evaluated the </w:t>
      </w:r>
      <w:r w:rsidRPr="00DE72FE">
        <w:rPr>
          <w:rFonts w:ascii="Times New Roman" w:eastAsia="Times New Roman" w:hAnsi="Times New Roman"/>
          <w:bCs/>
          <w:color w:val="000000" w:themeColor="text1"/>
          <w:sz w:val="22"/>
          <w:szCs w:val="22"/>
          <w:lang w:bidi="ar"/>
        </w:rPr>
        <w:t xml:space="preserve">improvement in the diagnostic performance of six neuroradiologists when assisted by </w:t>
      </w:r>
      <w:proofErr w:type="spellStart"/>
      <w:r w:rsidRPr="00DE72FE">
        <w:rPr>
          <w:rFonts w:ascii="Times New Roman" w:eastAsia="Times New Roman" w:hAnsi="Times New Roman"/>
          <w:bCs/>
          <w:color w:val="000000" w:themeColor="text1"/>
          <w:sz w:val="22"/>
          <w:szCs w:val="22"/>
          <w:lang w:bidi="ar"/>
        </w:rPr>
        <w:t>iGNet</w:t>
      </w:r>
      <w:proofErr w:type="spellEnd"/>
      <w:r w:rsidRPr="00DE72FE">
        <w:rPr>
          <w:rFonts w:ascii="Times New Roman" w:eastAsia="Times New Roman" w:hAnsi="Times New Roman"/>
          <w:bCs/>
          <w:color w:val="000000" w:themeColor="text1"/>
          <w:sz w:val="22"/>
          <w:szCs w:val="22"/>
          <w:lang w:bidi="ar"/>
        </w:rPr>
        <w:t xml:space="preserve">; and </w:t>
      </w:r>
      <w:r w:rsidRPr="00DE72FE">
        <w:rPr>
          <w:rFonts w:ascii="Times New Roman" w:hAnsi="Times New Roman"/>
          <w:bCs/>
          <w:color w:val="000000" w:themeColor="text1"/>
          <w:sz w:val="22"/>
          <w:szCs w:val="22"/>
          <w:lang w:bidi="ar"/>
        </w:rPr>
        <w:t>third</w:t>
      </w:r>
      <w:r w:rsidRPr="00DE72FE">
        <w:rPr>
          <w:rFonts w:ascii="Times New Roman" w:eastAsia="Times New Roman" w:hAnsi="Times New Roman"/>
          <w:bCs/>
          <w:color w:val="000000" w:themeColor="text1"/>
          <w:sz w:val="22"/>
          <w:szCs w:val="22"/>
          <w:lang w:bidi="ar"/>
        </w:rPr>
        <w:t xml:space="preserve">, we evaluated </w:t>
      </w:r>
      <w:r w:rsidRPr="00DE72FE">
        <w:rPr>
          <w:rFonts w:ascii="Times New Roman" w:hAnsi="Times New Roman"/>
          <w:bCs/>
          <w:color w:val="000000" w:themeColor="text1"/>
          <w:sz w:val="22"/>
          <w:szCs w:val="22"/>
          <w:lang w:bidi="ar"/>
        </w:rPr>
        <w:t xml:space="preserve">the potential role of </w:t>
      </w:r>
      <w:proofErr w:type="spellStart"/>
      <w:r w:rsidRPr="00DE72FE">
        <w:rPr>
          <w:rFonts w:ascii="Times New Roman" w:eastAsia="Times New Roman" w:hAnsi="Times New Roman"/>
          <w:bCs/>
          <w:color w:val="000000" w:themeColor="text1"/>
          <w:sz w:val="22"/>
          <w:szCs w:val="22"/>
          <w:lang w:bidi="ar"/>
        </w:rPr>
        <w:t>iGNet</w:t>
      </w:r>
      <w:proofErr w:type="spellEnd"/>
      <w:r w:rsidRPr="00DE72FE">
        <w:rPr>
          <w:rFonts w:ascii="Times New Roman" w:eastAsia="Times New Roman" w:hAnsi="Times New Roman"/>
          <w:bCs/>
          <w:color w:val="000000" w:themeColor="text1"/>
          <w:sz w:val="22"/>
          <w:szCs w:val="22"/>
          <w:lang w:bidi="ar"/>
        </w:rPr>
        <w:t xml:space="preserve"> output</w:t>
      </w:r>
      <w:r w:rsidRPr="00DE72FE">
        <w:rPr>
          <w:rFonts w:ascii="Times New Roman" w:hAnsi="Times New Roman"/>
          <w:bCs/>
          <w:color w:val="000000" w:themeColor="text1"/>
          <w:sz w:val="22"/>
          <w:szCs w:val="22"/>
          <w:lang w:bidi="ar"/>
        </w:rPr>
        <w:t xml:space="preserve"> in the prediction of </w:t>
      </w:r>
      <w:r w:rsidRPr="00DE72FE">
        <w:rPr>
          <w:rFonts w:ascii="Times New Roman" w:eastAsia="Times New Roman" w:hAnsi="Times New Roman"/>
          <w:bCs/>
          <w:color w:val="000000" w:themeColor="text1"/>
          <w:sz w:val="22"/>
          <w:szCs w:val="22"/>
          <w:lang w:bidi="ar"/>
        </w:rPr>
        <w:t xml:space="preserve">the PFS and OS of GEs and NGGCTs </w:t>
      </w:r>
      <w:r w:rsidRPr="00DE72FE">
        <w:rPr>
          <w:rFonts w:ascii="Times New Roman" w:hAnsi="Times New Roman"/>
          <w:bCs/>
          <w:color w:val="000000" w:themeColor="text1"/>
          <w:sz w:val="22"/>
          <w:szCs w:val="22"/>
          <w:lang w:bidi="ar"/>
        </w:rPr>
        <w:t>compared it with using</w:t>
      </w:r>
      <w:r w:rsidRPr="00DE72FE">
        <w:rPr>
          <w:rFonts w:ascii="Times New Roman" w:eastAsia="Times New Roman" w:hAnsi="Times New Roman"/>
          <w:bCs/>
          <w:color w:val="000000" w:themeColor="text1"/>
          <w:sz w:val="22"/>
          <w:szCs w:val="22"/>
          <w:lang w:bidi="ar"/>
        </w:rPr>
        <w:t xml:space="preserve"> pathological </w:t>
      </w:r>
      <w:r w:rsidRPr="00DE72FE">
        <w:rPr>
          <w:rFonts w:ascii="Times New Roman" w:hAnsi="Times New Roman"/>
          <w:bCs/>
          <w:color w:val="000000" w:themeColor="text1"/>
          <w:sz w:val="22"/>
          <w:szCs w:val="22"/>
          <w:lang w:bidi="ar"/>
        </w:rPr>
        <w:t>findings</w:t>
      </w:r>
      <w:r w:rsidRPr="00DE72FE">
        <w:rPr>
          <w:rFonts w:ascii="Times New Roman" w:eastAsia="Times New Roman" w:hAnsi="Times New Roman"/>
          <w:bCs/>
          <w:color w:val="000000" w:themeColor="text1"/>
          <w:sz w:val="22"/>
          <w:szCs w:val="22"/>
          <w:lang w:bidi="ar"/>
        </w:rPr>
        <w:t>.</w:t>
      </w:r>
    </w:p>
    <w:p w14:paraId="64B843FE" w14:textId="77777777" w:rsidR="00F80F46" w:rsidRPr="00DE72FE" w:rsidRDefault="00F80F46" w:rsidP="00DE72FE">
      <w:pPr>
        <w:spacing w:line="480" w:lineRule="auto"/>
        <w:rPr>
          <w:rFonts w:ascii="Times New Roman" w:eastAsia="Times New Roman" w:hAnsi="Times New Roman"/>
          <w:bCs/>
          <w:color w:val="000000" w:themeColor="text1"/>
          <w:sz w:val="22"/>
          <w:szCs w:val="22"/>
        </w:rPr>
      </w:pPr>
    </w:p>
    <w:p w14:paraId="0C155965" w14:textId="094D72FA" w:rsidR="00F80F46" w:rsidRPr="00DE72FE" w:rsidRDefault="00F80F46" w:rsidP="00DE72FE">
      <w:pPr>
        <w:spacing w:line="480" w:lineRule="auto"/>
        <w:rPr>
          <w:rFonts w:ascii="Times New Roman" w:hAnsi="Times New Roman"/>
          <w:bCs/>
          <w:color w:val="000000" w:themeColor="text1"/>
          <w:sz w:val="22"/>
          <w:szCs w:val="22"/>
        </w:rPr>
      </w:pPr>
      <w:bookmarkStart w:id="6" w:name="OLE_LINK91"/>
      <w:bookmarkStart w:id="7" w:name="OLE_LINK88"/>
      <w:r w:rsidRPr="00DE72FE">
        <w:rPr>
          <w:rFonts w:ascii="Times New Roman" w:hAnsi="Times New Roman"/>
          <w:bCs/>
          <w:color w:val="000000" w:themeColor="text1"/>
          <w:sz w:val="22"/>
          <w:szCs w:val="22"/>
          <w:lang w:bidi="ar"/>
        </w:rPr>
        <w:t xml:space="preserve">First, to evaluate the model performance in various clinical </w:t>
      </w:r>
      <w:r w:rsidRPr="00DE72FE">
        <w:rPr>
          <w:rFonts w:ascii="Times New Roman" w:eastAsia="Times New Roman" w:hAnsi="Times New Roman"/>
          <w:bCs/>
          <w:color w:val="000000" w:themeColor="text1"/>
          <w:sz w:val="22"/>
          <w:szCs w:val="22"/>
          <w:lang w:bidi="ar"/>
        </w:rPr>
        <w:t>scenarios</w:t>
      </w:r>
      <w:r w:rsidRPr="00DE72FE">
        <w:rPr>
          <w:rFonts w:ascii="Times New Roman" w:hAnsi="Times New Roman"/>
          <w:bCs/>
          <w:color w:val="000000" w:themeColor="text1"/>
          <w:sz w:val="22"/>
          <w:szCs w:val="22"/>
          <w:lang w:bidi="ar"/>
        </w:rPr>
        <w:t>, we</w:t>
      </w:r>
      <w:r w:rsidRPr="00DE72FE">
        <w:rPr>
          <w:rFonts w:ascii="Times New Roman" w:eastAsia="Times New Roman" w:hAnsi="Times New Roman"/>
          <w:bCs/>
          <w:color w:val="000000" w:themeColor="text1"/>
          <w:sz w:val="22"/>
          <w:szCs w:val="22"/>
          <w:lang w:bidi="ar"/>
        </w:rPr>
        <w:t xml:space="preserve">: (1) combined conventional information (including variables that shown statistical differences between GEs and NGGCTs) with </w:t>
      </w:r>
      <w:proofErr w:type="spellStart"/>
      <w:r w:rsidRPr="00DE72FE">
        <w:rPr>
          <w:rFonts w:ascii="Times New Roman" w:eastAsia="Times New Roman" w:hAnsi="Times New Roman"/>
          <w:bCs/>
          <w:color w:val="000000" w:themeColor="text1"/>
          <w:sz w:val="22"/>
          <w:szCs w:val="22"/>
          <w:lang w:bidi="ar"/>
        </w:rPr>
        <w:t>iGNet</w:t>
      </w:r>
      <w:proofErr w:type="spellEnd"/>
      <w:r w:rsidRPr="00DE72FE">
        <w:rPr>
          <w:rFonts w:ascii="Times New Roman" w:eastAsia="Times New Roman" w:hAnsi="Times New Roman"/>
          <w:bCs/>
          <w:color w:val="000000" w:themeColor="text1"/>
          <w:sz w:val="22"/>
          <w:szCs w:val="22"/>
          <w:lang w:bidi="ar"/>
        </w:rPr>
        <w:t xml:space="preserve"> output using multivariate logistic regression to explore the additional contribution of clinical information and conventional MR features to the differentiation of GEs and NGGCTs; (2) conducted an additional analysis using multimodal MR images as inputs to explore the added contribution of T1W and CE-T1W images to the current model. To avoid bias caused by varying sample sizes, only participants with axial multimodal MR images were included in the train and test datasets. This was due to a subset of participants (n=10 in the train dataset and n=16 in the test dataset) having only coronal or sagittal CE-T1W images; (3) performed</w:t>
      </w:r>
      <w:r w:rsidRPr="00DE72FE">
        <w:rPr>
          <w:rFonts w:ascii="Times New Roman" w:hAnsi="Times New Roman"/>
          <w:bCs/>
          <w:color w:val="000000" w:themeColor="text1"/>
          <w:sz w:val="22"/>
          <w:szCs w:val="22"/>
          <w:lang w:bidi="ar"/>
        </w:rPr>
        <w:t xml:space="preserve"> a series of sensitivity analyses to</w:t>
      </w:r>
      <w:r w:rsidRPr="00DE72FE">
        <w:rPr>
          <w:rFonts w:ascii="Times New Roman" w:eastAsia="Times New Roman" w:hAnsi="Times New Roman"/>
          <w:bCs/>
          <w:color w:val="000000" w:themeColor="text1"/>
          <w:sz w:val="22"/>
          <w:szCs w:val="22"/>
          <w:lang w:bidi="ar"/>
        </w:rPr>
        <w:t xml:space="preserve"> assess the model’s performance in subgroups </w:t>
      </w:r>
      <w:r w:rsidRPr="00DE72FE">
        <w:rPr>
          <w:rFonts w:ascii="Times New Roman" w:eastAsia="Times New Roman" w:hAnsi="Times New Roman"/>
          <w:bCs/>
          <w:color w:val="000000" w:themeColor="text1"/>
          <w:sz w:val="22"/>
          <w:szCs w:val="22"/>
          <w:lang w:bidi="ar"/>
        </w:rPr>
        <w:lastRenderedPageBreak/>
        <w:t>stratified by clinical and imaging phenotypes especially for tumor locations</w:t>
      </w:r>
      <w:r w:rsidR="007C16C4" w:rsidRPr="00DE72FE">
        <w:rPr>
          <w:rFonts w:ascii="Times New Roman" w:eastAsia="Times New Roman" w:hAnsi="Times New Roman"/>
          <w:bCs/>
          <w:color w:val="000000" w:themeColor="text1"/>
          <w:sz w:val="22"/>
          <w:szCs w:val="22"/>
          <w:lang w:bidi="ar"/>
        </w:rPr>
        <w:t xml:space="preserve"> </w:t>
      </w:r>
      <w:r w:rsidRPr="00DE72FE">
        <w:rPr>
          <w:rFonts w:ascii="Times New Roman" w:eastAsia="Times New Roman" w:hAnsi="Times New Roman"/>
          <w:bCs/>
          <w:color w:val="000000" w:themeColor="text1"/>
          <w:sz w:val="22"/>
          <w:szCs w:val="22"/>
          <w:lang w:bidi="ar"/>
        </w:rPr>
        <w:fldChar w:fldCharType="begin"/>
      </w:r>
      <w:r w:rsidR="00DE72FE" w:rsidRPr="00DE72FE">
        <w:rPr>
          <w:rFonts w:ascii="Times New Roman" w:eastAsia="Times New Roman" w:hAnsi="Times New Roman"/>
          <w:bCs/>
          <w:color w:val="000000" w:themeColor="text1"/>
          <w:sz w:val="22"/>
          <w:szCs w:val="22"/>
          <w:lang w:bidi="ar"/>
        </w:rPr>
        <w:instrText xml:space="preserve"> ADDIN EN.CITE &lt;EndNote&gt;&lt;Cite&gt;&lt;Author&gt;Kreutz&lt;/Author&gt;&lt;Year&gt;2010&lt;/Year&gt;&lt;RecNum&gt;116&lt;/RecNum&gt;&lt;DisplayText&gt;[7]&lt;/DisplayText&gt;&lt;record&gt;&lt;rec-number&gt;116&lt;/rec-number&gt;&lt;foreign-keys&gt;&lt;key app="EN" db-id="fzzdfxd9kt0dvhesway5sddw0d5e5x05r5pt" timestamp="1632900420"&gt;116&lt;/key&gt;&lt;/foreign-keys&gt;&lt;ref-type name="Journal Article"&gt;17&lt;/ref-type&gt;&lt;contributors&gt;&lt;authors&gt;&lt;author&gt;Kreutz, J.&lt;/author&gt;&lt;author&gt;Rausin, L.&lt;/author&gt;&lt;author&gt;Weerts, E.&lt;/author&gt;&lt;author&gt;Tebache, M.&lt;/author&gt;&lt;author&gt;Born, J.&lt;/author&gt;&lt;author&gt;Hoyoux, C.&lt;/author&gt;&lt;/authors&gt;&lt;/contributors&gt;&lt;auth-address&gt;Department of Medical Imaging, CHR Citadelle, Liege, Belgium.&lt;/auth-address&gt;&lt;titles&gt;&lt;title&gt;Intracranial germ cell tumor&lt;/title&gt;&lt;secondary-title&gt;JBR-BTR&lt;/secondary-title&gt;&lt;/titles&gt;&lt;periodical&gt;&lt;full-title&gt;JBR-BTR&lt;/full-title&gt;&lt;/periodical&gt;&lt;pages&gt;196-7&lt;/pages&gt;&lt;volume&gt;93&lt;/volume&gt;&lt;number&gt;4&lt;/number&gt;&lt;edition&gt;2010/10/21&lt;/edition&gt;&lt;keywords&gt;&lt;keyword&gt;Biopsy&lt;/keyword&gt;&lt;keyword&gt;Child&lt;/keyword&gt;&lt;keyword&gt;Contrast Media&lt;/keyword&gt;&lt;keyword&gt;Diabetes Insipidus/etiology&lt;/keyword&gt;&lt;keyword&gt;Diagnosis, Differential&lt;/keyword&gt;&lt;keyword&gt;Female&lt;/keyword&gt;&lt;keyword&gt;Germinoma/*diagnosis/pathology&lt;/keyword&gt;&lt;keyword&gt;Humans&lt;/keyword&gt;&lt;keyword&gt;Magnetic Resonance Imaging/*methods&lt;/keyword&gt;&lt;keyword&gt;Pituitary Neoplasms/*diagnosis&lt;/keyword&gt;&lt;/keywords&gt;&lt;dates&gt;&lt;year&gt;2010&lt;/year&gt;&lt;pub-dates&gt;&lt;date&gt;Jul-Aug&lt;/date&gt;&lt;/pub-dates&gt;&lt;/dates&gt;&lt;isbn&gt;0302-7430 (Print)&amp;#xD;0302-7430 (Linking)&lt;/isbn&gt;&lt;accession-num&gt;20957891&lt;/accession-num&gt;&lt;urls&gt;&lt;related-urls&gt;&lt;url&gt;https://www.ncbi.nlm.nih.gov/pubmed/20957891&lt;/url&gt;&lt;/related-urls&gt;&lt;/urls&gt;&lt;electronic-resource-num&gt;10.5334/jbr-btr.286&lt;/electronic-resource-num&gt;&lt;/record&gt;&lt;/Cite&gt;&lt;/EndNote&gt;</w:instrText>
      </w:r>
      <w:r w:rsidRPr="00DE72FE">
        <w:rPr>
          <w:rFonts w:ascii="Times New Roman" w:eastAsia="Times New Roman" w:hAnsi="Times New Roman"/>
          <w:bCs/>
          <w:color w:val="000000" w:themeColor="text1"/>
          <w:sz w:val="22"/>
          <w:szCs w:val="22"/>
          <w:lang w:bidi="ar"/>
        </w:rPr>
        <w:fldChar w:fldCharType="separate"/>
      </w:r>
      <w:r w:rsidR="00DE72FE" w:rsidRPr="00DE72FE">
        <w:rPr>
          <w:rFonts w:ascii="Times New Roman" w:eastAsia="Times New Roman" w:hAnsi="Times New Roman"/>
          <w:bCs/>
          <w:noProof/>
          <w:color w:val="000000" w:themeColor="text1"/>
          <w:sz w:val="22"/>
          <w:szCs w:val="22"/>
          <w:lang w:bidi="ar"/>
        </w:rPr>
        <w:t>[7]</w:t>
      </w:r>
      <w:r w:rsidRPr="00DE72FE">
        <w:rPr>
          <w:rFonts w:ascii="Times New Roman" w:eastAsia="Times New Roman" w:hAnsi="Times New Roman"/>
          <w:bCs/>
          <w:color w:val="000000" w:themeColor="text1"/>
          <w:sz w:val="22"/>
          <w:szCs w:val="22"/>
          <w:lang w:bidi="ar"/>
        </w:rPr>
        <w:fldChar w:fldCharType="end"/>
      </w:r>
      <w:r w:rsidRPr="00DE72FE">
        <w:rPr>
          <w:rFonts w:ascii="Times New Roman" w:eastAsia="Times New Roman" w:hAnsi="Times New Roman"/>
          <w:bCs/>
          <w:color w:val="000000" w:themeColor="text1"/>
          <w:sz w:val="22"/>
          <w:szCs w:val="22"/>
          <w:lang w:bidi="ar"/>
        </w:rPr>
        <w:t xml:space="preserve">, as these have been closely related to </w:t>
      </w:r>
      <w:proofErr w:type="spellStart"/>
      <w:r w:rsidRPr="00DE72FE">
        <w:rPr>
          <w:rFonts w:ascii="Times New Roman" w:eastAsia="Times New Roman" w:hAnsi="Times New Roman"/>
          <w:bCs/>
          <w:color w:val="000000" w:themeColor="text1"/>
          <w:sz w:val="22"/>
          <w:szCs w:val="22"/>
          <w:lang w:bidi="ar"/>
        </w:rPr>
        <w:t>iGCT</w:t>
      </w:r>
      <w:proofErr w:type="spellEnd"/>
      <w:r w:rsidRPr="00DE72FE">
        <w:rPr>
          <w:rFonts w:ascii="Times New Roman" w:eastAsia="Times New Roman" w:hAnsi="Times New Roman"/>
          <w:bCs/>
          <w:color w:val="000000" w:themeColor="text1"/>
          <w:sz w:val="22"/>
          <w:szCs w:val="22"/>
          <w:lang w:bidi="ar"/>
        </w:rPr>
        <w:t xml:space="preserve"> subtypes. Other phenotypes included patient demographics (age and gender), tumor marker levels (β-</w:t>
      </w:r>
      <w:proofErr w:type="spellStart"/>
      <w:r w:rsidRPr="00DE72FE">
        <w:rPr>
          <w:rFonts w:ascii="Times New Roman" w:eastAsia="Times New Roman" w:hAnsi="Times New Roman"/>
          <w:bCs/>
          <w:color w:val="000000" w:themeColor="text1"/>
          <w:sz w:val="22"/>
          <w:szCs w:val="22"/>
          <w:lang w:bidi="ar"/>
        </w:rPr>
        <w:t>hCG</w:t>
      </w:r>
      <w:proofErr w:type="spellEnd"/>
      <w:r w:rsidRPr="00DE72FE">
        <w:rPr>
          <w:rFonts w:ascii="Times New Roman" w:eastAsia="Times New Roman" w:hAnsi="Times New Roman"/>
          <w:bCs/>
          <w:color w:val="000000" w:themeColor="text1"/>
          <w:sz w:val="22"/>
          <w:szCs w:val="22"/>
          <w:lang w:bidi="ar"/>
        </w:rPr>
        <w:t xml:space="preserve"> and AFP), and conventional MR features (hyperintensity on T1W images, enhancement degree on CE-T1W images, enhancement appearance, and </w:t>
      </w:r>
      <w:proofErr w:type="spellStart"/>
      <w:r w:rsidRPr="00DE72FE">
        <w:rPr>
          <w:rFonts w:ascii="Times New Roman" w:eastAsia="Times New Roman" w:hAnsi="Times New Roman"/>
          <w:bCs/>
          <w:color w:val="000000" w:themeColor="text1"/>
          <w:sz w:val="22"/>
          <w:szCs w:val="22"/>
          <w:lang w:bidi="ar"/>
        </w:rPr>
        <w:t>hypointensity</w:t>
      </w:r>
      <w:proofErr w:type="spellEnd"/>
      <w:r w:rsidRPr="00DE72FE">
        <w:rPr>
          <w:rFonts w:ascii="Times New Roman" w:eastAsia="Times New Roman" w:hAnsi="Times New Roman"/>
          <w:bCs/>
          <w:color w:val="000000" w:themeColor="text1"/>
          <w:sz w:val="22"/>
          <w:szCs w:val="22"/>
          <w:lang w:bidi="ar"/>
        </w:rPr>
        <w:t xml:space="preserve"> on T2W images, hemorrhage, and presence of cysts or necrosis).</w:t>
      </w:r>
      <w:r w:rsidRPr="00DE72FE">
        <w:rPr>
          <w:rFonts w:ascii="Times New Roman" w:hAnsi="Times New Roman"/>
          <w:bCs/>
          <w:color w:val="000000" w:themeColor="text1"/>
          <w:sz w:val="22"/>
          <w:szCs w:val="22"/>
          <w:lang w:bidi="ar"/>
        </w:rPr>
        <w:t xml:space="preserve"> </w:t>
      </w:r>
      <w:r w:rsidRPr="00DE72FE">
        <w:rPr>
          <w:rFonts w:ascii="Times New Roman" w:eastAsia="Times New Roman" w:hAnsi="Times New Roman"/>
          <w:bCs/>
          <w:color w:val="000000" w:themeColor="text1"/>
          <w:sz w:val="22"/>
          <w:szCs w:val="22"/>
          <w:lang w:bidi="ar"/>
        </w:rPr>
        <w:t xml:space="preserve">Such assessments carry significant clinical relevance, as they could avoid the unnecessary biopsies, particularly for subgroups with high specificity. </w:t>
      </w:r>
      <w:r w:rsidRPr="00DE72FE">
        <w:rPr>
          <w:rFonts w:ascii="Times New Roman" w:hAnsi="Times New Roman"/>
          <w:bCs/>
          <w:color w:val="000000" w:themeColor="text1"/>
          <w:sz w:val="22"/>
          <w:szCs w:val="22"/>
          <w:lang w:bidi="ar"/>
        </w:rPr>
        <w:t xml:space="preserve">All models were trained on train dataset and tested on retrospective internal test, and </w:t>
      </w:r>
      <w:r w:rsidRPr="00DE72FE">
        <w:rPr>
          <w:rFonts w:ascii="Times New Roman" w:eastAsia="Times New Roman" w:hAnsi="Times New Roman"/>
          <w:color w:val="000000" w:themeColor="text1"/>
          <w:sz w:val="22"/>
          <w:szCs w:val="22"/>
          <w:lang w:bidi="ar"/>
        </w:rPr>
        <w:t>independent test datasets for (1) and (2).</w:t>
      </w:r>
      <w:r w:rsidRPr="00DE72FE">
        <w:rPr>
          <w:rFonts w:ascii="Times New Roman" w:hAnsi="Times New Roman"/>
          <w:color w:val="000000" w:themeColor="text1"/>
          <w:sz w:val="22"/>
          <w:szCs w:val="22"/>
          <w:lang w:bidi="ar"/>
        </w:rPr>
        <w:t xml:space="preserve"> For (3), </w:t>
      </w:r>
      <w:r w:rsidRPr="00DE72FE">
        <w:rPr>
          <w:rFonts w:ascii="Times New Roman" w:eastAsia="Times New Roman" w:hAnsi="Times New Roman"/>
          <w:color w:val="000000" w:themeColor="text1"/>
          <w:sz w:val="22"/>
          <w:szCs w:val="22"/>
          <w:lang w:bidi="ar"/>
        </w:rPr>
        <w:t xml:space="preserve">we assessed the performance of the developed </w:t>
      </w:r>
      <w:proofErr w:type="spellStart"/>
      <w:r w:rsidRPr="00DE72FE">
        <w:rPr>
          <w:rFonts w:ascii="Times New Roman" w:eastAsia="Times New Roman" w:hAnsi="Times New Roman"/>
          <w:color w:val="000000" w:themeColor="text1"/>
          <w:sz w:val="22"/>
          <w:szCs w:val="22"/>
          <w:lang w:bidi="ar"/>
        </w:rPr>
        <w:t>iGNet</w:t>
      </w:r>
      <w:proofErr w:type="spellEnd"/>
      <w:r w:rsidRPr="00DE72FE">
        <w:rPr>
          <w:rFonts w:ascii="Times New Roman" w:eastAsia="Times New Roman" w:hAnsi="Times New Roman"/>
          <w:color w:val="000000" w:themeColor="text1"/>
          <w:sz w:val="22"/>
          <w:szCs w:val="22"/>
          <w:lang w:bidi="ar"/>
        </w:rPr>
        <w:t xml:space="preserve"> in the main findings for subgroup analysis in the retrospective</w:t>
      </w:r>
      <w:r w:rsidR="00340192" w:rsidRPr="00DE72FE">
        <w:rPr>
          <w:rFonts w:ascii="Times New Roman" w:eastAsia="Times New Roman" w:hAnsi="Times New Roman"/>
          <w:color w:val="000000" w:themeColor="text1"/>
          <w:kern w:val="0"/>
          <w:sz w:val="22"/>
          <w:szCs w:val="22"/>
          <w:lang w:bidi="ar"/>
        </w:rPr>
        <w:t xml:space="preserve"> internal</w:t>
      </w:r>
      <w:r w:rsidRPr="00DE72FE">
        <w:rPr>
          <w:rFonts w:ascii="Times New Roman" w:eastAsia="Times New Roman" w:hAnsi="Times New Roman"/>
          <w:color w:val="000000" w:themeColor="text1"/>
          <w:sz w:val="22"/>
          <w:szCs w:val="22"/>
          <w:lang w:bidi="ar"/>
        </w:rPr>
        <w:t xml:space="preserve"> test dataset that had sufficient samples.</w:t>
      </w:r>
    </w:p>
    <w:p w14:paraId="2A131D4F" w14:textId="77777777" w:rsidR="00F80F46" w:rsidRPr="00DE72FE" w:rsidRDefault="00F80F46" w:rsidP="00DE72FE">
      <w:pPr>
        <w:spacing w:line="480" w:lineRule="auto"/>
        <w:rPr>
          <w:rFonts w:ascii="Times New Roman" w:eastAsia="Times New Roman" w:hAnsi="Times New Roman"/>
          <w:bCs/>
          <w:color w:val="000000" w:themeColor="text1"/>
          <w:sz w:val="22"/>
          <w:szCs w:val="22"/>
        </w:rPr>
      </w:pPr>
    </w:p>
    <w:p w14:paraId="3A581A38" w14:textId="6A9C9C34" w:rsidR="00F80F46" w:rsidRPr="00DE72FE" w:rsidRDefault="00F80F46" w:rsidP="00DE72FE">
      <w:pPr>
        <w:autoSpaceDE w:val="0"/>
        <w:autoSpaceDN w:val="0"/>
        <w:adjustRightInd w:val="0"/>
        <w:spacing w:line="480" w:lineRule="auto"/>
        <w:rPr>
          <w:rFonts w:ascii="Times New Roman" w:hAnsi="Times New Roman"/>
          <w:color w:val="000000" w:themeColor="text1"/>
          <w:sz w:val="22"/>
          <w:szCs w:val="22"/>
        </w:rPr>
      </w:pPr>
      <w:bookmarkStart w:id="8" w:name="OLE_LINK92"/>
      <w:bookmarkStart w:id="9" w:name="OLE_LINK93"/>
      <w:bookmarkEnd w:id="6"/>
      <w:bookmarkEnd w:id="7"/>
      <w:r w:rsidRPr="00DE72FE">
        <w:rPr>
          <w:rFonts w:ascii="Times New Roman" w:hAnsi="Times New Roman"/>
          <w:bCs/>
          <w:color w:val="000000" w:themeColor="text1"/>
          <w:sz w:val="22"/>
          <w:szCs w:val="22"/>
          <w:lang w:bidi="ar"/>
        </w:rPr>
        <w:t xml:space="preserve">Second, </w:t>
      </w:r>
      <w:r w:rsidRPr="00DE72FE">
        <w:rPr>
          <w:rFonts w:ascii="Times New Roman" w:hAnsi="Times New Roman"/>
          <w:color w:val="000000" w:themeColor="text1"/>
          <w:sz w:val="22"/>
          <w:szCs w:val="22"/>
          <w:lang w:bidi="ar"/>
        </w:rPr>
        <w:t>w</w:t>
      </w:r>
      <w:r w:rsidRPr="00DE72FE">
        <w:rPr>
          <w:rFonts w:ascii="Times New Roman" w:eastAsia="Times New Roman" w:hAnsi="Times New Roman"/>
          <w:color w:val="000000" w:themeColor="text1"/>
          <w:sz w:val="22"/>
          <w:szCs w:val="22"/>
          <w:lang w:bidi="ar"/>
        </w:rPr>
        <w:t xml:space="preserve">e further evaluated the clinical role of the developed </w:t>
      </w:r>
      <w:proofErr w:type="spellStart"/>
      <w:r w:rsidRPr="00DE72FE">
        <w:rPr>
          <w:rFonts w:ascii="Times New Roman" w:hAnsi="Times New Roman"/>
          <w:color w:val="000000" w:themeColor="text1"/>
          <w:sz w:val="22"/>
          <w:szCs w:val="22"/>
          <w:lang w:bidi="ar"/>
        </w:rPr>
        <w:t>iGNet</w:t>
      </w:r>
      <w:proofErr w:type="spellEnd"/>
      <w:r w:rsidRPr="00DE72FE">
        <w:rPr>
          <w:rFonts w:ascii="Times New Roman" w:eastAsia="Times New Roman" w:hAnsi="Times New Roman"/>
          <w:color w:val="000000" w:themeColor="text1"/>
          <w:sz w:val="22"/>
          <w:szCs w:val="22"/>
          <w:lang w:bidi="ar"/>
        </w:rPr>
        <w:t xml:space="preserve"> by simulating its application in diagnosis by </w:t>
      </w:r>
      <w:bookmarkStart w:id="10" w:name="OLE_LINK10"/>
      <w:r w:rsidRPr="00DE72FE">
        <w:rPr>
          <w:rFonts w:ascii="Times New Roman" w:hAnsi="Times New Roman"/>
          <w:color w:val="000000" w:themeColor="text1"/>
          <w:sz w:val="22"/>
          <w:szCs w:val="22"/>
          <w:lang w:bidi="ar"/>
        </w:rPr>
        <w:t>neuroradiologists</w:t>
      </w:r>
      <w:bookmarkEnd w:id="10"/>
      <w:r w:rsidRPr="00DE72FE">
        <w:rPr>
          <w:rFonts w:ascii="Times New Roman" w:eastAsia="Times New Roman" w:hAnsi="Times New Roman"/>
          <w:color w:val="000000" w:themeColor="text1"/>
          <w:sz w:val="22"/>
          <w:szCs w:val="22"/>
          <w:lang w:bidi="ar"/>
        </w:rPr>
        <w:t>. Six neuroradiologists</w:t>
      </w:r>
      <w:r w:rsidRPr="00DE72FE">
        <w:rPr>
          <w:rFonts w:ascii="Times New Roman" w:hAnsi="Times New Roman"/>
          <w:color w:val="000000" w:themeColor="text1"/>
          <w:sz w:val="22"/>
          <w:szCs w:val="22"/>
          <w:lang w:bidi="ar"/>
        </w:rPr>
        <w:t>,</w:t>
      </w:r>
      <w:r w:rsidRPr="00DE72FE">
        <w:rPr>
          <w:rFonts w:ascii="Times New Roman" w:eastAsia="Times New Roman" w:hAnsi="Times New Roman"/>
          <w:color w:val="000000" w:themeColor="text1"/>
          <w:sz w:val="22"/>
          <w:szCs w:val="22"/>
          <w:lang w:bidi="ar"/>
        </w:rPr>
        <w:t xml:space="preserve"> with levels of experience </w:t>
      </w:r>
      <w:bookmarkStart w:id="11" w:name="OLE_LINK82"/>
      <w:r w:rsidRPr="00DE72FE">
        <w:rPr>
          <w:rFonts w:ascii="Times New Roman" w:eastAsia="Times New Roman" w:hAnsi="Times New Roman"/>
          <w:color w:val="000000" w:themeColor="text1"/>
          <w:sz w:val="22"/>
          <w:szCs w:val="22"/>
          <w:lang w:bidi="ar"/>
        </w:rPr>
        <w:t xml:space="preserve">ranging from six to thirty years </w:t>
      </w:r>
      <w:r w:rsidRPr="00DE72FE">
        <w:rPr>
          <w:rFonts w:ascii="Times New Roman" w:hAnsi="Times New Roman"/>
          <w:color w:val="000000" w:themeColor="text1"/>
          <w:sz w:val="22"/>
          <w:szCs w:val="22"/>
          <w:lang w:bidi="ar"/>
        </w:rPr>
        <w:t>(T.T.H. with experience of six years in neuroradiology; L.N.W. with experience of eight years in neuroradiology; Z.W. with experience of ten years in neuroradiology; Y.Y.D. with experience of fifteen years in neuroradiology; L.X.H. with</w:t>
      </w:r>
      <w:r w:rsidRPr="00DE72FE">
        <w:rPr>
          <w:rFonts w:ascii="Times New Roman" w:hAnsi="Times New Roman"/>
          <w:color w:val="000000" w:themeColor="text1"/>
          <w:sz w:val="22"/>
          <w:szCs w:val="22"/>
        </w:rPr>
        <w:t xml:space="preserve"> </w:t>
      </w:r>
      <w:r w:rsidRPr="00DE72FE">
        <w:rPr>
          <w:rFonts w:ascii="Times New Roman" w:hAnsi="Times New Roman"/>
          <w:color w:val="000000" w:themeColor="text1"/>
          <w:sz w:val="22"/>
          <w:szCs w:val="22"/>
          <w:lang w:bidi="ar"/>
        </w:rPr>
        <w:t>experience of twenty-one years in neuroradiology; and M.W.Z. with experience of thirty years in neuroradiology</w:t>
      </w:r>
      <w:r w:rsidRPr="00DE72FE">
        <w:rPr>
          <w:rFonts w:ascii="Times New Roman" w:eastAsia="Times New Roman" w:hAnsi="Times New Roman"/>
          <w:b/>
          <w:bCs/>
          <w:color w:val="000000" w:themeColor="text1"/>
          <w:sz w:val="22"/>
          <w:szCs w:val="22"/>
          <w:lang w:bidi="ar"/>
        </w:rPr>
        <w:t>)</w:t>
      </w:r>
      <w:bookmarkEnd w:id="11"/>
      <w:r w:rsidRPr="00DE72FE">
        <w:rPr>
          <w:rFonts w:ascii="Times New Roman" w:eastAsia="Times New Roman" w:hAnsi="Times New Roman"/>
          <w:color w:val="000000" w:themeColor="text1"/>
          <w:sz w:val="22"/>
          <w:szCs w:val="22"/>
          <w:lang w:bidi="ar"/>
        </w:rPr>
        <w:t>, made diagnoses using only clinical information and conventional MR characteristics, without referring to the output of the DL model</w:t>
      </w:r>
      <w:r w:rsidRPr="00DE72FE">
        <w:rPr>
          <w:rFonts w:ascii="Times New Roman" w:eastAsia="Times New Roman" w:hAnsi="Times New Roman"/>
          <w:b/>
          <w:bCs/>
          <w:i/>
          <w:iCs/>
          <w:color w:val="000000" w:themeColor="text1"/>
          <w:sz w:val="22"/>
          <w:szCs w:val="22"/>
          <w:lang w:bidi="ar"/>
        </w:rPr>
        <w:t xml:space="preserve"> </w:t>
      </w:r>
      <w:r w:rsidRPr="00DE72FE">
        <w:rPr>
          <w:rFonts w:ascii="Times New Roman" w:hAnsi="Times New Roman"/>
          <w:b/>
          <w:bCs/>
          <w:color w:val="000000" w:themeColor="text1"/>
          <w:sz w:val="22"/>
          <w:szCs w:val="22"/>
          <w:lang w:bidi="ar"/>
        </w:rPr>
        <w:t>(</w:t>
      </w:r>
      <w:r w:rsidR="000E6255" w:rsidRPr="00DE72FE">
        <w:rPr>
          <w:rFonts w:ascii="Times New Roman" w:hAnsi="Times New Roman"/>
          <w:color w:val="000000" w:themeColor="text1"/>
          <w:sz w:val="22"/>
          <w:szCs w:val="22"/>
          <w:lang w:bidi="ar"/>
        </w:rPr>
        <w:t>t</w:t>
      </w:r>
      <w:r w:rsidRPr="00DE72FE">
        <w:rPr>
          <w:rFonts w:ascii="Times New Roman" w:hAnsi="Times New Roman"/>
          <w:color w:val="000000" w:themeColor="text1"/>
          <w:sz w:val="22"/>
          <w:szCs w:val="22"/>
          <w:lang w:bidi="ar"/>
        </w:rPr>
        <w:t>he role of tumor markers on clinical diagnosis</w:t>
      </w:r>
      <w:r w:rsidRPr="00DE72FE">
        <w:rPr>
          <w:rFonts w:ascii="Times New Roman" w:eastAsia="DengXian" w:hAnsi="Times New Roman"/>
          <w:color w:val="000000" w:themeColor="text1"/>
          <w:sz w:val="22"/>
          <w:szCs w:val="22"/>
          <w:lang w:bidi="ar"/>
        </w:rPr>
        <w:t xml:space="preserve"> shows below</w:t>
      </w:r>
      <w:r w:rsidRPr="00DE72FE">
        <w:rPr>
          <w:rFonts w:ascii="Times New Roman" w:hAnsi="Times New Roman"/>
          <w:b/>
          <w:bCs/>
          <w:color w:val="000000" w:themeColor="text1"/>
          <w:sz w:val="22"/>
          <w:szCs w:val="22"/>
          <w:lang w:bidi="ar"/>
        </w:rPr>
        <w:t>)</w:t>
      </w:r>
      <w:r w:rsidRPr="00DE72FE">
        <w:rPr>
          <w:rFonts w:ascii="Times New Roman" w:eastAsia="Times New Roman" w:hAnsi="Times New Roman"/>
          <w:color w:val="000000" w:themeColor="text1"/>
          <w:sz w:val="22"/>
          <w:szCs w:val="22"/>
          <w:lang w:bidi="ar"/>
        </w:rPr>
        <w:t xml:space="preserve">. Three months later, these neuroradiologists reassessed the patients, this time integrating </w:t>
      </w:r>
      <w:proofErr w:type="spellStart"/>
      <w:r w:rsidRPr="00DE72FE">
        <w:rPr>
          <w:rFonts w:ascii="Times New Roman" w:eastAsia="Times New Roman" w:hAnsi="Times New Roman"/>
          <w:color w:val="000000" w:themeColor="text1"/>
          <w:sz w:val="22"/>
          <w:szCs w:val="22"/>
          <w:lang w:bidi="ar"/>
        </w:rPr>
        <w:t>iGNet's</w:t>
      </w:r>
      <w:proofErr w:type="spellEnd"/>
      <w:r w:rsidRPr="00DE72FE">
        <w:rPr>
          <w:rFonts w:ascii="Times New Roman" w:eastAsia="Times New Roman" w:hAnsi="Times New Roman"/>
          <w:color w:val="000000" w:themeColor="text1"/>
          <w:sz w:val="22"/>
          <w:szCs w:val="22"/>
          <w:lang w:bidi="ar"/>
        </w:rPr>
        <w:t xml:space="preserve"> output with conventional MR characteristics and clinical information in a randomly rearranged patient order, to determine if </w:t>
      </w:r>
      <w:proofErr w:type="spellStart"/>
      <w:r w:rsidRPr="00DE72FE">
        <w:rPr>
          <w:rFonts w:ascii="Times New Roman" w:eastAsia="Times New Roman" w:hAnsi="Times New Roman"/>
          <w:color w:val="000000" w:themeColor="text1"/>
          <w:sz w:val="22"/>
          <w:szCs w:val="22"/>
          <w:lang w:bidi="ar"/>
        </w:rPr>
        <w:t>iGNet</w:t>
      </w:r>
      <w:proofErr w:type="spellEnd"/>
      <w:r w:rsidRPr="00DE72FE">
        <w:rPr>
          <w:rFonts w:ascii="Times New Roman" w:eastAsia="Times New Roman" w:hAnsi="Times New Roman"/>
          <w:color w:val="000000" w:themeColor="text1"/>
          <w:sz w:val="22"/>
          <w:szCs w:val="22"/>
          <w:lang w:bidi="ar"/>
        </w:rPr>
        <w:t xml:space="preserve"> could enhance </w:t>
      </w:r>
      <w:r w:rsidRPr="00DE72FE">
        <w:rPr>
          <w:rFonts w:ascii="Times New Roman" w:eastAsia="Times New Roman" w:hAnsi="Times New Roman"/>
          <w:color w:val="000000" w:themeColor="text1"/>
          <w:sz w:val="22"/>
          <w:szCs w:val="22"/>
          <w:lang w:bidi="ar"/>
        </w:rPr>
        <w:lastRenderedPageBreak/>
        <w:t xml:space="preserve">diagnostic accuracy. Diagnoses were made using identical retrospective internal test and independent test datasets, with evaluations focusing on accuracy, specificity, sensitivity, and AUC. We assessed the diagnostic consistency among neuroradiologists both with and without the </w:t>
      </w:r>
      <w:proofErr w:type="spellStart"/>
      <w:r w:rsidRPr="00DE72FE">
        <w:rPr>
          <w:rFonts w:ascii="Times New Roman" w:eastAsia="Times New Roman" w:hAnsi="Times New Roman"/>
          <w:color w:val="000000" w:themeColor="text1"/>
          <w:sz w:val="22"/>
          <w:szCs w:val="22"/>
          <w:lang w:bidi="ar"/>
        </w:rPr>
        <w:t>iGNet</w:t>
      </w:r>
      <w:proofErr w:type="spellEnd"/>
      <w:r w:rsidRPr="00DE72FE">
        <w:rPr>
          <w:rFonts w:ascii="Times New Roman" w:eastAsia="Times New Roman" w:hAnsi="Times New Roman"/>
          <w:color w:val="000000" w:themeColor="text1"/>
          <w:sz w:val="22"/>
          <w:szCs w:val="22"/>
          <w:lang w:bidi="ar"/>
        </w:rPr>
        <w:t xml:space="preserve"> output. The additional self-reported degree of reliance on the </w:t>
      </w:r>
      <w:proofErr w:type="spellStart"/>
      <w:r w:rsidRPr="00DE72FE">
        <w:rPr>
          <w:rFonts w:ascii="Times New Roman" w:eastAsia="Times New Roman" w:hAnsi="Times New Roman"/>
          <w:color w:val="000000" w:themeColor="text1"/>
          <w:sz w:val="22"/>
          <w:szCs w:val="22"/>
          <w:lang w:bidi="ar"/>
        </w:rPr>
        <w:t>iGNet</w:t>
      </w:r>
      <w:proofErr w:type="spellEnd"/>
      <w:r w:rsidRPr="00DE72FE">
        <w:rPr>
          <w:rFonts w:ascii="Times New Roman" w:eastAsia="Times New Roman" w:hAnsi="Times New Roman"/>
          <w:color w:val="000000" w:themeColor="text1"/>
          <w:sz w:val="22"/>
          <w:szCs w:val="22"/>
          <w:lang w:bidi="ar"/>
        </w:rPr>
        <w:t xml:space="preserve"> outputs was recorded with scores ranging from 1 to 10, where a higher score indicated a greater reliance on the </w:t>
      </w:r>
      <w:proofErr w:type="spellStart"/>
      <w:r w:rsidRPr="00DE72FE">
        <w:rPr>
          <w:rFonts w:ascii="Times New Roman" w:eastAsia="Times New Roman" w:hAnsi="Times New Roman"/>
          <w:color w:val="000000" w:themeColor="text1"/>
          <w:sz w:val="22"/>
          <w:szCs w:val="22"/>
          <w:lang w:bidi="ar"/>
        </w:rPr>
        <w:t>iGNet</w:t>
      </w:r>
      <w:proofErr w:type="spellEnd"/>
      <w:r w:rsidRPr="00DE72FE">
        <w:rPr>
          <w:rFonts w:ascii="Times New Roman" w:eastAsia="Times New Roman" w:hAnsi="Times New Roman"/>
          <w:color w:val="000000" w:themeColor="text1"/>
          <w:sz w:val="22"/>
          <w:szCs w:val="22"/>
          <w:lang w:bidi="ar"/>
        </w:rPr>
        <w:t>.</w:t>
      </w:r>
    </w:p>
    <w:p w14:paraId="60F2AADC" w14:textId="77777777" w:rsidR="00F80F46" w:rsidRPr="00DE72FE" w:rsidRDefault="00F80F46" w:rsidP="00DE72FE">
      <w:pPr>
        <w:spacing w:line="480" w:lineRule="auto"/>
        <w:rPr>
          <w:rFonts w:ascii="Times New Roman" w:eastAsia="Times New Roman" w:hAnsi="Times New Roman"/>
          <w:color w:val="000000" w:themeColor="text1"/>
          <w:sz w:val="22"/>
          <w:szCs w:val="22"/>
        </w:rPr>
      </w:pPr>
    </w:p>
    <w:p w14:paraId="5891B5ED" w14:textId="77777777" w:rsidR="00F80F46" w:rsidRPr="00DE72FE" w:rsidRDefault="00F80F46" w:rsidP="00DE72FE">
      <w:pPr>
        <w:spacing w:line="480" w:lineRule="auto"/>
        <w:rPr>
          <w:rFonts w:ascii="Times New Roman" w:hAnsi="Times New Roman"/>
          <w:color w:val="000000" w:themeColor="text1"/>
          <w:sz w:val="22"/>
          <w:szCs w:val="22"/>
        </w:rPr>
      </w:pPr>
      <w:r w:rsidRPr="00DE72FE">
        <w:rPr>
          <w:rFonts w:ascii="Times New Roman" w:eastAsia="Times New Roman" w:hAnsi="Times New Roman"/>
          <w:color w:val="000000" w:themeColor="text1"/>
          <w:sz w:val="22"/>
          <w:szCs w:val="22"/>
          <w:lang w:bidi="ar"/>
        </w:rPr>
        <w:t>Finally</w:t>
      </w:r>
      <w:r w:rsidRPr="00DE72FE">
        <w:rPr>
          <w:rFonts w:ascii="Times New Roman" w:hAnsi="Times New Roman"/>
          <w:color w:val="000000" w:themeColor="text1"/>
          <w:sz w:val="22"/>
          <w:szCs w:val="22"/>
          <w:lang w:bidi="ar"/>
        </w:rPr>
        <w:t>, w</w:t>
      </w:r>
      <w:r w:rsidRPr="00DE72FE">
        <w:rPr>
          <w:rFonts w:ascii="Times New Roman" w:eastAsia="Times New Roman" w:hAnsi="Times New Roman"/>
          <w:color w:val="000000" w:themeColor="text1"/>
          <w:sz w:val="22"/>
          <w:szCs w:val="22"/>
          <w:lang w:bidi="ar"/>
        </w:rPr>
        <w:t xml:space="preserve">e evaluated the potential prognostic role of the </w:t>
      </w:r>
      <w:proofErr w:type="spellStart"/>
      <w:r w:rsidRPr="00DE72FE">
        <w:rPr>
          <w:rFonts w:ascii="Times New Roman" w:eastAsia="Times New Roman" w:hAnsi="Times New Roman"/>
          <w:color w:val="000000" w:themeColor="text1"/>
          <w:sz w:val="22"/>
          <w:szCs w:val="22"/>
          <w:lang w:bidi="ar"/>
        </w:rPr>
        <w:t>iGNet</w:t>
      </w:r>
      <w:proofErr w:type="spellEnd"/>
      <w:r w:rsidRPr="00DE72FE">
        <w:rPr>
          <w:rFonts w:ascii="Times New Roman" w:eastAsia="Times New Roman" w:hAnsi="Times New Roman"/>
          <w:color w:val="000000" w:themeColor="text1"/>
          <w:sz w:val="22"/>
          <w:szCs w:val="22"/>
          <w:lang w:bidi="ar"/>
        </w:rPr>
        <w:t xml:space="preserve"> output as an independent predictive factor for </w:t>
      </w:r>
      <w:r w:rsidRPr="00DE72FE">
        <w:rPr>
          <w:rFonts w:ascii="Times New Roman" w:eastAsia="Times New Roman" w:hAnsi="Times New Roman"/>
          <w:bCs/>
          <w:color w:val="000000" w:themeColor="text1"/>
          <w:sz w:val="22"/>
          <w:szCs w:val="22"/>
          <w:lang w:bidi="ar"/>
        </w:rPr>
        <w:t>PFS and OS,</w:t>
      </w:r>
      <w:r w:rsidRPr="00DE72FE">
        <w:rPr>
          <w:rFonts w:ascii="Times New Roman" w:eastAsia="Times New Roman" w:hAnsi="Times New Roman"/>
          <w:color w:val="000000" w:themeColor="text1"/>
          <w:sz w:val="22"/>
          <w:szCs w:val="22"/>
          <w:lang w:bidi="ar"/>
        </w:rPr>
        <w:t xml:space="preserve"> comparing its performance to that of pathological diagnosis using univariable Cox proportional hazards models and visualized by Kaplan-Meier survival analysis.</w:t>
      </w:r>
      <w:r w:rsidRPr="00DE72FE">
        <w:rPr>
          <w:rFonts w:ascii="Times New Roman" w:hAnsi="Times New Roman"/>
          <w:color w:val="000000" w:themeColor="text1"/>
          <w:sz w:val="22"/>
          <w:szCs w:val="22"/>
          <w:lang w:bidi="ar"/>
        </w:rPr>
        <w:t xml:space="preserve"> </w:t>
      </w:r>
      <w:r w:rsidRPr="00DE72FE">
        <w:rPr>
          <w:rFonts w:ascii="Times New Roman" w:eastAsia="Times New Roman" w:hAnsi="Times New Roman"/>
          <w:color w:val="000000" w:themeColor="text1"/>
          <w:sz w:val="22"/>
          <w:szCs w:val="22"/>
          <w:lang w:bidi="ar"/>
        </w:rPr>
        <w:t xml:space="preserve">Due to the lack of the follow-up information (PFS and OS) in the </w:t>
      </w:r>
      <w:r w:rsidRPr="00DE72FE">
        <w:rPr>
          <w:rFonts w:ascii="Times New Roman" w:hAnsi="Times New Roman"/>
          <w:color w:val="000000" w:themeColor="text1"/>
          <w:sz w:val="22"/>
          <w:szCs w:val="22"/>
          <w:lang w:bidi="ar"/>
        </w:rPr>
        <w:t xml:space="preserve">prospective internal and </w:t>
      </w:r>
      <w:r w:rsidRPr="00DE72FE">
        <w:rPr>
          <w:rFonts w:ascii="Times New Roman" w:eastAsia="Times New Roman" w:hAnsi="Times New Roman"/>
          <w:color w:val="000000" w:themeColor="text1"/>
          <w:sz w:val="22"/>
          <w:szCs w:val="22"/>
          <w:lang w:bidi="ar"/>
        </w:rPr>
        <w:t>external datasets, this analysis was conducted solely on the retrospective internal test dataset.</w:t>
      </w:r>
      <w:bookmarkEnd w:id="8"/>
      <w:bookmarkEnd w:id="9"/>
    </w:p>
    <w:p w14:paraId="68FD3689" w14:textId="77777777" w:rsidR="00F80F46" w:rsidRPr="00DE72FE" w:rsidRDefault="00F80F46" w:rsidP="00DE72FE">
      <w:pPr>
        <w:spacing w:line="480" w:lineRule="auto"/>
        <w:rPr>
          <w:rFonts w:ascii="Times New Roman" w:hAnsi="Times New Roman"/>
          <w:color w:val="000000" w:themeColor="text1"/>
          <w:sz w:val="22"/>
          <w:szCs w:val="22"/>
        </w:rPr>
      </w:pPr>
    </w:p>
    <w:p w14:paraId="5522261F" w14:textId="77777777" w:rsidR="00F80F46" w:rsidRPr="00DE72FE" w:rsidRDefault="00F80F46" w:rsidP="00DE72FE">
      <w:pPr>
        <w:spacing w:line="480" w:lineRule="auto"/>
        <w:rPr>
          <w:rFonts w:ascii="Times New Roman" w:hAnsi="Times New Roman"/>
          <w:color w:val="000000" w:themeColor="text1"/>
          <w:sz w:val="22"/>
          <w:szCs w:val="22"/>
        </w:rPr>
      </w:pPr>
      <w:r w:rsidRPr="00DE72FE">
        <w:rPr>
          <w:rFonts w:ascii="Times New Roman" w:hAnsi="Times New Roman"/>
          <w:color w:val="000000" w:themeColor="text1"/>
          <w:sz w:val="22"/>
          <w:szCs w:val="22"/>
        </w:rPr>
        <w:t>The role of tumor markers on clinical diagnosis:</w:t>
      </w:r>
    </w:p>
    <w:p w14:paraId="1A1D52DF" w14:textId="27DCF8ED" w:rsidR="00F80F46" w:rsidRPr="00DE72FE" w:rsidRDefault="00F80F46" w:rsidP="00DE72FE">
      <w:pPr>
        <w:spacing w:line="480" w:lineRule="auto"/>
        <w:rPr>
          <w:rFonts w:ascii="Times New Roman" w:hAnsi="Times New Roman"/>
          <w:color w:val="000000" w:themeColor="text1"/>
          <w:sz w:val="22"/>
          <w:szCs w:val="22"/>
        </w:rPr>
      </w:pPr>
      <w:r w:rsidRPr="00DE72FE">
        <w:rPr>
          <w:rFonts w:ascii="Times New Roman" w:hAnsi="Times New Roman"/>
          <w:color w:val="000000" w:themeColor="text1"/>
          <w:sz w:val="22"/>
          <w:szCs w:val="22"/>
        </w:rPr>
        <w:t xml:space="preserve">Germinomas and NGGCTs may release detectable levels of proteins into the blood and cerebrospinal fluid (CSF), which are useful for diagnosis or monitoring tumor recurrence (refer to </w:t>
      </w:r>
      <w:r w:rsidRPr="00DE72FE">
        <w:rPr>
          <w:rFonts w:ascii="Times New Roman" w:hAnsi="Times New Roman"/>
          <w:b/>
          <w:bCs/>
          <w:i/>
          <w:iCs/>
          <w:color w:val="000000" w:themeColor="text1"/>
          <w:sz w:val="22"/>
          <w:szCs w:val="22"/>
        </w:rPr>
        <w:t>Table 2</w:t>
      </w:r>
      <w:r w:rsidRPr="00DE72FE">
        <w:rPr>
          <w:rFonts w:ascii="Times New Roman" w:hAnsi="Times New Roman"/>
          <w:color w:val="000000" w:themeColor="text1"/>
          <w:sz w:val="22"/>
          <w:szCs w:val="22"/>
        </w:rPr>
        <w:t>). Notably, significant increases in alpha-fetoprotein (AFP) and beta-human chorionic gonadotropin (β-</w:t>
      </w:r>
      <w:proofErr w:type="spellStart"/>
      <w:r w:rsidRPr="00DE72FE">
        <w:rPr>
          <w:rFonts w:ascii="Times New Roman" w:hAnsi="Times New Roman"/>
          <w:color w:val="000000" w:themeColor="text1"/>
          <w:sz w:val="22"/>
          <w:szCs w:val="22"/>
        </w:rPr>
        <w:t>hCG</w:t>
      </w:r>
      <w:proofErr w:type="spellEnd"/>
      <w:r w:rsidRPr="00DE72FE">
        <w:rPr>
          <w:rFonts w:ascii="Times New Roman" w:hAnsi="Times New Roman"/>
          <w:color w:val="000000" w:themeColor="text1"/>
          <w:sz w:val="22"/>
          <w:szCs w:val="22"/>
        </w:rPr>
        <w:t>) in serum and CSF may indicate NGGCTs, but their relevance for GEs is less clear</w:t>
      </w:r>
      <w:r w:rsidRPr="00DE72FE">
        <w:rPr>
          <w:rFonts w:ascii="Times New Roman" w:hAnsi="Times New Roman"/>
          <w:color w:val="000000" w:themeColor="text1"/>
          <w:sz w:val="22"/>
          <w:szCs w:val="22"/>
        </w:rPr>
        <w:fldChar w:fldCharType="begin"/>
      </w:r>
      <w:r w:rsidR="00DE72FE" w:rsidRPr="00DE72FE">
        <w:rPr>
          <w:rFonts w:ascii="Times New Roman" w:hAnsi="Times New Roman"/>
          <w:color w:val="000000" w:themeColor="text1"/>
          <w:sz w:val="22"/>
          <w:szCs w:val="22"/>
        </w:rPr>
        <w:instrText xml:space="preserve"> ADDIN EN.CITE &lt;EndNote&gt;&lt;Cite&gt;&lt;Author&gt;Allen&lt;/Author&gt;&lt;Year&gt;2012&lt;/Year&gt;&lt;RecNum&gt;306&lt;/RecNum&gt;&lt;DisplayText&gt;[8]&lt;/DisplayText&gt;&lt;record&gt;&lt;rec-number&gt;306&lt;/rec-number&gt;&lt;foreign-keys&gt;&lt;key app="EN" db-id="fzzdfxd9kt0dvhesway5sddw0d5e5x05r5pt" timestamp="1675301080"&gt;306&lt;/key&gt;&lt;/foreign-keys&gt;&lt;ref-type name="Journal Article"&gt;17&lt;/ref-type&gt;&lt;contributors&gt;&lt;authors&gt;&lt;author&gt;Allen, J.&lt;/author&gt;&lt;author&gt;Chacko, J.&lt;/author&gt;&lt;author&gt;Donahue, B.&lt;/author&gt;&lt;author&gt;Dhall, G.&lt;/author&gt;&lt;author&gt;Kretschmar, C.&lt;/author&gt;&lt;author&gt;Jakacki, R.&lt;/author&gt;&lt;author&gt;Holmes, E.&lt;/author&gt;&lt;author&gt;Pollack, I.&lt;/author&gt;&lt;/authors&gt;&lt;/contributors&gt;&lt;auth-address&gt;NYU Langone Medical Center, New York, NY 10016, USA. jeffrey.allen@nyumc.org&lt;/auth-address&gt;&lt;titles&gt;&lt;title&gt;Diagnostic sensitivity of serum and lumbar CSF bHCG in newly diagnosed CNS germinoma&lt;/title&gt;&lt;secondary-title&gt;Pediatr Blood Cancer&lt;/secondary-title&gt;&lt;/titles&gt;&lt;periodical&gt;&lt;full-title&gt;Pediatr Blood Cancer&lt;/full-title&gt;&lt;/periodical&gt;&lt;pages&gt;1180-2&lt;/pages&gt;&lt;volume&gt;59&lt;/volume&gt;&lt;number&gt;7&lt;/number&gt;&lt;edition&gt;2012/02/04&lt;/edition&gt;&lt;keywords&gt;&lt;keyword&gt;Adolescent&lt;/keyword&gt;&lt;keyword&gt;Adult&lt;/keyword&gt;&lt;keyword&gt;Biomarkers, Tumor/*analysis&lt;/keyword&gt;&lt;keyword&gt;Central Nervous System Neoplasms/blood/cerebrospinal fluid/*diagnosis&lt;/keyword&gt;&lt;keyword&gt;Child&lt;/keyword&gt;&lt;keyword&gt;Child, Preschool&lt;/keyword&gt;&lt;keyword&gt;Chorionic Gonadotropin, beta Subunit, Human/*cerebrospinal fluid&lt;/keyword&gt;&lt;keyword&gt;Female&lt;/keyword&gt;&lt;keyword&gt;Germinoma/blood/cerebrospinal fluid/*diagnosis&lt;/keyword&gt;&lt;keyword&gt;Humans&lt;/keyword&gt;&lt;keyword&gt;Male&lt;/keyword&gt;&lt;keyword&gt;Sensitivity and Specificity&lt;/keyword&gt;&lt;keyword&gt;Young Adult&lt;/keyword&gt;&lt;keyword&gt;alpha-Fetoproteins/analysis&lt;/keyword&gt;&lt;/keywords&gt;&lt;dates&gt;&lt;year&gt;2012&lt;/year&gt;&lt;pub-dates&gt;&lt;date&gt;Dec 15&lt;/date&gt;&lt;/pub-dates&gt;&lt;/dates&gt;&lt;isbn&gt;1545-5017 (Electronic)&amp;#xD;1545-5009 (Print)&amp;#xD;1545-5009 (Linking)&lt;/isbn&gt;&lt;accession-num&gt;22302772&lt;/accession-num&gt;&lt;urls&gt;&lt;related-urls&gt;&lt;url&gt;https://www.ncbi.nlm.nih.gov/pubmed/22302772&lt;/url&gt;&lt;/related-urls&gt;&lt;/urls&gt;&lt;custom2&gt;PMC3356788&lt;/custom2&gt;&lt;electronic-resource-num&gt;10.1002/pbc.24097&lt;/electronic-resource-num&gt;&lt;/record&gt;&lt;/Cite&gt;&lt;/EndNote&gt;</w:instrText>
      </w:r>
      <w:r w:rsidRPr="00DE72FE">
        <w:rPr>
          <w:rFonts w:ascii="Times New Roman" w:hAnsi="Times New Roman"/>
          <w:color w:val="000000" w:themeColor="text1"/>
          <w:sz w:val="22"/>
          <w:szCs w:val="22"/>
        </w:rPr>
        <w:fldChar w:fldCharType="separate"/>
      </w:r>
      <w:r w:rsidR="00DE72FE" w:rsidRPr="00DE72FE">
        <w:rPr>
          <w:rFonts w:ascii="Times New Roman" w:hAnsi="Times New Roman"/>
          <w:noProof/>
          <w:color w:val="000000" w:themeColor="text1"/>
          <w:sz w:val="22"/>
          <w:szCs w:val="22"/>
        </w:rPr>
        <w:t>[8]</w:t>
      </w:r>
      <w:r w:rsidRPr="00DE72FE">
        <w:rPr>
          <w:rFonts w:ascii="Times New Roman" w:hAnsi="Times New Roman"/>
          <w:color w:val="000000" w:themeColor="text1"/>
          <w:sz w:val="22"/>
          <w:szCs w:val="22"/>
        </w:rPr>
        <w:fldChar w:fldCharType="end"/>
      </w:r>
      <w:r w:rsidRPr="00DE72FE">
        <w:rPr>
          <w:rFonts w:ascii="Times New Roman" w:hAnsi="Times New Roman"/>
          <w:color w:val="000000" w:themeColor="text1"/>
          <w:sz w:val="22"/>
          <w:szCs w:val="22"/>
        </w:rPr>
        <w:t>. Most patients present with normal β-</w:t>
      </w:r>
      <w:proofErr w:type="spellStart"/>
      <w:r w:rsidRPr="00DE72FE">
        <w:rPr>
          <w:rFonts w:ascii="Times New Roman" w:hAnsi="Times New Roman"/>
          <w:color w:val="000000" w:themeColor="text1"/>
          <w:sz w:val="22"/>
          <w:szCs w:val="22"/>
        </w:rPr>
        <w:t>hCG</w:t>
      </w:r>
      <w:proofErr w:type="spellEnd"/>
      <w:r w:rsidRPr="00DE72FE">
        <w:rPr>
          <w:rFonts w:ascii="Times New Roman" w:hAnsi="Times New Roman"/>
          <w:color w:val="000000" w:themeColor="text1"/>
          <w:sz w:val="22"/>
          <w:szCs w:val="22"/>
        </w:rPr>
        <w:t xml:space="preserve"> levels at diagnosis, making histological confirmation the gold standard.</w:t>
      </w:r>
    </w:p>
    <w:p w14:paraId="72010628" w14:textId="77777777" w:rsidR="00F80F46" w:rsidRPr="00DE72FE" w:rsidRDefault="00F80F46" w:rsidP="00DE72FE">
      <w:pPr>
        <w:spacing w:line="480" w:lineRule="auto"/>
        <w:rPr>
          <w:rFonts w:ascii="Times New Roman" w:hAnsi="Times New Roman"/>
          <w:color w:val="000000" w:themeColor="text1"/>
          <w:sz w:val="22"/>
          <w:szCs w:val="22"/>
        </w:rPr>
      </w:pPr>
    </w:p>
    <w:p w14:paraId="2C5621DF" w14:textId="7DA383A1" w:rsidR="00F80F46" w:rsidRPr="00DE72FE" w:rsidRDefault="00F80F46" w:rsidP="00DE72FE">
      <w:pPr>
        <w:spacing w:line="480" w:lineRule="auto"/>
        <w:rPr>
          <w:rFonts w:ascii="Times New Roman" w:hAnsi="Times New Roman"/>
          <w:color w:val="000000" w:themeColor="text1"/>
          <w:sz w:val="22"/>
          <w:szCs w:val="22"/>
        </w:rPr>
      </w:pPr>
      <w:r w:rsidRPr="00DE72FE">
        <w:rPr>
          <w:rFonts w:ascii="Times New Roman" w:hAnsi="Times New Roman"/>
          <w:color w:val="000000" w:themeColor="text1"/>
          <w:sz w:val="22"/>
          <w:szCs w:val="22"/>
        </w:rPr>
        <w:lastRenderedPageBreak/>
        <w:t>Typically, American and European germinoma trials include only patients with β-</w:t>
      </w:r>
      <w:proofErr w:type="spellStart"/>
      <w:r w:rsidRPr="00DE72FE">
        <w:rPr>
          <w:rFonts w:ascii="Times New Roman" w:hAnsi="Times New Roman"/>
          <w:color w:val="000000" w:themeColor="text1"/>
          <w:sz w:val="22"/>
          <w:szCs w:val="22"/>
        </w:rPr>
        <w:t>hCG</w:t>
      </w:r>
      <w:proofErr w:type="spellEnd"/>
      <w:r w:rsidRPr="00DE72FE">
        <w:rPr>
          <w:rFonts w:ascii="Times New Roman" w:hAnsi="Times New Roman"/>
          <w:color w:val="000000" w:themeColor="text1"/>
          <w:sz w:val="22"/>
          <w:szCs w:val="22"/>
        </w:rPr>
        <w:t xml:space="preserve"> levels ≤ 50 </w:t>
      </w:r>
      <w:proofErr w:type="spellStart"/>
      <w:r w:rsidRPr="00DE72FE">
        <w:rPr>
          <w:rFonts w:ascii="Times New Roman" w:hAnsi="Times New Roman"/>
          <w:color w:val="000000" w:themeColor="text1"/>
          <w:sz w:val="22"/>
          <w:szCs w:val="22"/>
        </w:rPr>
        <w:t>mIU</w:t>
      </w:r>
      <w:proofErr w:type="spellEnd"/>
      <w:r w:rsidRPr="00DE72FE">
        <w:rPr>
          <w:rFonts w:ascii="Times New Roman" w:hAnsi="Times New Roman"/>
          <w:color w:val="000000" w:themeColor="text1"/>
          <w:sz w:val="22"/>
          <w:szCs w:val="22"/>
        </w:rPr>
        <w:t>/mL in serum and lumbar CSF. While there are germinoma patients with higher β-</w:t>
      </w:r>
      <w:proofErr w:type="spellStart"/>
      <w:r w:rsidRPr="00DE72FE">
        <w:rPr>
          <w:rFonts w:ascii="Times New Roman" w:hAnsi="Times New Roman"/>
          <w:color w:val="000000" w:themeColor="text1"/>
          <w:sz w:val="22"/>
          <w:szCs w:val="22"/>
        </w:rPr>
        <w:t>hCG</w:t>
      </w:r>
      <w:proofErr w:type="spellEnd"/>
      <w:r w:rsidRPr="00DE72FE">
        <w:rPr>
          <w:rFonts w:ascii="Times New Roman" w:hAnsi="Times New Roman"/>
          <w:color w:val="000000" w:themeColor="text1"/>
          <w:sz w:val="22"/>
          <w:szCs w:val="22"/>
        </w:rPr>
        <w:t xml:space="preserve"> levels, elevated levels raise the possibility of a choriocarcinoma component. Nevertheless, there are confirmed cases of secretory germinomas with β-</w:t>
      </w:r>
      <w:proofErr w:type="spellStart"/>
      <w:r w:rsidRPr="00DE72FE">
        <w:rPr>
          <w:rFonts w:ascii="Times New Roman" w:hAnsi="Times New Roman"/>
          <w:color w:val="000000" w:themeColor="text1"/>
          <w:sz w:val="22"/>
          <w:szCs w:val="22"/>
        </w:rPr>
        <w:t>hCG</w:t>
      </w:r>
      <w:proofErr w:type="spellEnd"/>
      <w:r w:rsidRPr="00DE72FE">
        <w:rPr>
          <w:rFonts w:ascii="Times New Roman" w:hAnsi="Times New Roman"/>
          <w:color w:val="000000" w:themeColor="text1"/>
          <w:sz w:val="22"/>
          <w:szCs w:val="22"/>
        </w:rPr>
        <w:t xml:space="preserve"> levels up to 200 </w:t>
      </w:r>
      <w:proofErr w:type="spellStart"/>
      <w:r w:rsidRPr="00DE72FE">
        <w:rPr>
          <w:rFonts w:ascii="Times New Roman" w:hAnsi="Times New Roman"/>
          <w:color w:val="000000" w:themeColor="text1"/>
          <w:sz w:val="22"/>
          <w:szCs w:val="22"/>
        </w:rPr>
        <w:t>mIU</w:t>
      </w:r>
      <w:proofErr w:type="spellEnd"/>
      <w:r w:rsidRPr="00DE72FE">
        <w:rPr>
          <w:rFonts w:ascii="Times New Roman" w:hAnsi="Times New Roman"/>
          <w:color w:val="000000" w:themeColor="text1"/>
          <w:sz w:val="22"/>
          <w:szCs w:val="22"/>
        </w:rPr>
        <w:t>/mL, which do not adversely affect survival</w:t>
      </w:r>
      <w:r w:rsidR="00107E0B" w:rsidRPr="00DE72FE">
        <w:rPr>
          <w:rFonts w:ascii="Times New Roman" w:hAnsi="Times New Roman"/>
          <w:color w:val="000000" w:themeColor="text1"/>
          <w:sz w:val="22"/>
          <w:szCs w:val="22"/>
        </w:rPr>
        <w:t xml:space="preserve"> </w:t>
      </w:r>
      <w:r w:rsidRPr="00DE72FE">
        <w:rPr>
          <w:rFonts w:ascii="Times New Roman" w:hAnsi="Times New Roman"/>
          <w:color w:val="000000" w:themeColor="text1"/>
          <w:sz w:val="22"/>
          <w:szCs w:val="22"/>
        </w:rPr>
        <w:fldChar w:fldCharType="begin">
          <w:fldData xml:space="preserve">PEVuZE5vdGU+PENpdGU+PEF1dGhvcj5GaW5sYXk8L0F1dGhvcj48WWVhcj4yMDA4PC9ZZWFyPjxS
ZWNOdW0+MzAzPC9SZWNOdW0+PERpc3BsYXlUZXh0Pls5LCAxMF08L0Rpc3BsYXlUZXh0PjxyZWNv
cmQ+PHJlYy1udW1iZXI+MzAzPC9yZWMtbnVtYmVyPjxmb3JlaWduLWtleXM+PGtleSBhcHA9IkVO
IiBkYi1pZD0iZnp6ZGZ4ZDlrdDBkdmhlc3dheTVzZGR3MGQ1ZTV4MDVyNXB0IiB0aW1lc3RhbXA9
IjE2NzUyNDU1MjYiPjMwMzwva2V5PjwvZm9yZWlnbi1rZXlzPjxyZWYtdHlwZSBuYW1lPSJKb3Vy
bmFsIEFydGljbGUiPjE3PC9yZWYtdHlwZT48Y29udHJpYnV0b3JzPjxhdXRob3JzPjxhdXRob3I+
RmlubGF5LCBKLjwvYXV0aG9yPjxhdXRob3I+ZGEgU2lsdmEsIE4uIFMuPC9hdXRob3I+PGF1dGhv
cj5MYXZleSwgUi48L2F1dGhvcj48YXV0aG9yPkJvdWZmZXQsIEUuPC9hdXRob3I+PGF1dGhvcj5L
ZWxsaWUsIFMuIEouPC9hdXRob3I+PGF1dGhvcj5TaGF3LCBFLjwvYXV0aG9yPjxhdXRob3I+U2Fy
YW4sIEYuPC9hdXRob3I+PGF1dGhvcj5NYXRzdXRhbmksIE0uPC9hdXRob3I+PC9hdXRob3JzPjwv
Y29udHJpYnV0b3JzPjxhdXRoLWFkZHJlc3M+VGhlIE5ldXJhbCBUdW1vcnMgUHJvZ3JhbSBhbmQg
UmFkaWF0aW9uIE9uY29sb2d5IFByb2dyYW0sIENoaWxkcmVucyBDZW50ZXIgZm9yIENhbmNlciAm
YW1wOyBCbG9vZCBEaXNlYXNlcywgQ2hpbGRyZW5zIEhvc3BpdGFsIExvcyBBbmdlbGVzLCBDYWxp
Zm9ybmlhIDkwMDI3LTYwMTYsIFVTQS4gamZpbmxheUBjaGxhLnVzdS5lZHU8L2F1dGgtYWRkcmVz
cz48dGl0bGVzPjx0aXRsZT5UaGUgbWFuYWdlbWVudCBvZiBwYXRpZW50cyB3aXRoIHByaW1hcnkg
Y2VudHJhbCBuZXJ2b3VzIHN5c3RlbSAoQ05TKSBnZXJtaW5vbWE6IGN1cnJlbnQgY29udHJvdmVy
c2llcyByZXF1aXJpbmcgcmVzb2x1dGlvbjwvdGl0bGU+PHNlY29uZGFyeS10aXRsZT5QZWRpYXRy
IEJsb29kIENhbmNlcjwvc2Vjb25kYXJ5LXRpdGxlPjwvdGl0bGVzPjxwZXJpb2RpY2FsPjxmdWxs
LXRpdGxlPlBlZGlhdHIgQmxvb2QgQ2FuY2VyPC9mdWxsLXRpdGxlPjwvcGVyaW9kaWNhbD48cGFn
ZXM+MzEzLTY8L3BhZ2VzPjx2b2x1bWU+NTE8L3ZvbHVtZT48bnVtYmVyPjI8L251bWJlcj48ZWRp
dGlvbj4yMDA4LzA0LzE5PC9lZGl0aW9uPjxrZXl3b3Jkcz48a2V5d29yZD5DZW50cmFsIE5lcnZv
dXMgU3lzdGVtIE5lb3BsYXNtcy8qdGhlcmFweTwva2V5d29yZD48a2V5d29yZD5DaG9yaW9uaWMg
R29uYWRvdHJvcGluLCBiZXRhIFN1YnVuaXQsIEh1bWFuL2Jsb29kL2NlcmVicm9zcGluYWwgZmx1
aWQ8L2tleXdvcmQ+PGtleXdvcmQ+R2VybWlub21hLyp0aGVyYXB5PC9rZXl3b3JkPjxrZXl3b3Jk
Pkh1bWFuczwva2V5d29yZD48L2tleXdvcmRzPjxkYXRlcz48eWVhcj4yMDA4PC95ZWFyPjxwdWIt
ZGF0ZXM+PGRhdGU+QXVnPC9kYXRlPjwvcHViLWRhdGVzPjwvZGF0ZXM+PGlzYm4+MTU0NS01MDE3
IChFbGVjdHJvbmljKSYjeEQ7MTU0NS01MDA5IChMaW5raW5nKTwvaXNibj48YWNjZXNzaW9uLW51
bT4xODQyMTcyMjwvYWNjZXNzaW9uLW51bT48dXJscz48cmVsYXRlZC11cmxzPjx1cmw+aHR0cHM6
Ly93d3cubmNiaS5ubG0ubmloLmdvdi9wdWJtZWQvMTg0MjE3MjI8L3VybD48L3JlbGF0ZWQtdXJs
cz48L3VybHM+PGVsZWN0cm9uaWMtcmVzb3VyY2UtbnVtPjEwLjEwMDIvcGJjLjIxNTU1PC9lbGVj
dHJvbmljLXJlc291cmNlLW51bT48L3JlY29yZD48L0NpdGU+PENpdGU+PEF1dGhvcj5NYXRzdXRh
bmk8L0F1dGhvcj48WWVhcj4yMDAxPC9ZZWFyPjxSZWNOdW0+MzAyPC9SZWNOdW0+PHJlY29yZD48
cmVjLW51bWJlcj4zMDI8L3JlYy1udW1iZXI+PGZvcmVpZ24ta2V5cz48a2V5IGFwcD0iRU4iIGRi
LWlkPSJmenpkZnhkOWt0MGR2aGVzd2F5NXNkZHcwZDVlNXgwNXI1cHQiIHRpbWVzdGFtcD0iMTY3
NTI0NTUwMiI+MzAyPC9rZXk+PC9mb3JlaWduLWtleXM+PHJlZi10eXBlIG5hbWU9IkpvdXJuYWwg
QXJ0aWNsZSI+MTc8L3JlZi10eXBlPjxjb250cmlidXRvcnM+PGF1dGhvcnM+PGF1dGhvcj5NYXRz
dXRhbmksIE0uPC9hdXRob3I+PGF1dGhvcj5KYXBhbmVzZSBQZWRpYXRyaWMgQnJhaW4gVHVtb3Ig
U3R1ZHksIEdyb3VwPC9hdXRob3I+PC9hdXRob3JzPjwvY29udHJpYnV0b3JzPjxhdXRoLWFkZHJl
c3M+RGVwYXJ0bWVudCBvZiBOZXVyb3N1cmdlcnksIFNhaXRhbWEgTWVkaWNhbCBTY2hvb2wsIEly
dW1hZ3VuLCBKYXBhbi4gbWF0dXRhbmlAc2FpdGFtYS1tZWQuYWMuanA8L2F1dGgtYWRkcmVzcz48
dGl0bGVzPjx0aXRsZT5Db21iaW5lZCBjaGVtb3RoZXJhcHkgYW5kIHJhZGlhdGlvbiB0aGVyYXB5
IGZvciBDTlMgZ2VybSBjZWxsIHR1bW9ycy0tdGhlIEphcGFuZXNlIGV4cGVyaWVuY2U8L3RpdGxl
PjxzZWNvbmRhcnktdGl0bGU+SiBOZXVyb29uY29sPC9zZWNvbmRhcnktdGl0bGU+PC90aXRsZXM+
PHBlcmlvZGljYWw+PGZ1bGwtdGl0bGU+SiBOZXVyb29uY29sPC9mdWxsLXRpdGxlPjwvcGVyaW9k
aWNhbD48cGFnZXM+MzExLTY8L3BhZ2VzPjx2b2x1bWU+NTQ8L3ZvbHVtZT48bnVtYmVyPjM8L251
bWJlcj48ZWRpdGlvbj4yMDAyLzAxLzA1PC9lZGl0aW9uPjxrZXl3b3Jkcz48a2V5d29yZD5BbnRp
bmVvcGxhc3RpYyBDb21iaW5lZCBDaGVtb3RoZXJhcHkgUHJvdG9jb2xzL2FkdmVyc2UgZWZmZWN0
cy90aGVyYXBldXRpYyB1c2U8L2tleXdvcmQ+PGtleXdvcmQ+Q2VudHJhbCBOZXJ2b3VzIFN5c3Rl
bSBOZW9wbGFzbXMvKmRydWcgdGhlcmFweS9tb3J0YWxpdHkvKnJhZGlvdGhlcmFweS9zdXJnZXJ5
PC9rZXl3b3JkPjxrZXl3b3JkPkNvbWJpbmVkIE1vZGFsaXR5IFRoZXJhcHk8L2tleXdvcmQ+PGtl
eXdvcmQ+R2VybWlub21hLypkcnVnIHRoZXJhcHkvbW9ydGFsaXR5LypyYWRpb3RoZXJhcHkvc3Vy
Z2VyeTwva2V5d29yZD48a2V5d29yZD5IdW1hbnM8L2tleXdvcmQ+PGtleXdvcmQ+TmVvcGxhc20g
UmVjdXJyZW5jZSwgTG9jYWw8L2tleXdvcmQ+PGtleXdvcmQ+KlBvc3RvcGVyYXRpdmUgQ2FyZTwv
a2V5d29yZD48a2V5d29yZD5Qcm9nbm9zaXM8L2tleXdvcmQ+PGtleXdvcmQ+UmVtaXNzaW9uIElu
ZHVjdGlvbjwva2V5d29yZD48a2V5d29yZD5UZXJhdG9tYS8qZHJ1ZyB0aGVyYXB5L21vcnRhbGl0
eS8qcmFkaW90aGVyYXB5L3N1cmdlcnk8L2tleXdvcmQ+PC9rZXl3b3Jkcz48ZGF0ZXM+PHllYXI+
MjAwMTwveWVhcj48cHViLWRhdGVzPjxkYXRlPlNlcDwvZGF0ZT48L3B1Yi1kYXRlcz48L2RhdGVz
Pjxpc2JuPjAxNjctNTk0WCAoUHJpbnQpJiN4RDswMTY3LTU5NFggKExpbmtpbmcpPC9pc2JuPjxh
Y2Nlc3Npb24tbnVtPjExNzY3Mjk2PC9hY2Nlc3Npb24tbnVtPjx1cmxzPjxyZWxhdGVkLXVybHM+
PHVybD5odHRwczovL3d3dy5uY2JpLm5sbS5uaWguZ292L3B1Ym1lZC8xMTc2NzI5NjwvdXJsPjwv
cmVsYXRlZC11cmxzPjwvdXJscz48ZWxlY3Ryb25pYy1yZXNvdXJjZS1udW0+MTAuMTAyMy9hOjEw
MTI3NDM3MDc4ODM8L2VsZWN0cm9uaWMtcmVzb3VyY2UtbnVtPjwvcmVjb3JkPjwvQ2l0ZT48Q2l0
ZT48QXV0aG9yPkZpbmxheTwvQXV0aG9yPjxZZWFyPjIwMDg8L1llYXI+PFJlY051bT4zMDM8L1Jl
Y051bT48cmVjb3JkPjxyZWMtbnVtYmVyPjMwMzwvcmVjLW51bWJlcj48Zm9yZWlnbi1rZXlzPjxr
ZXkgYXBwPSJFTiIgZGItaWQ9ImZ6emRmeGQ5a3QwZHZoZXN3YXk1c2RkdzBkNWU1eDA1cjVwdCIg
dGltZXN0YW1wPSIxNjc1MjQ1NTI2Ij4zMDM8L2tleT48L2ZvcmVpZ24ta2V5cz48cmVmLXR5cGUg
bmFtZT0iSm91cm5hbCBBcnRpY2xlIj4xNzwvcmVmLXR5cGU+PGNvbnRyaWJ1dG9ycz48YXV0aG9y
cz48YXV0aG9yPkZpbmxheSwgSi48L2F1dGhvcj48YXV0aG9yPmRhIFNpbHZhLCBOLiBTLjwvYXV0
aG9yPjxhdXRob3I+TGF2ZXksIFIuPC9hdXRob3I+PGF1dGhvcj5Cb3VmZmV0LCBFLjwvYXV0aG9y
PjxhdXRob3I+S2VsbGllLCBTLiBKLjwvYXV0aG9yPjxhdXRob3I+U2hhdywgRS48L2F1dGhvcj48
YXV0aG9yPlNhcmFuLCBGLjwvYXV0aG9yPjxhdXRob3I+TWF0c3V0YW5pLCBNLjwvYXV0aG9yPjwv
YXV0aG9ycz48L2NvbnRyaWJ1dG9ycz48YXV0aC1hZGRyZXNzPlRoZSBOZXVyYWwgVHVtb3JzIFBy
b2dyYW0gYW5kIFJhZGlhdGlvbiBPbmNvbG9neSBQcm9ncmFtLCBDaGlsZHJlbnMgQ2VudGVyIGZv
ciBDYW5jZXIgJmFtcDsgQmxvb2QgRGlzZWFzZXMsIENoaWxkcmVucyBIb3NwaXRhbCBMb3MgQW5n
ZWxlcywgQ2FsaWZvcm5pYSA5MDAyNy02MDE2LCBVU0EuIGpmaW5sYXlAY2hsYS51c3UuZWR1PC9h
dXRoLWFkZHJlc3M+PHRpdGxlcz48dGl0bGU+VGhlIG1hbmFnZW1lbnQgb2YgcGF0aWVudHMgd2l0
aCBwcmltYXJ5IGNlbnRyYWwgbmVydm91cyBzeXN0ZW0gKENOUykgZ2VybWlub21hOiBjdXJyZW50
IGNvbnRyb3ZlcnNpZXMgcmVxdWlyaW5nIHJlc29sdXRpb248L3RpdGxlPjxzZWNvbmRhcnktdGl0
bGU+UGVkaWF0ciBCbG9vZCBDYW5jZXI8L3NlY29uZGFyeS10aXRsZT48L3RpdGxlcz48cGVyaW9k
aWNhbD48ZnVsbC10aXRsZT5QZWRpYXRyIEJsb29kIENhbmNlcjwvZnVsbC10aXRsZT48L3Blcmlv
ZGljYWw+PHBhZ2VzPjMxMy02PC9wYWdlcz48dm9sdW1lPjUxPC92b2x1bWU+PG51bWJlcj4yPC9u
dW1iZXI+PGVkaXRpb24+MjAwOC8wNC8xOTwvZWRpdGlvbj48a2V5d29yZHM+PGtleXdvcmQ+Q2Vu
dHJhbCBOZXJ2b3VzIFN5c3RlbSBOZW9wbGFzbXMvKnRoZXJhcHk8L2tleXdvcmQ+PGtleXdvcmQ+
Q2hvcmlvbmljIEdvbmFkb3Ryb3BpbiwgYmV0YSBTdWJ1bml0LCBIdW1hbi9ibG9vZC9jZXJlYnJv
c3BpbmFsIGZsdWlkPC9rZXl3b3JkPjxrZXl3b3JkPkdlcm1pbm9tYS8qdGhlcmFweTwva2V5d29y
ZD48a2V5d29yZD5IdW1hbnM8L2tleXdvcmQ+PC9rZXl3b3Jkcz48ZGF0ZXM+PHllYXI+MjAwODwv
eWVhcj48cHViLWRhdGVzPjxkYXRlPkF1ZzwvZGF0ZT48L3B1Yi1kYXRlcz48L2RhdGVzPjxpc2Ju
PjE1NDUtNTAxNyAoRWxlY3Ryb25pYykmI3hEOzE1NDUtNTAwOSAoTGlua2luZyk8L2lzYm4+PGFj
Y2Vzc2lvbi1udW0+MTg0MjE3MjI8L2FjY2Vzc2lvbi1udW0+PHVybHM+PHJlbGF0ZWQtdXJscz48
dXJsPmh0dHBzOi8vd3d3Lm5jYmkubmxtLm5paC5nb3YvcHVibWVkLzE4NDIxNzIyPC91cmw+PC9y
ZWxhdGVkLXVybHM+PC91cmxzPjxlbGVjdHJvbmljLXJlc291cmNlLW51bT4xMC4xMDAyL3BiYy4y
MTU1NTwvZWxlY3Ryb25pYy1yZXNvdXJjZS1udW0+PC9yZWNvcmQ+PC9DaXRlPjxDaXRlPjxBdXRo
b3I+TWF0c3V0YW5pPC9BdXRob3I+PFllYXI+MjAwMTwvWWVhcj48UmVjTnVtPjMwMjwvUmVjTnVt
PjxyZWNvcmQ+PHJlYy1udW1iZXI+MzAyPC9yZWMtbnVtYmVyPjxmb3JlaWduLWtleXM+PGtleSBh
cHA9IkVOIiBkYi1pZD0iZnp6ZGZ4ZDlrdDBkdmhlc3dheTVzZGR3MGQ1ZTV4MDVyNXB0IiB0aW1l
c3RhbXA9IjE2NzUyNDU1MDIiPjMwMjwva2V5PjwvZm9yZWlnbi1rZXlzPjxyZWYtdHlwZSBuYW1l
PSJKb3VybmFsIEFydGljbGUiPjE3PC9yZWYtdHlwZT48Y29udHJpYnV0b3JzPjxhdXRob3JzPjxh
dXRob3I+TWF0c3V0YW5pLCBNLjwvYXV0aG9yPjxhdXRob3I+SmFwYW5lc2UgUGVkaWF0cmljIEJy
YWluIFR1bW9yIFN0dWR5LCBHcm91cDwvYXV0aG9yPjwvYXV0aG9ycz48L2NvbnRyaWJ1dG9ycz48
YXV0aC1hZGRyZXNzPkRlcGFydG1lbnQgb2YgTmV1cm9zdXJnZXJ5LCBTYWl0YW1hIE1lZGljYWwg
U2Nob29sLCBJcnVtYWd1biwgSmFwYW4uIG1hdHV0YW5pQHNhaXRhbWEtbWVkLmFjLmpwPC9hdXRo
LWFkZHJlc3M+PHRpdGxlcz48dGl0bGU+Q29tYmluZWQgY2hlbW90aGVyYXB5IGFuZCByYWRpYXRp
b24gdGhlcmFweSBmb3IgQ05TIGdlcm0gY2VsbCB0dW1vcnMtLXRoZSBKYXBhbmVzZSBleHBlcmll
bmNlPC90aXRsZT48c2Vjb25kYXJ5LXRpdGxlPkogTmV1cm9vbmNvbDwvc2Vjb25kYXJ5LXRpdGxl
PjwvdGl0bGVzPjxwZXJpb2RpY2FsPjxmdWxsLXRpdGxlPkogTmV1cm9vbmNvbDwvZnVsbC10aXRs
ZT48L3BlcmlvZGljYWw+PHBhZ2VzPjMxMS02PC9wYWdlcz48dm9sdW1lPjU0PC92b2x1bWU+PG51
bWJlcj4zPC9udW1iZXI+PGVkaXRpb24+MjAwMi8wMS8wNTwvZWRpdGlvbj48a2V5d29yZHM+PGtl
eXdvcmQ+QW50aW5lb3BsYXN0aWMgQ29tYmluZWQgQ2hlbW90aGVyYXB5IFByb3RvY29scy9hZHZl
cnNlIGVmZmVjdHMvdGhlcmFwZXV0aWMgdXNlPC9rZXl3b3JkPjxrZXl3b3JkPkNlbnRyYWwgTmVy
dm91cyBTeXN0ZW0gTmVvcGxhc21zLypkcnVnIHRoZXJhcHkvbW9ydGFsaXR5LypyYWRpb3RoZXJh
cHkvc3VyZ2VyeTwva2V5d29yZD48a2V5d29yZD5Db21iaW5lZCBNb2RhbGl0eSBUaGVyYXB5PC9r
ZXl3b3JkPjxrZXl3b3JkPkdlcm1pbm9tYS8qZHJ1ZyB0aGVyYXB5L21vcnRhbGl0eS8qcmFkaW90
aGVyYXB5L3N1cmdlcnk8L2tleXdvcmQ+PGtleXdvcmQ+SHVtYW5zPC9rZXl3b3JkPjxrZXl3b3Jk
Pk5lb3BsYXNtIFJlY3VycmVuY2UsIExvY2FsPC9rZXl3b3JkPjxrZXl3b3JkPipQb3N0b3BlcmF0
aXZlIENhcmU8L2tleXdvcmQ+PGtleXdvcmQ+UHJvZ25vc2lzPC9rZXl3b3JkPjxrZXl3b3JkPlJl
bWlzc2lvbiBJbmR1Y3Rpb248L2tleXdvcmQ+PGtleXdvcmQ+VGVyYXRvbWEvKmRydWcgdGhlcmFw
eS9tb3J0YWxpdHkvKnJhZGlvdGhlcmFweS9zdXJnZXJ5PC9rZXl3b3JkPjwva2V5d29yZHM+PGRh
dGVzPjx5ZWFyPjIwMDE8L3llYXI+PHB1Yi1kYXRlcz48ZGF0ZT5TZXA8L2RhdGU+PC9wdWItZGF0
ZXM+PC9kYXRlcz48aXNibj4wMTY3LTU5NFggKFByaW50KSYjeEQ7MDE2Ny01OTRYIChMaW5raW5n
KTwvaXNibj48YWNjZXNzaW9uLW51bT4xMTc2NzI5NjwvYWNjZXNzaW9uLW51bT48dXJscz48cmVs
YXRlZC11cmxzPjx1cmw+aHR0cHM6Ly93d3cubmNiaS5ubG0ubmloLmdvdi9wdWJtZWQvMTE3Njcy
OTY8L3VybD48L3JlbGF0ZWQtdXJscz48L3VybHM+PGVsZWN0cm9uaWMtcmVzb3VyY2UtbnVtPjEw
LjEwMjMvYToxMDEyNzQzNzA3ODgzPC9lbGVjdHJvbmljLXJlc291cmNlLW51bT48L3JlY29yZD48
L0NpdGU+PC9FbmROb3RlPgB=
</w:fldData>
        </w:fldChar>
      </w:r>
      <w:r w:rsidR="00DE72FE" w:rsidRPr="00DE72FE">
        <w:rPr>
          <w:rFonts w:ascii="Times New Roman" w:hAnsi="Times New Roman"/>
          <w:color w:val="000000" w:themeColor="text1"/>
          <w:sz w:val="22"/>
          <w:szCs w:val="22"/>
        </w:rPr>
        <w:instrText xml:space="preserve"> ADDIN EN.CITE </w:instrText>
      </w:r>
      <w:r w:rsidR="00DE72FE" w:rsidRPr="00DE72FE">
        <w:rPr>
          <w:rFonts w:ascii="Times New Roman" w:hAnsi="Times New Roman"/>
          <w:color w:val="000000" w:themeColor="text1"/>
          <w:sz w:val="22"/>
          <w:szCs w:val="22"/>
        </w:rPr>
        <w:fldChar w:fldCharType="begin">
          <w:fldData xml:space="preserve">PEVuZE5vdGU+PENpdGU+PEF1dGhvcj5GaW5sYXk8L0F1dGhvcj48WWVhcj4yMDA4PC9ZZWFyPjxS
ZWNOdW0+MzAzPC9SZWNOdW0+PERpc3BsYXlUZXh0Pls5LCAxMF08L0Rpc3BsYXlUZXh0PjxyZWNv
cmQ+PHJlYy1udW1iZXI+MzAzPC9yZWMtbnVtYmVyPjxmb3JlaWduLWtleXM+PGtleSBhcHA9IkVO
IiBkYi1pZD0iZnp6ZGZ4ZDlrdDBkdmhlc3dheTVzZGR3MGQ1ZTV4MDVyNXB0IiB0aW1lc3RhbXA9
IjE2NzUyNDU1MjYiPjMwMzwva2V5PjwvZm9yZWlnbi1rZXlzPjxyZWYtdHlwZSBuYW1lPSJKb3Vy
bmFsIEFydGljbGUiPjE3PC9yZWYtdHlwZT48Y29udHJpYnV0b3JzPjxhdXRob3JzPjxhdXRob3I+
RmlubGF5LCBKLjwvYXV0aG9yPjxhdXRob3I+ZGEgU2lsdmEsIE4uIFMuPC9hdXRob3I+PGF1dGhv
cj5MYXZleSwgUi48L2F1dGhvcj48YXV0aG9yPkJvdWZmZXQsIEUuPC9hdXRob3I+PGF1dGhvcj5L
ZWxsaWUsIFMuIEouPC9hdXRob3I+PGF1dGhvcj5TaGF3LCBFLjwvYXV0aG9yPjxhdXRob3I+U2Fy
YW4sIEYuPC9hdXRob3I+PGF1dGhvcj5NYXRzdXRhbmksIE0uPC9hdXRob3I+PC9hdXRob3JzPjwv
Y29udHJpYnV0b3JzPjxhdXRoLWFkZHJlc3M+VGhlIE5ldXJhbCBUdW1vcnMgUHJvZ3JhbSBhbmQg
UmFkaWF0aW9uIE9uY29sb2d5IFByb2dyYW0sIENoaWxkcmVucyBDZW50ZXIgZm9yIENhbmNlciAm
YW1wOyBCbG9vZCBEaXNlYXNlcywgQ2hpbGRyZW5zIEhvc3BpdGFsIExvcyBBbmdlbGVzLCBDYWxp
Zm9ybmlhIDkwMDI3LTYwMTYsIFVTQS4gamZpbmxheUBjaGxhLnVzdS5lZHU8L2F1dGgtYWRkcmVz
cz48dGl0bGVzPjx0aXRsZT5UaGUgbWFuYWdlbWVudCBvZiBwYXRpZW50cyB3aXRoIHByaW1hcnkg
Y2VudHJhbCBuZXJ2b3VzIHN5c3RlbSAoQ05TKSBnZXJtaW5vbWE6IGN1cnJlbnQgY29udHJvdmVy
c2llcyByZXF1aXJpbmcgcmVzb2x1dGlvbjwvdGl0bGU+PHNlY29uZGFyeS10aXRsZT5QZWRpYXRy
IEJsb29kIENhbmNlcjwvc2Vjb25kYXJ5LXRpdGxlPjwvdGl0bGVzPjxwZXJpb2RpY2FsPjxmdWxs
LXRpdGxlPlBlZGlhdHIgQmxvb2QgQ2FuY2VyPC9mdWxsLXRpdGxlPjwvcGVyaW9kaWNhbD48cGFn
ZXM+MzEzLTY8L3BhZ2VzPjx2b2x1bWU+NTE8L3ZvbHVtZT48bnVtYmVyPjI8L251bWJlcj48ZWRp
dGlvbj4yMDA4LzA0LzE5PC9lZGl0aW9uPjxrZXl3b3Jkcz48a2V5d29yZD5DZW50cmFsIE5lcnZv
dXMgU3lzdGVtIE5lb3BsYXNtcy8qdGhlcmFweTwva2V5d29yZD48a2V5d29yZD5DaG9yaW9uaWMg
R29uYWRvdHJvcGluLCBiZXRhIFN1YnVuaXQsIEh1bWFuL2Jsb29kL2NlcmVicm9zcGluYWwgZmx1
aWQ8L2tleXdvcmQ+PGtleXdvcmQ+R2VybWlub21hLyp0aGVyYXB5PC9rZXl3b3JkPjxrZXl3b3Jk
Pkh1bWFuczwva2V5d29yZD48L2tleXdvcmRzPjxkYXRlcz48eWVhcj4yMDA4PC95ZWFyPjxwdWIt
ZGF0ZXM+PGRhdGU+QXVnPC9kYXRlPjwvcHViLWRhdGVzPjwvZGF0ZXM+PGlzYm4+MTU0NS01MDE3
IChFbGVjdHJvbmljKSYjeEQ7MTU0NS01MDA5IChMaW5raW5nKTwvaXNibj48YWNjZXNzaW9uLW51
bT4xODQyMTcyMjwvYWNjZXNzaW9uLW51bT48dXJscz48cmVsYXRlZC11cmxzPjx1cmw+aHR0cHM6
Ly93d3cubmNiaS5ubG0ubmloLmdvdi9wdWJtZWQvMTg0MjE3MjI8L3VybD48L3JlbGF0ZWQtdXJs
cz48L3VybHM+PGVsZWN0cm9uaWMtcmVzb3VyY2UtbnVtPjEwLjEwMDIvcGJjLjIxNTU1PC9lbGVj
dHJvbmljLXJlc291cmNlLW51bT48L3JlY29yZD48L0NpdGU+PENpdGU+PEF1dGhvcj5NYXRzdXRh
bmk8L0F1dGhvcj48WWVhcj4yMDAxPC9ZZWFyPjxSZWNOdW0+MzAyPC9SZWNOdW0+PHJlY29yZD48
cmVjLW51bWJlcj4zMDI8L3JlYy1udW1iZXI+PGZvcmVpZ24ta2V5cz48a2V5IGFwcD0iRU4iIGRi
LWlkPSJmenpkZnhkOWt0MGR2aGVzd2F5NXNkZHcwZDVlNXgwNXI1cHQiIHRpbWVzdGFtcD0iMTY3
NTI0NTUwMiI+MzAyPC9rZXk+PC9mb3JlaWduLWtleXM+PHJlZi10eXBlIG5hbWU9IkpvdXJuYWwg
QXJ0aWNsZSI+MTc8L3JlZi10eXBlPjxjb250cmlidXRvcnM+PGF1dGhvcnM+PGF1dGhvcj5NYXRz
dXRhbmksIE0uPC9hdXRob3I+PGF1dGhvcj5KYXBhbmVzZSBQZWRpYXRyaWMgQnJhaW4gVHVtb3Ig
U3R1ZHksIEdyb3VwPC9hdXRob3I+PC9hdXRob3JzPjwvY29udHJpYnV0b3JzPjxhdXRoLWFkZHJl
c3M+RGVwYXJ0bWVudCBvZiBOZXVyb3N1cmdlcnksIFNhaXRhbWEgTWVkaWNhbCBTY2hvb2wsIEly
dW1hZ3VuLCBKYXBhbi4gbWF0dXRhbmlAc2FpdGFtYS1tZWQuYWMuanA8L2F1dGgtYWRkcmVzcz48
dGl0bGVzPjx0aXRsZT5Db21iaW5lZCBjaGVtb3RoZXJhcHkgYW5kIHJhZGlhdGlvbiB0aGVyYXB5
IGZvciBDTlMgZ2VybSBjZWxsIHR1bW9ycy0tdGhlIEphcGFuZXNlIGV4cGVyaWVuY2U8L3RpdGxl
PjxzZWNvbmRhcnktdGl0bGU+SiBOZXVyb29uY29sPC9zZWNvbmRhcnktdGl0bGU+PC90aXRsZXM+
PHBlcmlvZGljYWw+PGZ1bGwtdGl0bGU+SiBOZXVyb29uY29sPC9mdWxsLXRpdGxlPjwvcGVyaW9k
aWNhbD48cGFnZXM+MzExLTY8L3BhZ2VzPjx2b2x1bWU+NTQ8L3ZvbHVtZT48bnVtYmVyPjM8L251
bWJlcj48ZWRpdGlvbj4yMDAyLzAxLzA1PC9lZGl0aW9uPjxrZXl3b3Jkcz48a2V5d29yZD5BbnRp
bmVvcGxhc3RpYyBDb21iaW5lZCBDaGVtb3RoZXJhcHkgUHJvdG9jb2xzL2FkdmVyc2UgZWZmZWN0
cy90aGVyYXBldXRpYyB1c2U8L2tleXdvcmQ+PGtleXdvcmQ+Q2VudHJhbCBOZXJ2b3VzIFN5c3Rl
bSBOZW9wbGFzbXMvKmRydWcgdGhlcmFweS9tb3J0YWxpdHkvKnJhZGlvdGhlcmFweS9zdXJnZXJ5
PC9rZXl3b3JkPjxrZXl3b3JkPkNvbWJpbmVkIE1vZGFsaXR5IFRoZXJhcHk8L2tleXdvcmQ+PGtl
eXdvcmQ+R2VybWlub21hLypkcnVnIHRoZXJhcHkvbW9ydGFsaXR5LypyYWRpb3RoZXJhcHkvc3Vy
Z2VyeTwva2V5d29yZD48a2V5d29yZD5IdW1hbnM8L2tleXdvcmQ+PGtleXdvcmQ+TmVvcGxhc20g
UmVjdXJyZW5jZSwgTG9jYWw8L2tleXdvcmQ+PGtleXdvcmQ+KlBvc3RvcGVyYXRpdmUgQ2FyZTwv
a2V5d29yZD48a2V5d29yZD5Qcm9nbm9zaXM8L2tleXdvcmQ+PGtleXdvcmQ+UmVtaXNzaW9uIElu
ZHVjdGlvbjwva2V5d29yZD48a2V5d29yZD5UZXJhdG9tYS8qZHJ1ZyB0aGVyYXB5L21vcnRhbGl0
eS8qcmFkaW90aGVyYXB5L3N1cmdlcnk8L2tleXdvcmQ+PC9rZXl3b3Jkcz48ZGF0ZXM+PHllYXI+
MjAwMTwveWVhcj48cHViLWRhdGVzPjxkYXRlPlNlcDwvZGF0ZT48L3B1Yi1kYXRlcz48L2RhdGVz
Pjxpc2JuPjAxNjctNTk0WCAoUHJpbnQpJiN4RDswMTY3LTU5NFggKExpbmtpbmcpPC9pc2JuPjxh
Y2Nlc3Npb24tbnVtPjExNzY3Mjk2PC9hY2Nlc3Npb24tbnVtPjx1cmxzPjxyZWxhdGVkLXVybHM+
PHVybD5odHRwczovL3d3dy5uY2JpLm5sbS5uaWguZ292L3B1Ym1lZC8xMTc2NzI5NjwvdXJsPjwv
cmVsYXRlZC11cmxzPjwvdXJscz48ZWxlY3Ryb25pYy1yZXNvdXJjZS1udW0+MTAuMTAyMy9hOjEw
MTI3NDM3MDc4ODM8L2VsZWN0cm9uaWMtcmVzb3VyY2UtbnVtPjwvcmVjb3JkPjwvQ2l0ZT48Q2l0
ZT48QXV0aG9yPkZpbmxheTwvQXV0aG9yPjxZZWFyPjIwMDg8L1llYXI+PFJlY051bT4zMDM8L1Jl
Y051bT48cmVjb3JkPjxyZWMtbnVtYmVyPjMwMzwvcmVjLW51bWJlcj48Zm9yZWlnbi1rZXlzPjxr
ZXkgYXBwPSJFTiIgZGItaWQ9ImZ6emRmeGQ5a3QwZHZoZXN3YXk1c2RkdzBkNWU1eDA1cjVwdCIg
dGltZXN0YW1wPSIxNjc1MjQ1NTI2Ij4zMDM8L2tleT48L2ZvcmVpZ24ta2V5cz48cmVmLXR5cGUg
bmFtZT0iSm91cm5hbCBBcnRpY2xlIj4xNzwvcmVmLXR5cGU+PGNvbnRyaWJ1dG9ycz48YXV0aG9y
cz48YXV0aG9yPkZpbmxheSwgSi48L2F1dGhvcj48YXV0aG9yPmRhIFNpbHZhLCBOLiBTLjwvYXV0
aG9yPjxhdXRob3I+TGF2ZXksIFIuPC9hdXRob3I+PGF1dGhvcj5Cb3VmZmV0LCBFLjwvYXV0aG9y
PjxhdXRob3I+S2VsbGllLCBTLiBKLjwvYXV0aG9yPjxhdXRob3I+U2hhdywgRS48L2F1dGhvcj48
YXV0aG9yPlNhcmFuLCBGLjwvYXV0aG9yPjxhdXRob3I+TWF0c3V0YW5pLCBNLjwvYXV0aG9yPjwv
YXV0aG9ycz48L2NvbnRyaWJ1dG9ycz48YXV0aC1hZGRyZXNzPlRoZSBOZXVyYWwgVHVtb3JzIFBy
b2dyYW0gYW5kIFJhZGlhdGlvbiBPbmNvbG9neSBQcm9ncmFtLCBDaGlsZHJlbnMgQ2VudGVyIGZv
ciBDYW5jZXIgJmFtcDsgQmxvb2QgRGlzZWFzZXMsIENoaWxkcmVucyBIb3NwaXRhbCBMb3MgQW5n
ZWxlcywgQ2FsaWZvcm5pYSA5MDAyNy02MDE2LCBVU0EuIGpmaW5sYXlAY2hsYS51c3UuZWR1PC9h
dXRoLWFkZHJlc3M+PHRpdGxlcz48dGl0bGU+VGhlIG1hbmFnZW1lbnQgb2YgcGF0aWVudHMgd2l0
aCBwcmltYXJ5IGNlbnRyYWwgbmVydm91cyBzeXN0ZW0gKENOUykgZ2VybWlub21hOiBjdXJyZW50
IGNvbnRyb3ZlcnNpZXMgcmVxdWlyaW5nIHJlc29sdXRpb248L3RpdGxlPjxzZWNvbmRhcnktdGl0
bGU+UGVkaWF0ciBCbG9vZCBDYW5jZXI8L3NlY29uZGFyeS10aXRsZT48L3RpdGxlcz48cGVyaW9k
aWNhbD48ZnVsbC10aXRsZT5QZWRpYXRyIEJsb29kIENhbmNlcjwvZnVsbC10aXRsZT48L3Blcmlv
ZGljYWw+PHBhZ2VzPjMxMy02PC9wYWdlcz48dm9sdW1lPjUxPC92b2x1bWU+PG51bWJlcj4yPC9u
dW1iZXI+PGVkaXRpb24+MjAwOC8wNC8xOTwvZWRpdGlvbj48a2V5d29yZHM+PGtleXdvcmQ+Q2Vu
dHJhbCBOZXJ2b3VzIFN5c3RlbSBOZW9wbGFzbXMvKnRoZXJhcHk8L2tleXdvcmQ+PGtleXdvcmQ+
Q2hvcmlvbmljIEdvbmFkb3Ryb3BpbiwgYmV0YSBTdWJ1bml0LCBIdW1hbi9ibG9vZC9jZXJlYnJv
c3BpbmFsIGZsdWlkPC9rZXl3b3JkPjxrZXl3b3JkPkdlcm1pbm9tYS8qdGhlcmFweTwva2V5d29y
ZD48a2V5d29yZD5IdW1hbnM8L2tleXdvcmQ+PC9rZXl3b3Jkcz48ZGF0ZXM+PHllYXI+MjAwODwv
eWVhcj48cHViLWRhdGVzPjxkYXRlPkF1ZzwvZGF0ZT48L3B1Yi1kYXRlcz48L2RhdGVzPjxpc2Ju
PjE1NDUtNTAxNyAoRWxlY3Ryb25pYykmI3hEOzE1NDUtNTAwOSAoTGlua2luZyk8L2lzYm4+PGFj
Y2Vzc2lvbi1udW0+MTg0MjE3MjI8L2FjY2Vzc2lvbi1udW0+PHVybHM+PHJlbGF0ZWQtdXJscz48
dXJsPmh0dHBzOi8vd3d3Lm5jYmkubmxtLm5paC5nb3YvcHVibWVkLzE4NDIxNzIyPC91cmw+PC9y
ZWxhdGVkLXVybHM+PC91cmxzPjxlbGVjdHJvbmljLXJlc291cmNlLW51bT4xMC4xMDAyL3BiYy4y
MTU1NTwvZWxlY3Ryb25pYy1yZXNvdXJjZS1udW0+PC9yZWNvcmQ+PC9DaXRlPjxDaXRlPjxBdXRo
b3I+TWF0c3V0YW5pPC9BdXRob3I+PFllYXI+MjAwMTwvWWVhcj48UmVjTnVtPjMwMjwvUmVjTnVt
PjxyZWNvcmQ+PHJlYy1udW1iZXI+MzAyPC9yZWMtbnVtYmVyPjxmb3JlaWduLWtleXM+PGtleSBh
cHA9IkVOIiBkYi1pZD0iZnp6ZGZ4ZDlrdDBkdmhlc3dheTVzZGR3MGQ1ZTV4MDVyNXB0IiB0aW1l
c3RhbXA9IjE2NzUyNDU1MDIiPjMwMjwva2V5PjwvZm9yZWlnbi1rZXlzPjxyZWYtdHlwZSBuYW1l
PSJKb3VybmFsIEFydGljbGUiPjE3PC9yZWYtdHlwZT48Y29udHJpYnV0b3JzPjxhdXRob3JzPjxh
dXRob3I+TWF0c3V0YW5pLCBNLjwvYXV0aG9yPjxhdXRob3I+SmFwYW5lc2UgUGVkaWF0cmljIEJy
YWluIFR1bW9yIFN0dWR5LCBHcm91cDwvYXV0aG9yPjwvYXV0aG9ycz48L2NvbnRyaWJ1dG9ycz48
YXV0aC1hZGRyZXNzPkRlcGFydG1lbnQgb2YgTmV1cm9zdXJnZXJ5LCBTYWl0YW1hIE1lZGljYWwg
U2Nob29sLCBJcnVtYWd1biwgSmFwYW4uIG1hdHV0YW5pQHNhaXRhbWEtbWVkLmFjLmpwPC9hdXRo
LWFkZHJlc3M+PHRpdGxlcz48dGl0bGU+Q29tYmluZWQgY2hlbW90aGVyYXB5IGFuZCByYWRpYXRp
b24gdGhlcmFweSBmb3IgQ05TIGdlcm0gY2VsbCB0dW1vcnMtLXRoZSBKYXBhbmVzZSBleHBlcmll
bmNlPC90aXRsZT48c2Vjb25kYXJ5LXRpdGxlPkogTmV1cm9vbmNvbDwvc2Vjb25kYXJ5LXRpdGxl
PjwvdGl0bGVzPjxwZXJpb2RpY2FsPjxmdWxsLXRpdGxlPkogTmV1cm9vbmNvbDwvZnVsbC10aXRs
ZT48L3BlcmlvZGljYWw+PHBhZ2VzPjMxMS02PC9wYWdlcz48dm9sdW1lPjU0PC92b2x1bWU+PG51
bWJlcj4zPC9udW1iZXI+PGVkaXRpb24+MjAwMi8wMS8wNTwvZWRpdGlvbj48a2V5d29yZHM+PGtl
eXdvcmQ+QW50aW5lb3BsYXN0aWMgQ29tYmluZWQgQ2hlbW90aGVyYXB5IFByb3RvY29scy9hZHZl
cnNlIGVmZmVjdHMvdGhlcmFwZXV0aWMgdXNlPC9rZXl3b3JkPjxrZXl3b3JkPkNlbnRyYWwgTmVy
dm91cyBTeXN0ZW0gTmVvcGxhc21zLypkcnVnIHRoZXJhcHkvbW9ydGFsaXR5LypyYWRpb3RoZXJh
cHkvc3VyZ2VyeTwva2V5d29yZD48a2V5d29yZD5Db21iaW5lZCBNb2RhbGl0eSBUaGVyYXB5PC9r
ZXl3b3JkPjxrZXl3b3JkPkdlcm1pbm9tYS8qZHJ1ZyB0aGVyYXB5L21vcnRhbGl0eS8qcmFkaW90
aGVyYXB5L3N1cmdlcnk8L2tleXdvcmQ+PGtleXdvcmQ+SHVtYW5zPC9rZXl3b3JkPjxrZXl3b3Jk
Pk5lb3BsYXNtIFJlY3VycmVuY2UsIExvY2FsPC9rZXl3b3JkPjxrZXl3b3JkPipQb3N0b3BlcmF0
aXZlIENhcmU8L2tleXdvcmQ+PGtleXdvcmQ+UHJvZ25vc2lzPC9rZXl3b3JkPjxrZXl3b3JkPlJl
bWlzc2lvbiBJbmR1Y3Rpb248L2tleXdvcmQ+PGtleXdvcmQ+VGVyYXRvbWEvKmRydWcgdGhlcmFw
eS9tb3J0YWxpdHkvKnJhZGlvdGhlcmFweS9zdXJnZXJ5PC9rZXl3b3JkPjwva2V5d29yZHM+PGRh
dGVzPjx5ZWFyPjIwMDE8L3llYXI+PHB1Yi1kYXRlcz48ZGF0ZT5TZXA8L2RhdGU+PC9wdWItZGF0
ZXM+PC9kYXRlcz48aXNibj4wMTY3LTU5NFggKFByaW50KSYjeEQ7MDE2Ny01OTRYIChMaW5raW5n
KTwvaXNibj48YWNjZXNzaW9uLW51bT4xMTc2NzI5NjwvYWNjZXNzaW9uLW51bT48dXJscz48cmVs
YXRlZC11cmxzPjx1cmw+aHR0cHM6Ly93d3cubmNiaS5ubG0ubmloLmdvdi9wdWJtZWQvMTE3Njcy
OTY8L3VybD48L3JlbGF0ZWQtdXJscz48L3VybHM+PGVsZWN0cm9uaWMtcmVzb3VyY2UtbnVtPjEw
LjEwMjMvYToxMDEyNzQzNzA3ODgzPC9lbGVjdHJvbmljLXJlc291cmNlLW51bT48L3JlY29yZD48
L0NpdGU+PC9FbmROb3RlPgB=
</w:fldData>
        </w:fldChar>
      </w:r>
      <w:r w:rsidR="00DE72FE" w:rsidRPr="00DE72FE">
        <w:rPr>
          <w:rFonts w:ascii="Times New Roman" w:hAnsi="Times New Roman"/>
          <w:color w:val="000000" w:themeColor="text1"/>
          <w:sz w:val="22"/>
          <w:szCs w:val="22"/>
        </w:rPr>
        <w:instrText xml:space="preserve"> ADDIN EN.CITE.DATA </w:instrText>
      </w:r>
      <w:r w:rsidR="00DE72FE" w:rsidRPr="00DE72FE">
        <w:rPr>
          <w:rFonts w:ascii="Times New Roman" w:hAnsi="Times New Roman"/>
          <w:color w:val="000000" w:themeColor="text1"/>
          <w:sz w:val="22"/>
          <w:szCs w:val="22"/>
        </w:rPr>
      </w:r>
      <w:r w:rsidR="00DE72FE" w:rsidRPr="00DE72FE">
        <w:rPr>
          <w:rFonts w:ascii="Times New Roman" w:hAnsi="Times New Roman"/>
          <w:color w:val="000000" w:themeColor="text1"/>
          <w:sz w:val="22"/>
          <w:szCs w:val="22"/>
        </w:rPr>
        <w:fldChar w:fldCharType="end"/>
      </w:r>
      <w:r w:rsidRPr="00DE72FE">
        <w:rPr>
          <w:rFonts w:ascii="Times New Roman" w:hAnsi="Times New Roman"/>
          <w:color w:val="000000" w:themeColor="text1"/>
          <w:sz w:val="22"/>
          <w:szCs w:val="22"/>
        </w:rPr>
      </w:r>
      <w:r w:rsidRPr="00DE72FE">
        <w:rPr>
          <w:rFonts w:ascii="Times New Roman" w:hAnsi="Times New Roman"/>
          <w:color w:val="000000" w:themeColor="text1"/>
          <w:sz w:val="22"/>
          <w:szCs w:val="22"/>
        </w:rPr>
        <w:fldChar w:fldCharType="separate"/>
      </w:r>
      <w:r w:rsidR="00DE72FE" w:rsidRPr="00DE72FE">
        <w:rPr>
          <w:rFonts w:ascii="Times New Roman" w:hAnsi="Times New Roman"/>
          <w:noProof/>
          <w:color w:val="000000" w:themeColor="text1"/>
          <w:sz w:val="22"/>
          <w:szCs w:val="22"/>
        </w:rPr>
        <w:t>[9, 10]</w:t>
      </w:r>
      <w:r w:rsidRPr="00DE72FE">
        <w:rPr>
          <w:rFonts w:ascii="Times New Roman" w:hAnsi="Times New Roman"/>
          <w:color w:val="000000" w:themeColor="text1"/>
          <w:sz w:val="22"/>
          <w:szCs w:val="22"/>
        </w:rPr>
        <w:fldChar w:fldCharType="end"/>
      </w:r>
      <w:r w:rsidRPr="00DE72FE">
        <w:rPr>
          <w:rFonts w:ascii="Times New Roman" w:hAnsi="Times New Roman"/>
          <w:color w:val="000000" w:themeColor="text1"/>
          <w:sz w:val="22"/>
          <w:szCs w:val="22"/>
        </w:rPr>
        <w:t>. Comprehensive diagnostic staging is crucial, as relapses are often linked to incomplete initial diagnoses</w:t>
      </w:r>
      <w:r w:rsidR="00107E0B" w:rsidRPr="00DE72FE">
        <w:rPr>
          <w:rFonts w:ascii="Times New Roman" w:hAnsi="Times New Roman"/>
          <w:color w:val="000000" w:themeColor="text1"/>
          <w:sz w:val="22"/>
          <w:szCs w:val="22"/>
        </w:rPr>
        <w:t xml:space="preserve"> </w:t>
      </w:r>
      <w:r w:rsidRPr="00DE72FE">
        <w:rPr>
          <w:rFonts w:ascii="Times New Roman" w:hAnsi="Times New Roman"/>
          <w:color w:val="000000" w:themeColor="text1"/>
          <w:sz w:val="22"/>
          <w:szCs w:val="22"/>
        </w:rPr>
        <w:fldChar w:fldCharType="begin">
          <w:fldData xml:space="preserve">PEVuZE5vdGU+PENpdGU+PEF1dGhvcj5NdXJyYXk8L0F1dGhvcj48WWVhcj4yMDE1PC9ZZWFyPjxS
ZWNOdW0+NDk1PC9SZWNOdW0+PERpc3BsYXlUZXh0PlsxMSwgMTJdPC9EaXNwbGF5VGV4dD48cmVj
b3JkPjxyZWMtbnVtYmVyPjQ5NTwvcmVjLW51bWJlcj48Zm9yZWlnbi1rZXlzPjxrZXkgYXBwPSJF
TiIgZGItaWQ9ImZ6emRmeGQ5a3QwZHZoZXN3YXk1c2RkdzBkNWU1eDA1cjVwdCIgdGltZXN0YW1w
PSIxNzA5MDg0MDg4Ij40OTU8L2tleT48L2ZvcmVpZ24ta2V5cz48cmVmLXR5cGUgbmFtZT0iSm91
cm5hbCBBcnRpY2xlIj4xNzwvcmVmLXR5cGU+PGNvbnRyaWJ1dG9ycz48YXV0aG9ycz48YXV0aG9y
Pk11cnJheSwgTS4gSi48L2F1dGhvcj48YXV0aG9yPkJhcnRlbHMsIFUuPC9hdXRob3I+PGF1dGhv
cj5OaXNoaWthd2EsIFIuPC9hdXRob3I+PGF1dGhvcj5GYW5ndXNhcm8sIEouPC9hdXRob3I+PGF1
dGhvcj5NYXRzdXRhbmksIE0uPC9hdXRob3I+PGF1dGhvcj5OaWNob2xzb24sIEouIEMuPC9hdXRo
b3I+PC9hdXRob3JzPjwvY29udHJpYnV0b3JzPjxhdXRoLWFkZHJlc3M+RGVwYXJ0bWVudCBvZiBQ
YWVkaWF0cmljIEhhZW1hdG9sb2d5IGFuZCBPbmNvbG9neSwgQ2FtYnJpZGdlIFVuaXZlcnNpdHkg
SG9zcGl0YWxzIE5IUyBUcnVzdCwgQ2FtYnJpZGdlLCBVSy4mI3hEO1BlZGlhdHJpYyBCcmFpbiBU
dW1vdXIgUHJvZ3JhbSwgSG9zcGl0YWwgZm9yIFNpY2sgQ2hpbGRyZW4sIFRvcm9udG8sIE9OLCBD
YW5hZGEuJiN4RDtEZXBhcnRtZW50IG9mIE5ldXJvLU9uY29sb2d5L05ldXJvc3VyZ2VyeSwgU2Fp
dGFtYSBNZWRpY2FsIFVuaXZlcnNpdHkgSW50ZXJuYXRpb25hbCBNZWRpY2FsIENlbnRyZSwgSGlk
YWthLCBKYXBhbi4mI3hEO0RlcGFydG1lbnQgb2YgUGVkaWF0cmljIEhlbWF0b2xvZ3kvT25jb2xv
Z3ksIE5ldXJvLU9uY29sb2d5IGFuZCBTdGVtIENlbGwgVHJhbnNwbGFudGF0aW9uLCBBbm4gYW5k
IFJvYmVydCBIIEx1cmllIENoaWxkcmVuJmFwb3M7cyBIb3NwaXRhbCBvZiBDaGljYWdvLCBDaGlj
YWdvLCBJTCwgVVNBLiYjeEQ7RGVwYXJ0bWVudCBvZiBQYWVkaWF0cmljIEhhZW1hdG9sb2d5IGFu
ZCBPbmNvbG9neSwgQ2FtYnJpZGdlIFVuaXZlcnNpdHkgSG9zcGl0YWxzIE5IUyBUcnVzdCwgQ2Ft
YnJpZGdlLCBVSy4gRWxlY3Ryb25pYyBhZGRyZXNzOiBqYW1lcy5uaWNob2xzb25AYWRkZW5icm9v
a2VzLm5ocy51ay48L2F1dGgtYWRkcmVzcz48dGl0bGVzPjx0aXRsZT5Db25zZW5zdXMgb24gdGhl
IG1hbmFnZW1lbnQgb2YgaW50cmFjcmFuaWFsIGdlcm0tY2VsbCB0dW1vdXJzPC90aXRsZT48c2Vj
b25kYXJ5LXRpdGxlPkxhbmNldCBPbmNvbDwvc2Vjb25kYXJ5LXRpdGxlPjwvdGl0bGVzPjxwZXJp
b2RpY2FsPjxmdWxsLXRpdGxlPkxhbmNldCBPbmNvbDwvZnVsbC10aXRsZT48L3BlcmlvZGljYWw+
PHBhZ2VzPmU0NzAtZTQ3NzwvcGFnZXM+PHZvbHVtZT4xNjwvdm9sdW1lPjxudW1iZXI+OTwvbnVt
YmVyPjxlZGl0aW9uPjIwMTUvMDkvMTY8L2VkaXRpb24+PGtleXdvcmRzPjxrZXl3b3JkPkFzaWE8
L2tleXdvcmQ+PGtleXdvcmQ+QXVzdHJhbGFzaWE8L2tleXdvcmQ+PGtleXdvcmQ+QnJhaW4gTmVv
cGxhc21zLyplcGlkZW1pb2xvZ3kvcGF0aG9sb2d5L3RoZXJhcHk8L2tleXdvcmQ+PGtleXdvcmQ+
RGVscGhpIFRlY2huaXF1ZTwva2V5d29yZD48a2V5d29yZD4qRGlzZWFzZSBNYW5hZ2VtZW50PC9r
ZXl3b3JkPjxrZXl3b3JkPkV1cm9wZTwva2V5d29yZD48a2V5d29yZD5IdW1hbnM8L2tleXdvcmQ+
PGtleXdvcmQ+TmVvcGxhc21zLCBHZXJtIENlbGwgYW5kIEVtYnJ5b25hbC9lcGlkZW1pb2xvZ3kv
cGF0aG9sb2d5Lyp0aGVyYXB5PC9rZXl3b3JkPjwva2V5d29yZHM+PGRhdGVzPjx5ZWFyPjIwMTU8
L3llYXI+PHB1Yi1kYXRlcz48ZGF0ZT5TZXA8L2RhdGU+PC9wdWItZGF0ZXM+PC9kYXRlcz48aXNi
bj4xNDc0LTU0ODggKEVsZWN0cm9uaWMpJiN4RDsxNDcwLTIwNDUgKExpbmtpbmcpPC9pc2JuPjxh
Y2Nlc3Npb24tbnVtPjI2MzcwMzU2PC9hY2Nlc3Npb24tbnVtPjx1cmxzPjxyZWxhdGVkLXVybHM+
PHVybD5odHRwczovL3d3dy5uY2JpLm5sbS5uaWguZ292L3B1Ym1lZC8yNjM3MDM1NjwvdXJsPjwv
cmVsYXRlZC11cmxzPjwvdXJscz48ZWxlY3Ryb25pYy1yZXNvdXJjZS1udW0+MTAuMTAxNi9TMTQ3
MC0yMDQ1KDE1KTAwMjQ0LTI8L2VsZWN0cm9uaWMtcmVzb3VyY2UtbnVtPjwvcmVjb3JkPjwvQ2l0
ZT48Q2l0ZT48QXV0aG9yPktvcnRtYW5uPC9BdXRob3I+PFllYXI+MjAxNDwvWWVhcj48UmVjTnVt
PjMwNTwvUmVjTnVtPjxyZWNvcmQ+PHJlYy1udW1iZXI+MzA1PC9yZWMtbnVtYmVyPjxmb3JlaWdu
LWtleXM+PGtleSBhcHA9IkVOIiBkYi1pZD0iZnp6ZGZ4ZDlrdDBkdmhlc3dheTVzZGR3MGQ1ZTV4
MDVyNXB0IiB0aW1lc3RhbXA9IjE2NzUyNDU3MTciPjMwNTwva2V5PjwvZm9yZWlnbi1rZXlzPjxy
ZWYtdHlwZSBuYW1lPSJKb3VybmFsIEFydGljbGUiPjE3PC9yZWYtdHlwZT48Y29udHJpYnV0b3Jz
PjxhdXRob3JzPjxhdXRob3I+S29ydG1hbm4sIFIuIEQuPC9hdXRob3I+PC9hdXRob3JzPjwvY29u
dHJpYnV0b3JzPjxhdXRoLWFkZHJlc3M+RGVwYXJ0bWVudCBvZiBSYWRpYXRpb24gVGhlcmFweSwg
VW5pdmVyc2l0eSBvZiBMZWlwemlnLCBTdGVwaGFuc3RyLiA5YSwgMDQxMDMgTGVpcHppZywgR2Vy
bWFueS48L2F1dGgtYWRkcmVzcz48dGl0bGVzPjx0aXRsZT5DdXJyZW50IGNvbmNlcHRzIGFuZCBm
dXR1cmUgc3RyYXRlZ2llcyBpbiB0aGUgbWFuYWdlbWVudCBvZiBpbnRyYWNyYW5pYWwgZ2VybWlu
b21hPC90aXRsZT48c2Vjb25kYXJ5LXRpdGxlPkV4cGVydCBSZXYgQW50aWNhbmNlciBUaGVyPC9z
ZWNvbmRhcnktdGl0bGU+PC90aXRsZXM+PHBlcmlvZGljYWw+PGZ1bGwtdGl0bGU+RXhwZXJ0IFJl
diBBbnRpY2FuY2VyIFRoZXI8L2Z1bGwtdGl0bGU+PC9wZXJpb2RpY2FsPjxwYWdlcz4xMDUtMTk8
L3BhZ2VzPjx2b2x1bWU+MTQ8L3ZvbHVtZT48bnVtYmVyPjE8L251bWJlcj48ZWRpdGlvbj4yMDEz
LzExLzE1PC9lZGl0aW9uPjxrZXl3b3Jkcz48a2V5d29yZD5BbnRpbmVvcGxhc3RpYyBBZ2VudHMv
YWRtaW5pc3RyYXRpb24gJmFtcDsgZG9zYWdlLyp0aGVyYXBldXRpYyB1c2U8L2tleXdvcmQ+PGtl
eXdvcmQ+QnJhaW4gTmVvcGxhc21zL3BhdGhvbG9neS8qdGhlcmFweTwva2V5d29yZD48a2V5d29y
ZD5Db21iaW5lZCBNb2RhbGl0eSBUaGVyYXB5PC9rZXl3b3JkPjxrZXl3b3JkPkRydWcgRGVsaXZl
cnkgU3lzdGVtczwva2V5d29yZD48a2V5d29yZD5HZXJtaW5vbWEvcGF0aG9sb2d5Lyp0aGVyYXB5
PC9rZXl3b3JkPjxrZXl3b3JkPkh1bWFuczwva2V5d29yZD48a2V5d29yZD5Qcm90b24gVGhlcmFw
eS9tZXRob2RzPC9rZXl3b3JkPjxrZXl3b3JkPlJhZGlvdGhlcmFweSwgSW50ZW5zaXR5LU1vZHVs
YXRlZC9tZXRob2RzPC9rZXl3b3JkPjwva2V5d29yZHM+PGRhdGVzPjx5ZWFyPjIwMTQ8L3llYXI+
PHB1Yi1kYXRlcz48ZGF0ZT5KYW48L2RhdGU+PC9wdWItZGF0ZXM+PC9kYXRlcz48aXNibj4xNzQ0
LTgzMjggKEVsZWN0cm9uaWMpJiN4RDsxNDczLTcxNDAgKExpbmtpbmcpPC9pc2JuPjxhY2Nlc3Np
b24tbnVtPjI0MjI0ODcwPC9hY2Nlc3Npb24tbnVtPjx1cmxzPjxyZWxhdGVkLXVybHM+PHVybD5o
dHRwczovL3d3dy5uY2JpLm5sbS5uaWguZ292L3B1Ym1lZC8yNDIyNDg3MDwvdXJsPjwvcmVsYXRl
ZC11cmxzPjwvdXJscz48ZWxlY3Ryb25pYy1yZXNvdXJjZS1udW0+MTAuMTU4Ni8xNDczNzE0MC4y
MDE0Ljg1NjI2ODwvZWxlY3Ryb25pYy1yZXNvdXJjZS1udW0+PC9yZWNvcmQ+PC9DaXRlPjwvRW5k
Tm90ZT5=
</w:fldData>
        </w:fldChar>
      </w:r>
      <w:r w:rsidR="00DE72FE" w:rsidRPr="00DE72FE">
        <w:rPr>
          <w:rFonts w:ascii="Times New Roman" w:hAnsi="Times New Roman"/>
          <w:color w:val="000000" w:themeColor="text1"/>
          <w:sz w:val="22"/>
          <w:szCs w:val="22"/>
        </w:rPr>
        <w:instrText xml:space="preserve"> ADDIN EN.CITE </w:instrText>
      </w:r>
      <w:r w:rsidR="00DE72FE" w:rsidRPr="00DE72FE">
        <w:rPr>
          <w:rFonts w:ascii="Times New Roman" w:hAnsi="Times New Roman"/>
          <w:color w:val="000000" w:themeColor="text1"/>
          <w:sz w:val="22"/>
          <w:szCs w:val="22"/>
        </w:rPr>
        <w:fldChar w:fldCharType="begin">
          <w:fldData xml:space="preserve">PEVuZE5vdGU+PENpdGU+PEF1dGhvcj5NdXJyYXk8L0F1dGhvcj48WWVhcj4yMDE1PC9ZZWFyPjxS
ZWNOdW0+NDk1PC9SZWNOdW0+PERpc3BsYXlUZXh0PlsxMSwgMTJdPC9EaXNwbGF5VGV4dD48cmVj
b3JkPjxyZWMtbnVtYmVyPjQ5NTwvcmVjLW51bWJlcj48Zm9yZWlnbi1rZXlzPjxrZXkgYXBwPSJF
TiIgZGItaWQ9ImZ6emRmeGQ5a3QwZHZoZXN3YXk1c2RkdzBkNWU1eDA1cjVwdCIgdGltZXN0YW1w
PSIxNzA5MDg0MDg4Ij40OTU8L2tleT48L2ZvcmVpZ24ta2V5cz48cmVmLXR5cGUgbmFtZT0iSm91
cm5hbCBBcnRpY2xlIj4xNzwvcmVmLXR5cGU+PGNvbnRyaWJ1dG9ycz48YXV0aG9ycz48YXV0aG9y
Pk11cnJheSwgTS4gSi48L2F1dGhvcj48YXV0aG9yPkJhcnRlbHMsIFUuPC9hdXRob3I+PGF1dGhv
cj5OaXNoaWthd2EsIFIuPC9hdXRob3I+PGF1dGhvcj5GYW5ndXNhcm8sIEouPC9hdXRob3I+PGF1
dGhvcj5NYXRzdXRhbmksIE0uPC9hdXRob3I+PGF1dGhvcj5OaWNob2xzb24sIEouIEMuPC9hdXRo
b3I+PC9hdXRob3JzPjwvY29udHJpYnV0b3JzPjxhdXRoLWFkZHJlc3M+RGVwYXJ0bWVudCBvZiBQ
YWVkaWF0cmljIEhhZW1hdG9sb2d5IGFuZCBPbmNvbG9neSwgQ2FtYnJpZGdlIFVuaXZlcnNpdHkg
SG9zcGl0YWxzIE5IUyBUcnVzdCwgQ2FtYnJpZGdlLCBVSy4mI3hEO1BlZGlhdHJpYyBCcmFpbiBU
dW1vdXIgUHJvZ3JhbSwgSG9zcGl0YWwgZm9yIFNpY2sgQ2hpbGRyZW4sIFRvcm9udG8sIE9OLCBD
YW5hZGEuJiN4RDtEZXBhcnRtZW50IG9mIE5ldXJvLU9uY29sb2d5L05ldXJvc3VyZ2VyeSwgU2Fp
dGFtYSBNZWRpY2FsIFVuaXZlcnNpdHkgSW50ZXJuYXRpb25hbCBNZWRpY2FsIENlbnRyZSwgSGlk
YWthLCBKYXBhbi4mI3hEO0RlcGFydG1lbnQgb2YgUGVkaWF0cmljIEhlbWF0b2xvZ3kvT25jb2xv
Z3ksIE5ldXJvLU9uY29sb2d5IGFuZCBTdGVtIENlbGwgVHJhbnNwbGFudGF0aW9uLCBBbm4gYW5k
IFJvYmVydCBIIEx1cmllIENoaWxkcmVuJmFwb3M7cyBIb3NwaXRhbCBvZiBDaGljYWdvLCBDaGlj
YWdvLCBJTCwgVVNBLiYjeEQ7RGVwYXJ0bWVudCBvZiBQYWVkaWF0cmljIEhhZW1hdG9sb2d5IGFu
ZCBPbmNvbG9neSwgQ2FtYnJpZGdlIFVuaXZlcnNpdHkgSG9zcGl0YWxzIE5IUyBUcnVzdCwgQ2Ft
YnJpZGdlLCBVSy4gRWxlY3Ryb25pYyBhZGRyZXNzOiBqYW1lcy5uaWNob2xzb25AYWRkZW5icm9v
a2VzLm5ocy51ay48L2F1dGgtYWRkcmVzcz48dGl0bGVzPjx0aXRsZT5Db25zZW5zdXMgb24gdGhl
IG1hbmFnZW1lbnQgb2YgaW50cmFjcmFuaWFsIGdlcm0tY2VsbCB0dW1vdXJzPC90aXRsZT48c2Vj
b25kYXJ5LXRpdGxlPkxhbmNldCBPbmNvbDwvc2Vjb25kYXJ5LXRpdGxlPjwvdGl0bGVzPjxwZXJp
b2RpY2FsPjxmdWxsLXRpdGxlPkxhbmNldCBPbmNvbDwvZnVsbC10aXRsZT48L3BlcmlvZGljYWw+
PHBhZ2VzPmU0NzAtZTQ3NzwvcGFnZXM+PHZvbHVtZT4xNjwvdm9sdW1lPjxudW1iZXI+OTwvbnVt
YmVyPjxlZGl0aW9uPjIwMTUvMDkvMTY8L2VkaXRpb24+PGtleXdvcmRzPjxrZXl3b3JkPkFzaWE8
L2tleXdvcmQ+PGtleXdvcmQ+QXVzdHJhbGFzaWE8L2tleXdvcmQ+PGtleXdvcmQ+QnJhaW4gTmVv
cGxhc21zLyplcGlkZW1pb2xvZ3kvcGF0aG9sb2d5L3RoZXJhcHk8L2tleXdvcmQ+PGtleXdvcmQ+
RGVscGhpIFRlY2huaXF1ZTwva2V5d29yZD48a2V5d29yZD4qRGlzZWFzZSBNYW5hZ2VtZW50PC9r
ZXl3b3JkPjxrZXl3b3JkPkV1cm9wZTwva2V5d29yZD48a2V5d29yZD5IdW1hbnM8L2tleXdvcmQ+
PGtleXdvcmQ+TmVvcGxhc21zLCBHZXJtIENlbGwgYW5kIEVtYnJ5b25hbC9lcGlkZW1pb2xvZ3kv
cGF0aG9sb2d5Lyp0aGVyYXB5PC9rZXl3b3JkPjwva2V5d29yZHM+PGRhdGVzPjx5ZWFyPjIwMTU8
L3llYXI+PHB1Yi1kYXRlcz48ZGF0ZT5TZXA8L2RhdGU+PC9wdWItZGF0ZXM+PC9kYXRlcz48aXNi
bj4xNDc0LTU0ODggKEVsZWN0cm9uaWMpJiN4RDsxNDcwLTIwNDUgKExpbmtpbmcpPC9pc2JuPjxh
Y2Nlc3Npb24tbnVtPjI2MzcwMzU2PC9hY2Nlc3Npb24tbnVtPjx1cmxzPjxyZWxhdGVkLXVybHM+
PHVybD5odHRwczovL3d3dy5uY2JpLm5sbS5uaWguZ292L3B1Ym1lZC8yNjM3MDM1NjwvdXJsPjwv
cmVsYXRlZC11cmxzPjwvdXJscz48ZWxlY3Ryb25pYy1yZXNvdXJjZS1udW0+MTAuMTAxNi9TMTQ3
MC0yMDQ1KDE1KTAwMjQ0LTI8L2VsZWN0cm9uaWMtcmVzb3VyY2UtbnVtPjwvcmVjb3JkPjwvQ2l0
ZT48Q2l0ZT48QXV0aG9yPktvcnRtYW5uPC9BdXRob3I+PFllYXI+MjAxNDwvWWVhcj48UmVjTnVt
PjMwNTwvUmVjTnVtPjxyZWNvcmQ+PHJlYy1udW1iZXI+MzA1PC9yZWMtbnVtYmVyPjxmb3JlaWdu
LWtleXM+PGtleSBhcHA9IkVOIiBkYi1pZD0iZnp6ZGZ4ZDlrdDBkdmhlc3dheTVzZGR3MGQ1ZTV4
MDVyNXB0IiB0aW1lc3RhbXA9IjE2NzUyNDU3MTciPjMwNTwva2V5PjwvZm9yZWlnbi1rZXlzPjxy
ZWYtdHlwZSBuYW1lPSJKb3VybmFsIEFydGljbGUiPjE3PC9yZWYtdHlwZT48Y29udHJpYnV0b3Jz
PjxhdXRob3JzPjxhdXRob3I+S29ydG1hbm4sIFIuIEQuPC9hdXRob3I+PC9hdXRob3JzPjwvY29u
dHJpYnV0b3JzPjxhdXRoLWFkZHJlc3M+RGVwYXJ0bWVudCBvZiBSYWRpYXRpb24gVGhlcmFweSwg
VW5pdmVyc2l0eSBvZiBMZWlwemlnLCBTdGVwaGFuc3RyLiA5YSwgMDQxMDMgTGVpcHppZywgR2Vy
bWFueS48L2F1dGgtYWRkcmVzcz48dGl0bGVzPjx0aXRsZT5DdXJyZW50IGNvbmNlcHRzIGFuZCBm
dXR1cmUgc3RyYXRlZ2llcyBpbiB0aGUgbWFuYWdlbWVudCBvZiBpbnRyYWNyYW5pYWwgZ2VybWlu
b21hPC90aXRsZT48c2Vjb25kYXJ5LXRpdGxlPkV4cGVydCBSZXYgQW50aWNhbmNlciBUaGVyPC9z
ZWNvbmRhcnktdGl0bGU+PC90aXRsZXM+PHBlcmlvZGljYWw+PGZ1bGwtdGl0bGU+RXhwZXJ0IFJl
diBBbnRpY2FuY2VyIFRoZXI8L2Z1bGwtdGl0bGU+PC9wZXJpb2RpY2FsPjxwYWdlcz4xMDUtMTk8
L3BhZ2VzPjx2b2x1bWU+MTQ8L3ZvbHVtZT48bnVtYmVyPjE8L251bWJlcj48ZWRpdGlvbj4yMDEz
LzExLzE1PC9lZGl0aW9uPjxrZXl3b3Jkcz48a2V5d29yZD5BbnRpbmVvcGxhc3RpYyBBZ2VudHMv
YWRtaW5pc3RyYXRpb24gJmFtcDsgZG9zYWdlLyp0aGVyYXBldXRpYyB1c2U8L2tleXdvcmQ+PGtl
eXdvcmQ+QnJhaW4gTmVvcGxhc21zL3BhdGhvbG9neS8qdGhlcmFweTwva2V5d29yZD48a2V5d29y
ZD5Db21iaW5lZCBNb2RhbGl0eSBUaGVyYXB5PC9rZXl3b3JkPjxrZXl3b3JkPkRydWcgRGVsaXZl
cnkgU3lzdGVtczwva2V5d29yZD48a2V5d29yZD5HZXJtaW5vbWEvcGF0aG9sb2d5Lyp0aGVyYXB5
PC9rZXl3b3JkPjxrZXl3b3JkPkh1bWFuczwva2V5d29yZD48a2V5d29yZD5Qcm90b24gVGhlcmFw
eS9tZXRob2RzPC9rZXl3b3JkPjxrZXl3b3JkPlJhZGlvdGhlcmFweSwgSW50ZW5zaXR5LU1vZHVs
YXRlZC9tZXRob2RzPC9rZXl3b3JkPjwva2V5d29yZHM+PGRhdGVzPjx5ZWFyPjIwMTQ8L3llYXI+
PHB1Yi1kYXRlcz48ZGF0ZT5KYW48L2RhdGU+PC9wdWItZGF0ZXM+PC9kYXRlcz48aXNibj4xNzQ0
LTgzMjggKEVsZWN0cm9uaWMpJiN4RDsxNDczLTcxNDAgKExpbmtpbmcpPC9pc2JuPjxhY2Nlc3Np
b24tbnVtPjI0MjI0ODcwPC9hY2Nlc3Npb24tbnVtPjx1cmxzPjxyZWxhdGVkLXVybHM+PHVybD5o
dHRwczovL3d3dy5uY2JpLm5sbS5uaWguZ292L3B1Ym1lZC8yNDIyNDg3MDwvdXJsPjwvcmVsYXRl
ZC11cmxzPjwvdXJscz48ZWxlY3Ryb25pYy1yZXNvdXJjZS1udW0+MTAuMTU4Ni8xNDczNzE0MC4y
MDE0Ljg1NjI2ODwvZWxlY3Ryb25pYy1yZXNvdXJjZS1udW0+PC9yZWNvcmQ+PC9DaXRlPjwvRW5k
Tm90ZT5=
</w:fldData>
        </w:fldChar>
      </w:r>
      <w:r w:rsidR="00DE72FE" w:rsidRPr="00DE72FE">
        <w:rPr>
          <w:rFonts w:ascii="Times New Roman" w:hAnsi="Times New Roman"/>
          <w:color w:val="000000" w:themeColor="text1"/>
          <w:sz w:val="22"/>
          <w:szCs w:val="22"/>
        </w:rPr>
        <w:instrText xml:space="preserve"> ADDIN EN.CITE.DATA </w:instrText>
      </w:r>
      <w:r w:rsidR="00DE72FE" w:rsidRPr="00DE72FE">
        <w:rPr>
          <w:rFonts w:ascii="Times New Roman" w:hAnsi="Times New Roman"/>
          <w:color w:val="000000" w:themeColor="text1"/>
          <w:sz w:val="22"/>
          <w:szCs w:val="22"/>
        </w:rPr>
      </w:r>
      <w:r w:rsidR="00DE72FE" w:rsidRPr="00DE72FE">
        <w:rPr>
          <w:rFonts w:ascii="Times New Roman" w:hAnsi="Times New Roman"/>
          <w:color w:val="000000" w:themeColor="text1"/>
          <w:sz w:val="22"/>
          <w:szCs w:val="22"/>
        </w:rPr>
        <w:fldChar w:fldCharType="end"/>
      </w:r>
      <w:r w:rsidRPr="00DE72FE">
        <w:rPr>
          <w:rFonts w:ascii="Times New Roman" w:hAnsi="Times New Roman"/>
          <w:color w:val="000000" w:themeColor="text1"/>
          <w:sz w:val="22"/>
          <w:szCs w:val="22"/>
        </w:rPr>
      </w:r>
      <w:r w:rsidRPr="00DE72FE">
        <w:rPr>
          <w:rFonts w:ascii="Times New Roman" w:hAnsi="Times New Roman"/>
          <w:color w:val="000000" w:themeColor="text1"/>
          <w:sz w:val="22"/>
          <w:szCs w:val="22"/>
        </w:rPr>
        <w:fldChar w:fldCharType="separate"/>
      </w:r>
      <w:r w:rsidR="00DE72FE" w:rsidRPr="00DE72FE">
        <w:rPr>
          <w:rFonts w:ascii="Times New Roman" w:hAnsi="Times New Roman"/>
          <w:noProof/>
          <w:color w:val="000000" w:themeColor="text1"/>
          <w:sz w:val="22"/>
          <w:szCs w:val="22"/>
        </w:rPr>
        <w:t>[11, 12]</w:t>
      </w:r>
      <w:r w:rsidRPr="00DE72FE">
        <w:rPr>
          <w:rFonts w:ascii="Times New Roman" w:hAnsi="Times New Roman"/>
          <w:color w:val="000000" w:themeColor="text1"/>
          <w:sz w:val="22"/>
          <w:szCs w:val="22"/>
        </w:rPr>
        <w:fldChar w:fldCharType="end"/>
      </w:r>
      <w:r w:rsidRPr="00DE72FE">
        <w:rPr>
          <w:rFonts w:ascii="Times New Roman" w:hAnsi="Times New Roman"/>
          <w:color w:val="000000" w:themeColor="text1"/>
          <w:sz w:val="22"/>
          <w:szCs w:val="22"/>
        </w:rPr>
        <w:t>.</w:t>
      </w:r>
    </w:p>
    <w:p w14:paraId="7F5E2CDE" w14:textId="77777777" w:rsidR="00F80F46" w:rsidRPr="00DE72FE" w:rsidRDefault="00F80F46" w:rsidP="00DE72FE">
      <w:pPr>
        <w:shd w:val="clear" w:color="auto" w:fill="FFFFFF"/>
        <w:spacing w:before="100" w:beforeAutospacing="1" w:after="100" w:afterAutospacing="1" w:line="480" w:lineRule="auto"/>
        <w:ind w:firstLine="420"/>
        <w:rPr>
          <w:rFonts w:ascii="Times New Roman" w:hAnsi="Times New Roman"/>
          <w:b/>
          <w:bCs/>
          <w:color w:val="000000" w:themeColor="text1"/>
          <w:sz w:val="22"/>
          <w:szCs w:val="22"/>
        </w:rPr>
      </w:pPr>
      <w:r w:rsidRPr="00DE72FE">
        <w:rPr>
          <w:rFonts w:ascii="Times New Roman" w:eastAsia="DengXian" w:hAnsi="Times New Roman"/>
          <w:b/>
          <w:bCs/>
          <w:i/>
          <w:iCs/>
          <w:color w:val="000000" w:themeColor="text1"/>
          <w:sz w:val="22"/>
          <w:szCs w:val="22"/>
        </w:rPr>
        <w:t>Table 2.</w:t>
      </w:r>
      <w:r w:rsidRPr="00DE72FE">
        <w:rPr>
          <w:rFonts w:ascii="Times New Roman" w:eastAsia="DengXian" w:hAnsi="Times New Roman"/>
          <w:b/>
          <w:bCs/>
          <w:color w:val="000000" w:themeColor="text1"/>
          <w:sz w:val="22"/>
          <w:szCs w:val="22"/>
        </w:rPr>
        <w:t xml:space="preserve"> </w:t>
      </w:r>
      <w:r w:rsidRPr="00DE72FE">
        <w:rPr>
          <w:rFonts w:ascii="Times New Roman" w:eastAsia="DengXian" w:hAnsi="Times New Roman"/>
          <w:color w:val="000000" w:themeColor="text1"/>
          <w:sz w:val="22"/>
          <w:szCs w:val="22"/>
        </w:rPr>
        <w:t>Classification of germ cell tumors using tumor markers.</w:t>
      </w:r>
    </w:p>
    <w:tbl>
      <w:tblPr>
        <w:tblW w:w="7489" w:type="dxa"/>
        <w:tblLook w:val="04A0" w:firstRow="1" w:lastRow="0" w:firstColumn="1" w:lastColumn="0" w:noHBand="0" w:noVBand="1"/>
      </w:tblPr>
      <w:tblGrid>
        <w:gridCol w:w="5335"/>
        <w:gridCol w:w="1225"/>
        <w:gridCol w:w="929"/>
      </w:tblGrid>
      <w:tr w:rsidR="00F80F46" w:rsidRPr="00DE72FE" w14:paraId="3DA80C23" w14:textId="77777777" w:rsidTr="00BC61DE">
        <w:trPr>
          <w:trHeight w:val="320"/>
        </w:trPr>
        <w:tc>
          <w:tcPr>
            <w:tcW w:w="5335" w:type="dxa"/>
            <w:tcBorders>
              <w:top w:val="single" w:sz="4" w:space="0" w:color="auto"/>
              <w:left w:val="nil"/>
              <w:bottom w:val="single" w:sz="4" w:space="0" w:color="auto"/>
              <w:right w:val="nil"/>
            </w:tcBorders>
            <w:shd w:val="clear" w:color="auto" w:fill="auto"/>
            <w:noWrap/>
            <w:vAlign w:val="center"/>
          </w:tcPr>
          <w:p w14:paraId="5AEC3E14" w14:textId="77777777" w:rsidR="00F80F46" w:rsidRPr="00DE72FE" w:rsidRDefault="00F80F46" w:rsidP="00DE72FE">
            <w:pPr>
              <w:rPr>
                <w:rFonts w:ascii="Times New Roman" w:eastAsia="DengXian" w:hAnsi="Times New Roman"/>
                <w:b/>
                <w:bCs/>
                <w:color w:val="000000" w:themeColor="text1"/>
                <w:sz w:val="22"/>
                <w:szCs w:val="22"/>
              </w:rPr>
            </w:pPr>
            <w:r w:rsidRPr="00DE72FE">
              <w:rPr>
                <w:rFonts w:ascii="Times New Roman" w:eastAsia="DengXian" w:hAnsi="Times New Roman"/>
                <w:b/>
                <w:bCs/>
                <w:color w:val="000000" w:themeColor="text1"/>
                <w:sz w:val="22"/>
                <w:szCs w:val="22"/>
              </w:rPr>
              <w:t>Tumor types</w:t>
            </w:r>
          </w:p>
        </w:tc>
        <w:tc>
          <w:tcPr>
            <w:tcW w:w="1225" w:type="dxa"/>
            <w:tcBorders>
              <w:top w:val="single" w:sz="4" w:space="0" w:color="auto"/>
              <w:left w:val="nil"/>
              <w:bottom w:val="single" w:sz="4" w:space="0" w:color="auto"/>
              <w:right w:val="nil"/>
            </w:tcBorders>
            <w:shd w:val="clear" w:color="auto" w:fill="auto"/>
            <w:noWrap/>
            <w:vAlign w:val="center"/>
          </w:tcPr>
          <w:p w14:paraId="341661CE" w14:textId="77777777" w:rsidR="00F80F46" w:rsidRPr="00DE72FE" w:rsidRDefault="00F80F46" w:rsidP="00DE72FE">
            <w:pPr>
              <w:rPr>
                <w:rFonts w:ascii="Times New Roman" w:eastAsia="DengXian" w:hAnsi="Times New Roman"/>
                <w:b/>
                <w:bCs/>
                <w:color w:val="000000" w:themeColor="text1"/>
                <w:sz w:val="22"/>
                <w:szCs w:val="22"/>
              </w:rPr>
            </w:pPr>
            <w:r w:rsidRPr="00DE72FE">
              <w:rPr>
                <w:rFonts w:ascii="Times New Roman" w:eastAsia="DengXian" w:hAnsi="Times New Roman"/>
                <w:b/>
                <w:bCs/>
                <w:color w:val="000000" w:themeColor="text1"/>
                <w:sz w:val="22"/>
                <w:szCs w:val="22"/>
              </w:rPr>
              <w:t>β-HCG</w:t>
            </w:r>
          </w:p>
        </w:tc>
        <w:tc>
          <w:tcPr>
            <w:tcW w:w="929" w:type="dxa"/>
            <w:tcBorders>
              <w:top w:val="single" w:sz="4" w:space="0" w:color="auto"/>
              <w:left w:val="nil"/>
              <w:bottom w:val="single" w:sz="4" w:space="0" w:color="auto"/>
              <w:right w:val="nil"/>
            </w:tcBorders>
            <w:shd w:val="clear" w:color="auto" w:fill="auto"/>
            <w:noWrap/>
            <w:vAlign w:val="center"/>
          </w:tcPr>
          <w:p w14:paraId="59B2DBD3" w14:textId="77777777" w:rsidR="00F80F46" w:rsidRPr="00DE72FE" w:rsidRDefault="00F80F46" w:rsidP="00DE72FE">
            <w:pPr>
              <w:rPr>
                <w:rFonts w:ascii="Times New Roman" w:eastAsia="DengXian" w:hAnsi="Times New Roman"/>
                <w:b/>
                <w:bCs/>
                <w:color w:val="000000" w:themeColor="text1"/>
                <w:sz w:val="22"/>
                <w:szCs w:val="22"/>
              </w:rPr>
            </w:pPr>
            <w:r w:rsidRPr="00DE72FE">
              <w:rPr>
                <w:rFonts w:ascii="Times New Roman" w:eastAsia="DengXian" w:hAnsi="Times New Roman"/>
                <w:b/>
                <w:bCs/>
                <w:color w:val="000000" w:themeColor="text1"/>
                <w:sz w:val="22"/>
                <w:szCs w:val="22"/>
              </w:rPr>
              <w:t>AFP</w:t>
            </w:r>
          </w:p>
        </w:tc>
      </w:tr>
      <w:tr w:rsidR="00F80F46" w:rsidRPr="00DE72FE" w14:paraId="0E5A1A07" w14:textId="77777777" w:rsidTr="00BC61DE">
        <w:trPr>
          <w:trHeight w:val="320"/>
        </w:trPr>
        <w:tc>
          <w:tcPr>
            <w:tcW w:w="7489" w:type="dxa"/>
            <w:gridSpan w:val="3"/>
            <w:tcBorders>
              <w:top w:val="nil"/>
              <w:left w:val="nil"/>
              <w:bottom w:val="nil"/>
              <w:right w:val="nil"/>
            </w:tcBorders>
            <w:shd w:val="clear" w:color="auto" w:fill="auto"/>
            <w:noWrap/>
            <w:vAlign w:val="center"/>
          </w:tcPr>
          <w:p w14:paraId="72E6766D"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Germ cell tumors variants</w:t>
            </w:r>
          </w:p>
        </w:tc>
      </w:tr>
      <w:tr w:rsidR="00F80F46" w:rsidRPr="00DE72FE" w14:paraId="561AFD54" w14:textId="77777777" w:rsidTr="00BC61DE">
        <w:trPr>
          <w:trHeight w:val="320"/>
        </w:trPr>
        <w:tc>
          <w:tcPr>
            <w:tcW w:w="5335" w:type="dxa"/>
            <w:tcBorders>
              <w:top w:val="nil"/>
              <w:left w:val="nil"/>
              <w:bottom w:val="nil"/>
              <w:right w:val="nil"/>
            </w:tcBorders>
            <w:shd w:val="clear" w:color="auto" w:fill="auto"/>
            <w:noWrap/>
            <w:vAlign w:val="center"/>
          </w:tcPr>
          <w:p w14:paraId="31A53DB5"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Germinoma</w:t>
            </w:r>
          </w:p>
        </w:tc>
        <w:tc>
          <w:tcPr>
            <w:tcW w:w="1225" w:type="dxa"/>
            <w:tcBorders>
              <w:top w:val="nil"/>
              <w:left w:val="nil"/>
              <w:bottom w:val="nil"/>
              <w:right w:val="nil"/>
            </w:tcBorders>
            <w:shd w:val="clear" w:color="auto" w:fill="auto"/>
            <w:noWrap/>
            <w:vAlign w:val="center"/>
          </w:tcPr>
          <w:p w14:paraId="2B3D2751"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929" w:type="dxa"/>
            <w:tcBorders>
              <w:top w:val="nil"/>
              <w:left w:val="nil"/>
              <w:bottom w:val="nil"/>
              <w:right w:val="nil"/>
            </w:tcBorders>
            <w:shd w:val="clear" w:color="auto" w:fill="auto"/>
            <w:noWrap/>
            <w:vAlign w:val="center"/>
          </w:tcPr>
          <w:p w14:paraId="641A0ABE"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r>
      <w:tr w:rsidR="00F80F46" w:rsidRPr="00DE72FE" w14:paraId="73FA32D1" w14:textId="77777777" w:rsidTr="00BC61DE">
        <w:trPr>
          <w:trHeight w:val="320"/>
        </w:trPr>
        <w:tc>
          <w:tcPr>
            <w:tcW w:w="5335" w:type="dxa"/>
            <w:tcBorders>
              <w:top w:val="nil"/>
              <w:left w:val="nil"/>
              <w:bottom w:val="nil"/>
              <w:right w:val="nil"/>
            </w:tcBorders>
            <w:shd w:val="clear" w:color="auto" w:fill="auto"/>
            <w:noWrap/>
            <w:vAlign w:val="center"/>
          </w:tcPr>
          <w:p w14:paraId="64756557"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 xml:space="preserve">Germinoma, </w:t>
            </w:r>
            <w:proofErr w:type="spellStart"/>
            <w:r w:rsidRPr="00DE72FE">
              <w:rPr>
                <w:rFonts w:ascii="Times New Roman" w:eastAsia="DengXian" w:hAnsi="Times New Roman"/>
                <w:color w:val="000000" w:themeColor="text1"/>
                <w:sz w:val="22"/>
                <w:szCs w:val="22"/>
              </w:rPr>
              <w:t>syncytiotrophoblastic</w:t>
            </w:r>
            <w:proofErr w:type="spellEnd"/>
            <w:r w:rsidRPr="00DE72FE">
              <w:rPr>
                <w:rFonts w:ascii="Times New Roman" w:eastAsia="DengXian" w:hAnsi="Times New Roman"/>
                <w:color w:val="000000" w:themeColor="text1"/>
                <w:sz w:val="22"/>
                <w:szCs w:val="22"/>
              </w:rPr>
              <w:t xml:space="preserve"> type</w:t>
            </w:r>
          </w:p>
        </w:tc>
        <w:tc>
          <w:tcPr>
            <w:tcW w:w="1225" w:type="dxa"/>
            <w:tcBorders>
              <w:top w:val="nil"/>
              <w:left w:val="nil"/>
              <w:bottom w:val="nil"/>
              <w:right w:val="nil"/>
            </w:tcBorders>
            <w:shd w:val="clear" w:color="auto" w:fill="auto"/>
            <w:noWrap/>
            <w:vAlign w:val="center"/>
          </w:tcPr>
          <w:p w14:paraId="06BDB50B"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929" w:type="dxa"/>
            <w:tcBorders>
              <w:top w:val="nil"/>
              <w:left w:val="nil"/>
              <w:bottom w:val="nil"/>
              <w:right w:val="nil"/>
            </w:tcBorders>
            <w:shd w:val="clear" w:color="auto" w:fill="auto"/>
            <w:noWrap/>
            <w:vAlign w:val="center"/>
          </w:tcPr>
          <w:p w14:paraId="36D712D4"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r>
      <w:tr w:rsidR="00F80F46" w:rsidRPr="00DE72FE" w14:paraId="2262535C" w14:textId="77777777" w:rsidTr="00BC61DE">
        <w:trPr>
          <w:trHeight w:val="320"/>
        </w:trPr>
        <w:tc>
          <w:tcPr>
            <w:tcW w:w="7489" w:type="dxa"/>
            <w:gridSpan w:val="3"/>
            <w:tcBorders>
              <w:top w:val="nil"/>
              <w:left w:val="nil"/>
              <w:bottom w:val="nil"/>
              <w:right w:val="nil"/>
            </w:tcBorders>
            <w:shd w:val="clear" w:color="auto" w:fill="auto"/>
            <w:noWrap/>
            <w:vAlign w:val="center"/>
          </w:tcPr>
          <w:p w14:paraId="607C7A07"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DengXian" w:hAnsi="Times New Roman"/>
                <w:color w:val="000000" w:themeColor="text1"/>
                <w:sz w:val="22"/>
                <w:szCs w:val="22"/>
              </w:rPr>
              <w:t>Non-</w:t>
            </w:r>
            <w:proofErr w:type="spellStart"/>
            <w:r w:rsidRPr="00DE72FE">
              <w:rPr>
                <w:rFonts w:ascii="Times New Roman" w:eastAsia="DengXian" w:hAnsi="Times New Roman"/>
                <w:color w:val="000000" w:themeColor="text1"/>
                <w:sz w:val="22"/>
                <w:szCs w:val="22"/>
              </w:rPr>
              <w:t>germinomatous</w:t>
            </w:r>
            <w:proofErr w:type="spellEnd"/>
            <w:r w:rsidRPr="00DE72FE">
              <w:rPr>
                <w:rFonts w:ascii="Times New Roman" w:eastAsia="DengXian" w:hAnsi="Times New Roman"/>
                <w:color w:val="000000" w:themeColor="text1"/>
                <w:sz w:val="22"/>
                <w:szCs w:val="22"/>
              </w:rPr>
              <w:t xml:space="preserve"> germ cell tumors</w:t>
            </w:r>
          </w:p>
        </w:tc>
      </w:tr>
      <w:tr w:rsidR="00F80F46" w:rsidRPr="00DE72FE" w14:paraId="76A2A18B" w14:textId="77777777" w:rsidTr="00BC61DE">
        <w:trPr>
          <w:trHeight w:val="320"/>
        </w:trPr>
        <w:tc>
          <w:tcPr>
            <w:tcW w:w="5335" w:type="dxa"/>
            <w:tcBorders>
              <w:top w:val="nil"/>
              <w:left w:val="nil"/>
              <w:bottom w:val="nil"/>
              <w:right w:val="nil"/>
            </w:tcBorders>
            <w:shd w:val="clear" w:color="auto" w:fill="auto"/>
            <w:noWrap/>
            <w:vAlign w:val="center"/>
          </w:tcPr>
          <w:p w14:paraId="3124AAB8"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Endodermal sinus (yolk sac) tumor</w:t>
            </w:r>
          </w:p>
        </w:tc>
        <w:tc>
          <w:tcPr>
            <w:tcW w:w="1225" w:type="dxa"/>
            <w:tcBorders>
              <w:top w:val="nil"/>
              <w:left w:val="nil"/>
              <w:bottom w:val="nil"/>
              <w:right w:val="nil"/>
            </w:tcBorders>
            <w:shd w:val="clear" w:color="auto" w:fill="auto"/>
            <w:noWrap/>
            <w:vAlign w:val="center"/>
          </w:tcPr>
          <w:p w14:paraId="66B61475"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929" w:type="dxa"/>
            <w:tcBorders>
              <w:top w:val="nil"/>
              <w:left w:val="nil"/>
              <w:bottom w:val="nil"/>
              <w:right w:val="nil"/>
            </w:tcBorders>
            <w:shd w:val="clear" w:color="auto" w:fill="auto"/>
            <w:noWrap/>
            <w:vAlign w:val="center"/>
          </w:tcPr>
          <w:p w14:paraId="723BAE82"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r>
      <w:tr w:rsidR="00F80F46" w:rsidRPr="00DE72FE" w14:paraId="19AACB5F" w14:textId="77777777" w:rsidTr="00BC61DE">
        <w:trPr>
          <w:trHeight w:val="320"/>
        </w:trPr>
        <w:tc>
          <w:tcPr>
            <w:tcW w:w="5335" w:type="dxa"/>
            <w:tcBorders>
              <w:top w:val="nil"/>
              <w:left w:val="nil"/>
              <w:bottom w:val="nil"/>
              <w:right w:val="nil"/>
            </w:tcBorders>
            <w:shd w:val="clear" w:color="auto" w:fill="auto"/>
            <w:noWrap/>
            <w:vAlign w:val="center"/>
          </w:tcPr>
          <w:p w14:paraId="581C3620"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Choriocarcinoma</w:t>
            </w:r>
          </w:p>
        </w:tc>
        <w:tc>
          <w:tcPr>
            <w:tcW w:w="1225" w:type="dxa"/>
            <w:tcBorders>
              <w:top w:val="nil"/>
              <w:left w:val="nil"/>
              <w:bottom w:val="nil"/>
              <w:right w:val="nil"/>
            </w:tcBorders>
            <w:shd w:val="clear" w:color="auto" w:fill="auto"/>
            <w:noWrap/>
            <w:vAlign w:val="center"/>
          </w:tcPr>
          <w:p w14:paraId="4D55415E"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929" w:type="dxa"/>
            <w:tcBorders>
              <w:top w:val="nil"/>
              <w:left w:val="nil"/>
              <w:bottom w:val="nil"/>
              <w:right w:val="nil"/>
            </w:tcBorders>
            <w:shd w:val="clear" w:color="auto" w:fill="auto"/>
            <w:noWrap/>
            <w:vAlign w:val="center"/>
          </w:tcPr>
          <w:p w14:paraId="5AB98186"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r>
      <w:tr w:rsidR="00F80F46" w:rsidRPr="00DE72FE" w14:paraId="6A854A8A" w14:textId="77777777" w:rsidTr="00BC61DE">
        <w:trPr>
          <w:trHeight w:val="320"/>
        </w:trPr>
        <w:tc>
          <w:tcPr>
            <w:tcW w:w="5335" w:type="dxa"/>
            <w:tcBorders>
              <w:top w:val="nil"/>
              <w:left w:val="nil"/>
              <w:bottom w:val="nil"/>
              <w:right w:val="nil"/>
            </w:tcBorders>
            <w:shd w:val="clear" w:color="auto" w:fill="auto"/>
            <w:noWrap/>
            <w:vAlign w:val="center"/>
          </w:tcPr>
          <w:p w14:paraId="4848BF3F"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Embryonal carcinoma</w:t>
            </w:r>
          </w:p>
        </w:tc>
        <w:tc>
          <w:tcPr>
            <w:tcW w:w="1225" w:type="dxa"/>
            <w:tcBorders>
              <w:top w:val="nil"/>
              <w:left w:val="nil"/>
              <w:bottom w:val="nil"/>
              <w:right w:val="nil"/>
            </w:tcBorders>
            <w:shd w:val="clear" w:color="auto" w:fill="auto"/>
            <w:noWrap/>
            <w:vAlign w:val="center"/>
          </w:tcPr>
          <w:p w14:paraId="29DDB585"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929" w:type="dxa"/>
            <w:tcBorders>
              <w:top w:val="nil"/>
              <w:left w:val="nil"/>
              <w:bottom w:val="nil"/>
              <w:right w:val="nil"/>
            </w:tcBorders>
            <w:shd w:val="clear" w:color="auto" w:fill="auto"/>
            <w:noWrap/>
            <w:vAlign w:val="center"/>
          </w:tcPr>
          <w:p w14:paraId="39897CCB"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r>
      <w:tr w:rsidR="00F80F46" w:rsidRPr="00DE72FE" w14:paraId="59B02F79" w14:textId="77777777" w:rsidTr="00BC61DE">
        <w:trPr>
          <w:trHeight w:val="320"/>
        </w:trPr>
        <w:tc>
          <w:tcPr>
            <w:tcW w:w="5335" w:type="dxa"/>
            <w:tcBorders>
              <w:top w:val="nil"/>
              <w:left w:val="nil"/>
              <w:bottom w:val="nil"/>
              <w:right w:val="nil"/>
            </w:tcBorders>
            <w:shd w:val="clear" w:color="auto" w:fill="auto"/>
            <w:noWrap/>
            <w:vAlign w:val="center"/>
          </w:tcPr>
          <w:p w14:paraId="16898553"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Mixed germ cell tumors</w:t>
            </w:r>
          </w:p>
        </w:tc>
        <w:tc>
          <w:tcPr>
            <w:tcW w:w="1225" w:type="dxa"/>
            <w:tcBorders>
              <w:top w:val="nil"/>
              <w:left w:val="nil"/>
              <w:bottom w:val="nil"/>
              <w:right w:val="nil"/>
            </w:tcBorders>
            <w:shd w:val="clear" w:color="auto" w:fill="auto"/>
            <w:noWrap/>
            <w:vAlign w:val="center"/>
          </w:tcPr>
          <w:p w14:paraId="34CC77ED"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929" w:type="dxa"/>
            <w:tcBorders>
              <w:top w:val="nil"/>
              <w:left w:val="nil"/>
              <w:bottom w:val="nil"/>
              <w:right w:val="nil"/>
            </w:tcBorders>
            <w:shd w:val="clear" w:color="auto" w:fill="auto"/>
            <w:noWrap/>
            <w:vAlign w:val="center"/>
          </w:tcPr>
          <w:p w14:paraId="23219079"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DengXian" w:hAnsi="Times New Roman"/>
                <w:color w:val="000000" w:themeColor="text1"/>
                <w:sz w:val="22"/>
                <w:szCs w:val="22"/>
              </w:rPr>
              <w:t>+/-</w:t>
            </w:r>
          </w:p>
        </w:tc>
      </w:tr>
      <w:tr w:rsidR="00F80F46" w:rsidRPr="00DE72FE" w14:paraId="1E715161" w14:textId="77777777" w:rsidTr="00BC61DE">
        <w:trPr>
          <w:trHeight w:val="320"/>
        </w:trPr>
        <w:tc>
          <w:tcPr>
            <w:tcW w:w="7489" w:type="dxa"/>
            <w:gridSpan w:val="3"/>
            <w:tcBorders>
              <w:top w:val="nil"/>
              <w:left w:val="nil"/>
              <w:bottom w:val="nil"/>
              <w:right w:val="nil"/>
            </w:tcBorders>
            <w:shd w:val="clear" w:color="auto" w:fill="auto"/>
            <w:noWrap/>
            <w:vAlign w:val="center"/>
          </w:tcPr>
          <w:p w14:paraId="571A13AA"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DengXian" w:hAnsi="Times New Roman"/>
                <w:color w:val="000000" w:themeColor="text1"/>
                <w:sz w:val="22"/>
                <w:szCs w:val="22"/>
              </w:rPr>
              <w:t>Teratoma variants</w:t>
            </w:r>
          </w:p>
        </w:tc>
      </w:tr>
      <w:tr w:rsidR="00F80F46" w:rsidRPr="00DE72FE" w14:paraId="5FFB54BA" w14:textId="77777777" w:rsidTr="00BC61DE">
        <w:trPr>
          <w:trHeight w:val="320"/>
        </w:trPr>
        <w:tc>
          <w:tcPr>
            <w:tcW w:w="5335" w:type="dxa"/>
            <w:tcBorders>
              <w:top w:val="nil"/>
              <w:left w:val="nil"/>
              <w:right w:val="nil"/>
            </w:tcBorders>
            <w:shd w:val="clear" w:color="auto" w:fill="auto"/>
            <w:noWrap/>
            <w:vAlign w:val="center"/>
          </w:tcPr>
          <w:p w14:paraId="7C4BA9EF"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Mature teratoma</w:t>
            </w:r>
          </w:p>
        </w:tc>
        <w:tc>
          <w:tcPr>
            <w:tcW w:w="1225" w:type="dxa"/>
            <w:tcBorders>
              <w:top w:val="nil"/>
              <w:left w:val="nil"/>
              <w:right w:val="nil"/>
            </w:tcBorders>
            <w:shd w:val="clear" w:color="auto" w:fill="auto"/>
            <w:noWrap/>
            <w:vAlign w:val="center"/>
          </w:tcPr>
          <w:p w14:paraId="7DC342C3"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929" w:type="dxa"/>
            <w:tcBorders>
              <w:top w:val="nil"/>
              <w:left w:val="nil"/>
              <w:right w:val="nil"/>
            </w:tcBorders>
            <w:shd w:val="clear" w:color="auto" w:fill="auto"/>
            <w:noWrap/>
            <w:vAlign w:val="center"/>
          </w:tcPr>
          <w:p w14:paraId="46E5264E"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Times New Roman" w:hAnsi="Times New Roman"/>
                <w:color w:val="000000" w:themeColor="text1"/>
                <w:sz w:val="22"/>
                <w:szCs w:val="22"/>
              </w:rPr>
              <w:t>-</w:t>
            </w:r>
          </w:p>
        </w:tc>
      </w:tr>
      <w:tr w:rsidR="00F80F46" w:rsidRPr="00DE72FE" w14:paraId="403AB376" w14:textId="77777777" w:rsidTr="00BC61DE">
        <w:trPr>
          <w:trHeight w:val="320"/>
        </w:trPr>
        <w:tc>
          <w:tcPr>
            <w:tcW w:w="5335" w:type="dxa"/>
            <w:tcBorders>
              <w:left w:val="nil"/>
              <w:bottom w:val="single" w:sz="4" w:space="0" w:color="auto"/>
              <w:right w:val="nil"/>
            </w:tcBorders>
            <w:shd w:val="clear" w:color="auto" w:fill="auto"/>
            <w:noWrap/>
            <w:vAlign w:val="center"/>
          </w:tcPr>
          <w:p w14:paraId="47EE4DF8"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Immature teratoma</w:t>
            </w:r>
          </w:p>
        </w:tc>
        <w:tc>
          <w:tcPr>
            <w:tcW w:w="1225" w:type="dxa"/>
            <w:tcBorders>
              <w:left w:val="nil"/>
              <w:bottom w:val="single" w:sz="4" w:space="0" w:color="auto"/>
              <w:right w:val="nil"/>
            </w:tcBorders>
            <w:shd w:val="clear" w:color="auto" w:fill="auto"/>
            <w:noWrap/>
            <w:vAlign w:val="center"/>
          </w:tcPr>
          <w:p w14:paraId="1C31FA3D" w14:textId="77777777" w:rsidR="00F80F46" w:rsidRPr="00DE72FE" w:rsidRDefault="00F80F46" w:rsidP="00DE72FE">
            <w:pPr>
              <w:rPr>
                <w:rFonts w:ascii="Times New Roman" w:eastAsia="DengXian" w:hAnsi="Times New Roman"/>
                <w:color w:val="000000" w:themeColor="text1"/>
                <w:sz w:val="22"/>
                <w:szCs w:val="22"/>
              </w:rPr>
            </w:pPr>
            <w:r w:rsidRPr="00DE72FE">
              <w:rPr>
                <w:rFonts w:ascii="Times New Roman" w:eastAsia="DengXian" w:hAnsi="Times New Roman"/>
                <w:color w:val="000000" w:themeColor="text1"/>
                <w:sz w:val="22"/>
                <w:szCs w:val="22"/>
              </w:rPr>
              <w:t>+/-</w:t>
            </w:r>
          </w:p>
        </w:tc>
        <w:tc>
          <w:tcPr>
            <w:tcW w:w="929" w:type="dxa"/>
            <w:tcBorders>
              <w:left w:val="nil"/>
              <w:bottom w:val="single" w:sz="4" w:space="0" w:color="auto"/>
              <w:right w:val="nil"/>
            </w:tcBorders>
            <w:shd w:val="clear" w:color="auto" w:fill="auto"/>
            <w:noWrap/>
            <w:vAlign w:val="center"/>
          </w:tcPr>
          <w:p w14:paraId="4459B327" w14:textId="77777777" w:rsidR="00F80F46" w:rsidRPr="00DE72FE" w:rsidRDefault="00F80F46" w:rsidP="00DE72FE">
            <w:pPr>
              <w:rPr>
                <w:rFonts w:ascii="Times New Roman" w:eastAsia="Times New Roman" w:hAnsi="Times New Roman"/>
                <w:color w:val="000000" w:themeColor="text1"/>
                <w:sz w:val="22"/>
                <w:szCs w:val="22"/>
              </w:rPr>
            </w:pPr>
            <w:r w:rsidRPr="00DE72FE">
              <w:rPr>
                <w:rFonts w:ascii="Times New Roman" w:eastAsia="DengXian" w:hAnsi="Times New Roman"/>
                <w:color w:val="000000" w:themeColor="text1"/>
                <w:sz w:val="22"/>
                <w:szCs w:val="22"/>
              </w:rPr>
              <w:t>+/-</w:t>
            </w:r>
          </w:p>
        </w:tc>
      </w:tr>
      <w:tr w:rsidR="00F80F46" w:rsidRPr="00DE72FE" w14:paraId="187339A3" w14:textId="77777777" w:rsidTr="00BC61DE">
        <w:trPr>
          <w:trHeight w:val="320"/>
        </w:trPr>
        <w:tc>
          <w:tcPr>
            <w:tcW w:w="7489" w:type="dxa"/>
            <w:gridSpan w:val="3"/>
            <w:tcBorders>
              <w:top w:val="single" w:sz="4" w:space="0" w:color="auto"/>
              <w:left w:val="nil"/>
              <w:right w:val="nil"/>
            </w:tcBorders>
            <w:shd w:val="clear" w:color="auto" w:fill="auto"/>
            <w:noWrap/>
            <w:vAlign w:val="center"/>
          </w:tcPr>
          <w:p w14:paraId="27039CF8" w14:textId="77777777" w:rsidR="00F80F46" w:rsidRPr="00DE72FE" w:rsidRDefault="00F80F46" w:rsidP="00DE72FE">
            <w:pPr>
              <w:autoSpaceDE w:val="0"/>
              <w:autoSpaceDN w:val="0"/>
              <w:adjustRightInd w:val="0"/>
              <w:rPr>
                <w:rFonts w:ascii="Times New Roman" w:hAnsi="Times New Roman"/>
                <w:color w:val="000000" w:themeColor="text1"/>
                <w:sz w:val="22"/>
                <w:szCs w:val="22"/>
              </w:rPr>
            </w:pPr>
            <w:r w:rsidRPr="00DE72FE">
              <w:rPr>
                <w:rFonts w:ascii="Times New Roman" w:hAnsi="Times New Roman"/>
                <w:color w:val="000000" w:themeColor="text1"/>
                <w:sz w:val="22"/>
                <w:szCs w:val="22"/>
              </w:rPr>
              <w:t>β-HCG=Beta-human chorionic gonadotropin; AFP=Alpha-fetoprotein.</w:t>
            </w:r>
          </w:p>
          <w:p w14:paraId="50A9AD89" w14:textId="77777777" w:rsidR="00F80F46" w:rsidRPr="00DE72FE" w:rsidRDefault="00F80F46" w:rsidP="00DE72FE">
            <w:pPr>
              <w:autoSpaceDE w:val="0"/>
              <w:autoSpaceDN w:val="0"/>
              <w:adjustRightInd w:val="0"/>
              <w:rPr>
                <w:rFonts w:ascii="Times New Roman" w:hAnsi="Times New Roman"/>
                <w:color w:val="000000" w:themeColor="text1"/>
                <w:sz w:val="22"/>
                <w:szCs w:val="22"/>
              </w:rPr>
            </w:pPr>
            <w:r w:rsidRPr="00DE72FE">
              <w:rPr>
                <w:rFonts w:ascii="Times New Roman" w:hAnsi="Times New Roman"/>
                <w:color w:val="000000" w:themeColor="text1"/>
                <w:sz w:val="22"/>
                <w:szCs w:val="22"/>
              </w:rPr>
              <w:t xml:space="preserve">Adapted from Louis DN, </w:t>
            </w:r>
            <w:proofErr w:type="spellStart"/>
            <w:r w:rsidRPr="00DE72FE">
              <w:rPr>
                <w:rFonts w:ascii="Times New Roman" w:hAnsi="Times New Roman"/>
                <w:color w:val="000000" w:themeColor="text1"/>
                <w:sz w:val="22"/>
                <w:szCs w:val="22"/>
              </w:rPr>
              <w:t>Ohgaki</w:t>
            </w:r>
            <w:proofErr w:type="spellEnd"/>
            <w:r w:rsidRPr="00DE72FE">
              <w:rPr>
                <w:rFonts w:ascii="Times New Roman" w:hAnsi="Times New Roman"/>
                <w:color w:val="000000" w:themeColor="text1"/>
                <w:sz w:val="22"/>
                <w:szCs w:val="22"/>
              </w:rPr>
              <w:t xml:space="preserve"> H, </w:t>
            </w:r>
            <w:proofErr w:type="spellStart"/>
            <w:r w:rsidRPr="00DE72FE">
              <w:rPr>
                <w:rFonts w:ascii="Times New Roman" w:hAnsi="Times New Roman"/>
                <w:color w:val="000000" w:themeColor="text1"/>
                <w:sz w:val="22"/>
                <w:szCs w:val="22"/>
              </w:rPr>
              <w:t>Wiestler</w:t>
            </w:r>
            <w:proofErr w:type="spellEnd"/>
            <w:r w:rsidRPr="00DE72FE">
              <w:rPr>
                <w:rFonts w:ascii="Times New Roman" w:hAnsi="Times New Roman"/>
                <w:color w:val="000000" w:themeColor="text1"/>
                <w:sz w:val="22"/>
                <w:szCs w:val="22"/>
              </w:rPr>
              <w:t xml:space="preserve"> O, et al. WHO Classification of </w:t>
            </w:r>
            <w:proofErr w:type="spellStart"/>
            <w:r w:rsidRPr="00DE72FE">
              <w:rPr>
                <w:rFonts w:ascii="Times New Roman" w:hAnsi="Times New Roman"/>
                <w:color w:val="000000" w:themeColor="text1"/>
                <w:sz w:val="22"/>
                <w:szCs w:val="22"/>
              </w:rPr>
              <w:t>Tumours</w:t>
            </w:r>
            <w:proofErr w:type="spellEnd"/>
            <w:r w:rsidRPr="00DE72FE">
              <w:rPr>
                <w:rFonts w:ascii="Times New Roman" w:hAnsi="Times New Roman"/>
                <w:color w:val="000000" w:themeColor="text1"/>
                <w:sz w:val="22"/>
                <w:szCs w:val="22"/>
              </w:rPr>
              <w:t xml:space="preserve"> of the Central Nervous System, Third Edition. Albany, NY: WHO Publication Center, 2007:203.</w:t>
            </w:r>
          </w:p>
        </w:tc>
      </w:tr>
    </w:tbl>
    <w:p w14:paraId="1776E607" w14:textId="77777777" w:rsidR="00F80F46" w:rsidRPr="00DE72FE" w:rsidRDefault="00F80F46" w:rsidP="00DE72FE">
      <w:pPr>
        <w:autoSpaceDE w:val="0"/>
        <w:autoSpaceDN w:val="0"/>
        <w:adjustRightInd w:val="0"/>
        <w:spacing w:line="480" w:lineRule="auto"/>
        <w:rPr>
          <w:rFonts w:ascii="Times New Roman" w:hAnsi="Times New Roman"/>
          <w:color w:val="000000" w:themeColor="text1"/>
        </w:rPr>
      </w:pPr>
    </w:p>
    <w:p w14:paraId="47635CC8" w14:textId="77777777" w:rsidR="00F80F46" w:rsidRPr="00DE72FE" w:rsidRDefault="00F80F46" w:rsidP="00DE72FE">
      <w:pPr>
        <w:spacing w:line="480" w:lineRule="auto"/>
        <w:rPr>
          <w:rFonts w:ascii="Times New Roman" w:hAnsi="Times New Roman"/>
          <w:color w:val="000000" w:themeColor="text1"/>
          <w:sz w:val="22"/>
          <w:szCs w:val="22"/>
        </w:rPr>
      </w:pPr>
      <w:r w:rsidRPr="00DE72FE">
        <w:rPr>
          <w:rFonts w:ascii="Times New Roman" w:hAnsi="Times New Roman"/>
          <w:b/>
          <w:bCs/>
          <w:i/>
          <w:iCs/>
          <w:color w:val="000000" w:themeColor="text1"/>
          <w:sz w:val="22"/>
          <w:szCs w:val="22"/>
        </w:rPr>
        <w:t>Supplementary</w:t>
      </w:r>
      <w:r w:rsidRPr="00DE72FE">
        <w:rPr>
          <w:rFonts w:ascii="Times New Roman" w:eastAsia="PingFang SC" w:hAnsi="Times New Roman"/>
          <w:b/>
          <w:bCs/>
          <w:i/>
          <w:iCs/>
          <w:color w:val="000000" w:themeColor="text1"/>
          <w:sz w:val="22"/>
          <w:szCs w:val="22"/>
        </w:rPr>
        <w:t xml:space="preserve"> </w:t>
      </w:r>
      <w:r w:rsidRPr="00DE72FE">
        <w:rPr>
          <w:rFonts w:ascii="Times New Roman" w:hAnsi="Times New Roman"/>
          <w:b/>
          <w:i/>
          <w:iCs/>
          <w:color w:val="000000" w:themeColor="text1"/>
          <w:sz w:val="22"/>
          <w:szCs w:val="22"/>
        </w:rPr>
        <w:t>Method 5.</w:t>
      </w:r>
      <w:r w:rsidRPr="00DE72FE">
        <w:rPr>
          <w:rFonts w:ascii="Times New Roman" w:hAnsi="Times New Roman"/>
          <w:bCs/>
          <w:color w:val="000000" w:themeColor="text1"/>
          <w:sz w:val="22"/>
          <w:szCs w:val="22"/>
        </w:rPr>
        <w:t xml:space="preserve"> Additional d</w:t>
      </w:r>
      <w:r w:rsidRPr="00DE72FE">
        <w:rPr>
          <w:rFonts w:ascii="Times New Roman" w:eastAsia="Times New Roman" w:hAnsi="Times New Roman"/>
          <w:bCs/>
          <w:color w:val="000000" w:themeColor="text1"/>
          <w:sz w:val="22"/>
          <w:szCs w:val="22"/>
          <w:lang w:bidi="ar"/>
        </w:rPr>
        <w:t>etails of statistical analysis.</w:t>
      </w:r>
    </w:p>
    <w:p w14:paraId="49EB2E03" w14:textId="4723757B" w:rsidR="00F80F46" w:rsidRPr="00DE72FE" w:rsidRDefault="00F80F46" w:rsidP="00DE72FE">
      <w:pPr>
        <w:pStyle w:val="af6"/>
        <w:spacing w:line="480" w:lineRule="auto"/>
        <w:jc w:val="both"/>
        <w:rPr>
          <w:color w:val="000000" w:themeColor="text1"/>
          <w:sz w:val="22"/>
          <w:szCs w:val="22"/>
        </w:rPr>
      </w:pPr>
      <w:r w:rsidRPr="00DE72FE">
        <w:rPr>
          <w:color w:val="000000" w:themeColor="text1"/>
          <w:sz w:val="22"/>
          <w:szCs w:val="22"/>
          <w:lang w:bidi="ar"/>
        </w:rPr>
        <w:t xml:space="preserve">The Dice score, defined as the spatial overlap between different raters or the ground truth and DL segmentation, was used for the assessment of tumor segmentation performance. The performances of DL model and neuroradiologists were assessed using accuracy, specificity, sensitivity, and AUC. Confidence intervals (CIs) for these parameters were calculated using </w:t>
      </w:r>
      <w:r w:rsidRPr="00DE72FE">
        <w:rPr>
          <w:color w:val="000000" w:themeColor="text1"/>
          <w:sz w:val="22"/>
          <w:szCs w:val="22"/>
          <w:lang w:bidi="ar"/>
        </w:rPr>
        <w:lastRenderedPageBreak/>
        <w:t>bootstrapping with 1000 iterations to obtain 95% CIs.</w:t>
      </w:r>
      <w:r w:rsidRPr="00DE72FE">
        <w:rPr>
          <w:rFonts w:eastAsia="times"/>
          <w:color w:val="000000" w:themeColor="text1"/>
          <w:sz w:val="22"/>
          <w:szCs w:val="22"/>
          <w:lang w:bidi="ar"/>
        </w:rPr>
        <w:t xml:space="preserve"> </w:t>
      </w:r>
      <w:r w:rsidRPr="00DE72FE">
        <w:rPr>
          <w:color w:val="000000" w:themeColor="text1"/>
          <w:sz w:val="22"/>
          <w:szCs w:val="22"/>
          <w:lang w:bidi="ar"/>
        </w:rPr>
        <w:t xml:space="preserve">The diagnostic consistency between neuroradiologists was assessed using the Cohen’s Kappa coefficient, a measure of inter-rater agreement. </w:t>
      </w:r>
      <w:r w:rsidRPr="00DE72FE">
        <w:rPr>
          <w:rFonts w:eastAsia="times"/>
          <w:color w:val="000000" w:themeColor="text1"/>
          <w:sz w:val="22"/>
          <w:szCs w:val="22"/>
          <w:lang w:bidi="ar"/>
        </w:rPr>
        <w:t xml:space="preserve">We examined whether the </w:t>
      </w:r>
      <w:proofErr w:type="spellStart"/>
      <w:r w:rsidRPr="00DE72FE">
        <w:rPr>
          <w:rFonts w:eastAsia="times"/>
          <w:color w:val="000000" w:themeColor="text1"/>
          <w:sz w:val="22"/>
          <w:szCs w:val="22"/>
          <w:lang w:bidi="ar"/>
        </w:rPr>
        <w:t>iGNet</w:t>
      </w:r>
      <w:proofErr w:type="spellEnd"/>
      <w:r w:rsidRPr="00DE72FE">
        <w:rPr>
          <w:rFonts w:eastAsia="times"/>
          <w:color w:val="000000" w:themeColor="text1"/>
          <w:sz w:val="22"/>
          <w:szCs w:val="22"/>
          <w:lang w:bidi="ar"/>
        </w:rPr>
        <w:t xml:space="preserve"> output could be served as independent prognostic factors by calculating hazard ratio (HR) using Cox proportional hazards </w:t>
      </w:r>
      <w:proofErr w:type="gramStart"/>
      <w:r w:rsidRPr="00DE72FE">
        <w:rPr>
          <w:rFonts w:eastAsia="times"/>
          <w:color w:val="000000" w:themeColor="text1"/>
          <w:sz w:val="22"/>
          <w:szCs w:val="22"/>
          <w:lang w:bidi="ar"/>
        </w:rPr>
        <w:t>models, and</w:t>
      </w:r>
      <w:proofErr w:type="gramEnd"/>
      <w:r w:rsidRPr="00DE72FE">
        <w:rPr>
          <w:rFonts w:eastAsia="times"/>
          <w:color w:val="000000" w:themeColor="text1"/>
          <w:sz w:val="22"/>
          <w:szCs w:val="22"/>
          <w:lang w:bidi="ar"/>
        </w:rPr>
        <w:t xml:space="preserve"> visualized by Kaplan-Meier survival analysis. The difference of the Kaplan-Meier survival curves was tested by log-rank test. </w:t>
      </w:r>
      <w:r w:rsidRPr="00DE72FE">
        <w:rPr>
          <w:color w:val="000000" w:themeColor="text1"/>
          <w:sz w:val="22"/>
          <w:szCs w:val="22"/>
          <w:lang w:bidi="ar"/>
        </w:rPr>
        <w:t xml:space="preserve">A two-sided </w:t>
      </w:r>
      <w:r w:rsidRPr="00DE72FE">
        <w:rPr>
          <w:i/>
          <w:iCs/>
          <w:color w:val="000000" w:themeColor="text1"/>
          <w:sz w:val="22"/>
          <w:szCs w:val="22"/>
          <w:lang w:bidi="ar"/>
        </w:rPr>
        <w:t>P</w:t>
      </w:r>
      <w:r w:rsidRPr="00DE72FE">
        <w:rPr>
          <w:color w:val="000000" w:themeColor="text1"/>
          <w:sz w:val="22"/>
          <w:szCs w:val="22"/>
          <w:lang w:bidi="ar"/>
        </w:rPr>
        <w:t>&lt;.05 level was considered as statistically significant.</w:t>
      </w:r>
    </w:p>
    <w:p w14:paraId="5E50FC42" w14:textId="77777777" w:rsidR="00F80F46" w:rsidRPr="00DE72FE" w:rsidRDefault="00F80F46" w:rsidP="00DE72FE">
      <w:pPr>
        <w:spacing w:line="480" w:lineRule="auto"/>
        <w:rPr>
          <w:rFonts w:ascii="Times New Roman" w:hAnsi="Times New Roman"/>
          <w:color w:val="000000" w:themeColor="text1"/>
        </w:rPr>
        <w:sectPr w:rsidR="00F80F46" w:rsidRPr="00DE72FE" w:rsidSect="001C3996">
          <w:pgSz w:w="11906" w:h="16838"/>
          <w:pgMar w:top="1440" w:right="1800" w:bottom="1440" w:left="1800" w:header="851" w:footer="992" w:gutter="0"/>
          <w:pgBorders w:offsetFrom="page">
            <w:top w:val="single" w:sz="4" w:space="24" w:color="auto"/>
            <w:bottom w:val="single" w:sz="4" w:space="24" w:color="auto"/>
          </w:pgBorders>
          <w:cols w:space="425"/>
          <w:docGrid w:type="lines" w:linePitch="312"/>
        </w:sectPr>
      </w:pPr>
    </w:p>
    <w:p w14:paraId="63EA61A4" w14:textId="77777777" w:rsidR="00F80F46" w:rsidRPr="00DE72FE" w:rsidRDefault="00F80F46" w:rsidP="00DE72FE">
      <w:pPr>
        <w:pStyle w:val="src"/>
        <w:spacing w:before="0" w:beforeAutospacing="0" w:after="0" w:afterAutospacing="0" w:line="480" w:lineRule="auto"/>
        <w:jc w:val="both"/>
        <w:rPr>
          <w:rFonts w:ascii="Times New Roman" w:eastAsia="PingFang SC" w:hAnsi="Times New Roman" w:cs="Times New Roman"/>
          <w:color w:val="000000" w:themeColor="text1"/>
          <w:sz w:val="22"/>
          <w:szCs w:val="22"/>
        </w:rPr>
      </w:pPr>
      <w:bookmarkStart w:id="12" w:name="_Toc128126623"/>
      <w:r w:rsidRPr="00DE72FE">
        <w:rPr>
          <w:rFonts w:ascii="Times New Roman" w:hAnsi="Times New Roman" w:cs="Times New Roman"/>
          <w:b/>
          <w:bCs/>
          <w:i/>
          <w:iCs/>
          <w:color w:val="000000" w:themeColor="text1"/>
          <w:sz w:val="22"/>
          <w:szCs w:val="22"/>
        </w:rPr>
        <w:lastRenderedPageBreak/>
        <w:t>Supplementary</w:t>
      </w:r>
      <w:r w:rsidRPr="00DE72FE">
        <w:rPr>
          <w:rFonts w:ascii="Times New Roman" w:eastAsia="PingFang SC" w:hAnsi="Times New Roman" w:cs="Times New Roman"/>
          <w:b/>
          <w:bCs/>
          <w:i/>
          <w:iCs/>
          <w:color w:val="000000" w:themeColor="text1"/>
          <w:sz w:val="22"/>
          <w:szCs w:val="22"/>
        </w:rPr>
        <w:t xml:space="preserve"> Table 1. </w:t>
      </w:r>
      <w:r w:rsidRPr="00DE72FE">
        <w:rPr>
          <w:rFonts w:ascii="Times New Roman" w:eastAsia="PingFang SC" w:hAnsi="Times New Roman" w:cs="Times New Roman"/>
          <w:i/>
          <w:iCs/>
          <w:color w:val="000000" w:themeColor="text1"/>
          <w:sz w:val="22"/>
          <w:szCs w:val="22"/>
        </w:rPr>
        <w:t>I</w:t>
      </w:r>
      <w:r w:rsidRPr="00DE72FE">
        <w:rPr>
          <w:rFonts w:ascii="Times New Roman" w:eastAsia="PingFang SC" w:hAnsi="Times New Roman" w:cs="Times New Roman"/>
          <w:color w:val="000000" w:themeColor="text1"/>
          <w:sz w:val="22"/>
          <w:szCs w:val="22"/>
        </w:rPr>
        <w:t>mage acquisition parameters of 2D T2-weighted turbo-spin-echo (2D-T2W-TSE) sequence.</w:t>
      </w:r>
    </w:p>
    <w:tbl>
      <w:tblPr>
        <w:tblpPr w:leftFromText="180" w:rightFromText="180" w:vertAnchor="page" w:horzAnchor="margin" w:tblpXSpec="center" w:tblpY="2701"/>
        <w:tblW w:w="15571" w:type="dxa"/>
        <w:tblLook w:val="04A0" w:firstRow="1" w:lastRow="0" w:firstColumn="1" w:lastColumn="0" w:noHBand="0" w:noVBand="1"/>
      </w:tblPr>
      <w:tblGrid>
        <w:gridCol w:w="2140"/>
        <w:gridCol w:w="1048"/>
        <w:gridCol w:w="1233"/>
        <w:gridCol w:w="1270"/>
        <w:gridCol w:w="1254"/>
        <w:gridCol w:w="1220"/>
        <w:gridCol w:w="1221"/>
        <w:gridCol w:w="1304"/>
        <w:gridCol w:w="1259"/>
        <w:gridCol w:w="1260"/>
        <w:gridCol w:w="1289"/>
        <w:gridCol w:w="1073"/>
      </w:tblGrid>
      <w:tr w:rsidR="00F80F46" w:rsidRPr="00DE72FE" w14:paraId="6419CE48" w14:textId="77777777" w:rsidTr="00BC61DE">
        <w:trPr>
          <w:trHeight w:val="894"/>
        </w:trPr>
        <w:tc>
          <w:tcPr>
            <w:tcW w:w="2140" w:type="dxa"/>
            <w:tcBorders>
              <w:top w:val="single" w:sz="4" w:space="0" w:color="auto"/>
              <w:left w:val="nil"/>
              <w:bottom w:val="single" w:sz="8" w:space="0" w:color="auto"/>
              <w:right w:val="nil"/>
            </w:tcBorders>
            <w:shd w:val="clear" w:color="auto" w:fill="auto"/>
            <w:vAlign w:val="center"/>
          </w:tcPr>
          <w:p w14:paraId="31B0BF79" w14:textId="77777777" w:rsidR="00F80F46" w:rsidRPr="00DE72FE" w:rsidRDefault="00F80F46" w:rsidP="00DE72FE">
            <w:pPr>
              <w:rPr>
                <w:rFonts w:ascii="Times New Roman" w:eastAsia="DengXian" w:hAnsi="Times New Roman"/>
                <w:b/>
                <w:bCs/>
                <w:color w:val="000000" w:themeColor="text1"/>
                <w:sz w:val="20"/>
                <w:szCs w:val="20"/>
              </w:rPr>
            </w:pPr>
            <w:r w:rsidRPr="00DE72FE">
              <w:rPr>
                <w:rFonts w:ascii="Times New Roman" w:eastAsia="DengXian" w:hAnsi="Times New Roman"/>
                <w:b/>
                <w:bCs/>
                <w:color w:val="000000" w:themeColor="text1"/>
                <w:sz w:val="20"/>
                <w:szCs w:val="20"/>
              </w:rPr>
              <w:t>Manufacturer</w:t>
            </w:r>
          </w:p>
        </w:tc>
        <w:tc>
          <w:tcPr>
            <w:tcW w:w="1048" w:type="dxa"/>
            <w:tcBorders>
              <w:top w:val="single" w:sz="4" w:space="0" w:color="auto"/>
              <w:left w:val="nil"/>
              <w:bottom w:val="single" w:sz="8" w:space="0" w:color="auto"/>
              <w:right w:val="nil"/>
            </w:tcBorders>
            <w:shd w:val="clear" w:color="auto" w:fill="auto"/>
            <w:vAlign w:val="center"/>
          </w:tcPr>
          <w:p w14:paraId="64AE5833" w14:textId="77777777" w:rsidR="00F80F46" w:rsidRPr="00DE72FE" w:rsidRDefault="00F80F46" w:rsidP="00DE72FE">
            <w:pPr>
              <w:rPr>
                <w:rFonts w:ascii="Times New Roman" w:eastAsia="DengXian" w:hAnsi="Times New Roman"/>
                <w:b/>
                <w:bCs/>
                <w:color w:val="000000" w:themeColor="text1"/>
                <w:sz w:val="20"/>
                <w:szCs w:val="20"/>
              </w:rPr>
            </w:pPr>
            <w:r w:rsidRPr="00DE72FE">
              <w:rPr>
                <w:rFonts w:ascii="Times New Roman" w:eastAsia="DengXian" w:hAnsi="Times New Roman"/>
                <w:b/>
                <w:bCs/>
                <w:color w:val="000000" w:themeColor="text1"/>
                <w:sz w:val="20"/>
                <w:szCs w:val="20"/>
              </w:rPr>
              <w:t xml:space="preserve">Philips CX </w:t>
            </w:r>
          </w:p>
        </w:tc>
        <w:tc>
          <w:tcPr>
            <w:tcW w:w="1233" w:type="dxa"/>
            <w:tcBorders>
              <w:top w:val="single" w:sz="4" w:space="0" w:color="auto"/>
              <w:left w:val="nil"/>
              <w:bottom w:val="single" w:sz="8" w:space="0" w:color="auto"/>
              <w:right w:val="nil"/>
            </w:tcBorders>
            <w:shd w:val="clear" w:color="auto" w:fill="auto"/>
            <w:vAlign w:val="center"/>
          </w:tcPr>
          <w:p w14:paraId="0F7A952A" w14:textId="77777777" w:rsidR="00F80F46" w:rsidRPr="00DE72FE" w:rsidRDefault="00F80F46" w:rsidP="00DE72FE">
            <w:pPr>
              <w:rPr>
                <w:rFonts w:ascii="Times New Roman" w:eastAsia="DengXian" w:hAnsi="Times New Roman"/>
                <w:b/>
                <w:bCs/>
                <w:color w:val="000000" w:themeColor="text1"/>
                <w:sz w:val="20"/>
                <w:szCs w:val="20"/>
              </w:rPr>
            </w:pPr>
            <w:r w:rsidRPr="00DE72FE">
              <w:rPr>
                <w:rFonts w:ascii="Times New Roman" w:eastAsia="DengXian" w:hAnsi="Times New Roman"/>
                <w:b/>
                <w:bCs/>
                <w:color w:val="000000" w:themeColor="text1"/>
                <w:sz w:val="20"/>
                <w:szCs w:val="20"/>
              </w:rPr>
              <w:t xml:space="preserve">GE Discovery 750 </w:t>
            </w:r>
          </w:p>
        </w:tc>
        <w:tc>
          <w:tcPr>
            <w:tcW w:w="1270" w:type="dxa"/>
            <w:tcBorders>
              <w:top w:val="single" w:sz="4" w:space="0" w:color="auto"/>
              <w:left w:val="nil"/>
              <w:bottom w:val="single" w:sz="8" w:space="0" w:color="auto"/>
              <w:right w:val="nil"/>
            </w:tcBorders>
            <w:shd w:val="clear" w:color="auto" w:fill="auto"/>
            <w:vAlign w:val="center"/>
          </w:tcPr>
          <w:p w14:paraId="6CB930AA" w14:textId="77777777" w:rsidR="00F80F46" w:rsidRPr="00DE72FE" w:rsidRDefault="00F80F46" w:rsidP="00DE72FE">
            <w:pPr>
              <w:rPr>
                <w:rFonts w:ascii="Times New Roman" w:eastAsia="DengXian" w:hAnsi="Times New Roman"/>
                <w:b/>
                <w:bCs/>
                <w:color w:val="000000" w:themeColor="text1"/>
                <w:sz w:val="20"/>
                <w:szCs w:val="20"/>
              </w:rPr>
            </w:pPr>
            <w:r w:rsidRPr="00DE72FE">
              <w:rPr>
                <w:rFonts w:ascii="Times New Roman" w:eastAsia="DengXian" w:hAnsi="Times New Roman"/>
                <w:b/>
                <w:bCs/>
                <w:color w:val="000000" w:themeColor="text1"/>
                <w:sz w:val="20"/>
                <w:szCs w:val="20"/>
              </w:rPr>
              <w:t xml:space="preserve">GE Genesis Signa </w:t>
            </w:r>
          </w:p>
        </w:tc>
        <w:tc>
          <w:tcPr>
            <w:tcW w:w="1254" w:type="dxa"/>
            <w:tcBorders>
              <w:top w:val="single" w:sz="4" w:space="0" w:color="auto"/>
              <w:left w:val="nil"/>
              <w:bottom w:val="single" w:sz="8" w:space="0" w:color="auto"/>
              <w:right w:val="nil"/>
            </w:tcBorders>
            <w:shd w:val="clear" w:color="auto" w:fill="auto"/>
            <w:vAlign w:val="center"/>
          </w:tcPr>
          <w:p w14:paraId="178CE3BE" w14:textId="77777777" w:rsidR="00F80F46" w:rsidRPr="00DE72FE" w:rsidRDefault="00F80F46" w:rsidP="00DE72FE">
            <w:pPr>
              <w:rPr>
                <w:rFonts w:ascii="Times New Roman" w:eastAsia="DengXian" w:hAnsi="Times New Roman"/>
                <w:b/>
                <w:bCs/>
                <w:color w:val="000000" w:themeColor="text1"/>
                <w:sz w:val="20"/>
                <w:szCs w:val="20"/>
              </w:rPr>
            </w:pPr>
            <w:r w:rsidRPr="00DE72FE">
              <w:rPr>
                <w:rFonts w:ascii="Times New Roman" w:eastAsia="DengXian" w:hAnsi="Times New Roman"/>
                <w:b/>
                <w:bCs/>
                <w:color w:val="000000" w:themeColor="text1"/>
                <w:sz w:val="20"/>
                <w:szCs w:val="20"/>
              </w:rPr>
              <w:t xml:space="preserve">GE Genesis Signa Explorer </w:t>
            </w:r>
          </w:p>
        </w:tc>
        <w:tc>
          <w:tcPr>
            <w:tcW w:w="1220" w:type="dxa"/>
            <w:tcBorders>
              <w:top w:val="single" w:sz="4" w:space="0" w:color="auto"/>
              <w:left w:val="nil"/>
              <w:bottom w:val="single" w:sz="8" w:space="0" w:color="auto"/>
              <w:right w:val="nil"/>
            </w:tcBorders>
            <w:shd w:val="clear" w:color="auto" w:fill="auto"/>
            <w:vAlign w:val="center"/>
          </w:tcPr>
          <w:p w14:paraId="1309BEC7" w14:textId="77777777" w:rsidR="00F80F46" w:rsidRPr="00DE72FE" w:rsidRDefault="00F80F46" w:rsidP="00DE72FE">
            <w:pPr>
              <w:rPr>
                <w:rFonts w:ascii="Times New Roman" w:eastAsia="DengXian" w:hAnsi="Times New Roman"/>
                <w:b/>
                <w:bCs/>
                <w:color w:val="000000" w:themeColor="text1"/>
                <w:sz w:val="20"/>
                <w:szCs w:val="20"/>
              </w:rPr>
            </w:pPr>
            <w:r w:rsidRPr="00DE72FE">
              <w:rPr>
                <w:rFonts w:ascii="Times New Roman" w:eastAsia="DengXian" w:hAnsi="Times New Roman"/>
                <w:b/>
                <w:bCs/>
                <w:color w:val="000000" w:themeColor="text1"/>
                <w:sz w:val="20"/>
                <w:szCs w:val="20"/>
              </w:rPr>
              <w:t xml:space="preserve">GE Genesis </w:t>
            </w:r>
            <w:proofErr w:type="spellStart"/>
            <w:r w:rsidRPr="00DE72FE">
              <w:rPr>
                <w:rFonts w:ascii="Times New Roman" w:eastAsia="DengXian" w:hAnsi="Times New Roman"/>
                <w:b/>
                <w:bCs/>
                <w:color w:val="000000" w:themeColor="text1"/>
                <w:sz w:val="20"/>
                <w:szCs w:val="20"/>
              </w:rPr>
              <w:t>SIigna</w:t>
            </w:r>
            <w:proofErr w:type="spellEnd"/>
            <w:r w:rsidRPr="00DE72FE">
              <w:rPr>
                <w:rFonts w:ascii="Times New Roman" w:eastAsia="DengXian" w:hAnsi="Times New Roman"/>
                <w:b/>
                <w:bCs/>
                <w:color w:val="000000" w:themeColor="text1"/>
                <w:sz w:val="20"/>
                <w:szCs w:val="20"/>
              </w:rPr>
              <w:t xml:space="preserve"> </w:t>
            </w:r>
            <w:proofErr w:type="spellStart"/>
            <w:r w:rsidRPr="00DE72FE">
              <w:rPr>
                <w:rFonts w:ascii="Times New Roman" w:eastAsia="DengXian" w:hAnsi="Times New Roman"/>
                <w:b/>
                <w:bCs/>
                <w:color w:val="000000" w:themeColor="text1"/>
                <w:sz w:val="20"/>
                <w:szCs w:val="20"/>
              </w:rPr>
              <w:t>HDe</w:t>
            </w:r>
            <w:proofErr w:type="spellEnd"/>
            <w:r w:rsidRPr="00DE72FE">
              <w:rPr>
                <w:rFonts w:ascii="Times New Roman" w:eastAsia="DengXian" w:hAnsi="Times New Roman"/>
                <w:b/>
                <w:bCs/>
                <w:color w:val="000000" w:themeColor="text1"/>
                <w:sz w:val="20"/>
                <w:szCs w:val="20"/>
              </w:rPr>
              <w:t xml:space="preserve"> </w:t>
            </w:r>
          </w:p>
        </w:tc>
        <w:tc>
          <w:tcPr>
            <w:tcW w:w="1221" w:type="dxa"/>
            <w:tcBorders>
              <w:top w:val="single" w:sz="4" w:space="0" w:color="auto"/>
              <w:left w:val="nil"/>
              <w:bottom w:val="single" w:sz="8" w:space="0" w:color="auto"/>
              <w:right w:val="nil"/>
            </w:tcBorders>
            <w:shd w:val="clear" w:color="auto" w:fill="auto"/>
            <w:vAlign w:val="center"/>
          </w:tcPr>
          <w:p w14:paraId="77E88818" w14:textId="77777777" w:rsidR="00F80F46" w:rsidRPr="00DE72FE" w:rsidRDefault="00F80F46" w:rsidP="00DE72FE">
            <w:pPr>
              <w:rPr>
                <w:rFonts w:ascii="Times New Roman" w:eastAsia="DengXian" w:hAnsi="Times New Roman"/>
                <w:b/>
                <w:bCs/>
                <w:color w:val="000000" w:themeColor="text1"/>
                <w:sz w:val="20"/>
                <w:szCs w:val="20"/>
              </w:rPr>
            </w:pPr>
            <w:r w:rsidRPr="00DE72FE">
              <w:rPr>
                <w:rFonts w:ascii="Times New Roman" w:eastAsia="DengXian" w:hAnsi="Times New Roman"/>
                <w:b/>
                <w:bCs/>
                <w:color w:val="000000" w:themeColor="text1"/>
                <w:sz w:val="20"/>
                <w:szCs w:val="20"/>
              </w:rPr>
              <w:t xml:space="preserve">GE Genesis Signa PET/MR </w:t>
            </w:r>
          </w:p>
        </w:tc>
        <w:tc>
          <w:tcPr>
            <w:tcW w:w="1304" w:type="dxa"/>
            <w:tcBorders>
              <w:top w:val="single" w:sz="4" w:space="0" w:color="auto"/>
              <w:left w:val="nil"/>
              <w:bottom w:val="single" w:sz="8" w:space="0" w:color="auto"/>
              <w:right w:val="nil"/>
            </w:tcBorders>
            <w:shd w:val="clear" w:color="auto" w:fill="auto"/>
            <w:vAlign w:val="center"/>
          </w:tcPr>
          <w:p w14:paraId="2EB9FC94" w14:textId="77777777" w:rsidR="00F80F46" w:rsidRPr="00DE72FE" w:rsidRDefault="00F80F46" w:rsidP="00DE72FE">
            <w:pPr>
              <w:rPr>
                <w:rFonts w:ascii="Times New Roman" w:eastAsia="DengXian" w:hAnsi="Times New Roman"/>
                <w:b/>
                <w:bCs/>
                <w:color w:val="000000" w:themeColor="text1"/>
                <w:sz w:val="20"/>
                <w:szCs w:val="20"/>
              </w:rPr>
            </w:pPr>
            <w:r w:rsidRPr="00DE72FE">
              <w:rPr>
                <w:rFonts w:ascii="Times New Roman" w:eastAsia="DengXian" w:hAnsi="Times New Roman"/>
                <w:b/>
                <w:bCs/>
                <w:color w:val="000000" w:themeColor="text1"/>
                <w:sz w:val="20"/>
                <w:szCs w:val="20"/>
              </w:rPr>
              <w:t xml:space="preserve">Toshiba MRT200F3 </w:t>
            </w:r>
          </w:p>
        </w:tc>
        <w:tc>
          <w:tcPr>
            <w:tcW w:w="1259" w:type="dxa"/>
            <w:tcBorders>
              <w:top w:val="single" w:sz="4" w:space="0" w:color="auto"/>
              <w:left w:val="nil"/>
              <w:bottom w:val="single" w:sz="8" w:space="0" w:color="auto"/>
              <w:right w:val="nil"/>
            </w:tcBorders>
            <w:shd w:val="clear" w:color="auto" w:fill="auto"/>
            <w:vAlign w:val="center"/>
          </w:tcPr>
          <w:p w14:paraId="301B76FC" w14:textId="77777777" w:rsidR="00F80F46" w:rsidRPr="00DE72FE" w:rsidRDefault="00F80F46" w:rsidP="00DE72FE">
            <w:pPr>
              <w:rPr>
                <w:rFonts w:ascii="Times New Roman" w:eastAsia="DengXian" w:hAnsi="Times New Roman"/>
                <w:b/>
                <w:bCs/>
                <w:color w:val="000000" w:themeColor="text1"/>
                <w:sz w:val="20"/>
                <w:szCs w:val="20"/>
              </w:rPr>
            </w:pPr>
            <w:proofErr w:type="spellStart"/>
            <w:r w:rsidRPr="00DE72FE">
              <w:rPr>
                <w:rFonts w:ascii="Times New Roman" w:eastAsia="DengXian" w:hAnsi="Times New Roman"/>
                <w:b/>
                <w:bCs/>
                <w:color w:val="000000" w:themeColor="text1"/>
                <w:sz w:val="20"/>
                <w:szCs w:val="20"/>
              </w:rPr>
              <w:t>Simens</w:t>
            </w:r>
            <w:proofErr w:type="spellEnd"/>
            <w:r w:rsidRPr="00DE72FE">
              <w:rPr>
                <w:rFonts w:ascii="Times New Roman" w:eastAsia="DengXian" w:hAnsi="Times New Roman"/>
                <w:b/>
                <w:bCs/>
                <w:color w:val="000000" w:themeColor="text1"/>
                <w:sz w:val="20"/>
                <w:szCs w:val="20"/>
              </w:rPr>
              <w:t xml:space="preserve"> Prisma </w:t>
            </w:r>
          </w:p>
        </w:tc>
        <w:tc>
          <w:tcPr>
            <w:tcW w:w="1260" w:type="dxa"/>
            <w:tcBorders>
              <w:top w:val="single" w:sz="4" w:space="0" w:color="auto"/>
              <w:left w:val="nil"/>
              <w:bottom w:val="single" w:sz="8" w:space="0" w:color="auto"/>
              <w:right w:val="nil"/>
            </w:tcBorders>
            <w:shd w:val="clear" w:color="auto" w:fill="auto"/>
            <w:vAlign w:val="center"/>
          </w:tcPr>
          <w:p w14:paraId="28B06462" w14:textId="77777777" w:rsidR="00F80F46" w:rsidRPr="00DE72FE" w:rsidRDefault="00F80F46" w:rsidP="00DE72FE">
            <w:pPr>
              <w:rPr>
                <w:rFonts w:ascii="Times New Roman" w:eastAsia="DengXian" w:hAnsi="Times New Roman"/>
                <w:b/>
                <w:bCs/>
                <w:color w:val="000000" w:themeColor="text1"/>
                <w:sz w:val="20"/>
                <w:szCs w:val="20"/>
              </w:rPr>
            </w:pPr>
            <w:r w:rsidRPr="00DE72FE">
              <w:rPr>
                <w:rFonts w:ascii="Times New Roman" w:eastAsia="DengXian" w:hAnsi="Times New Roman"/>
                <w:b/>
                <w:bCs/>
                <w:color w:val="000000" w:themeColor="text1"/>
                <w:sz w:val="20"/>
                <w:szCs w:val="20"/>
              </w:rPr>
              <w:t xml:space="preserve">Philips </w:t>
            </w:r>
            <w:proofErr w:type="spellStart"/>
            <w:r w:rsidRPr="00DE72FE">
              <w:rPr>
                <w:rFonts w:ascii="Times New Roman" w:eastAsia="DengXian" w:hAnsi="Times New Roman"/>
                <w:b/>
                <w:bCs/>
                <w:color w:val="000000" w:themeColor="text1"/>
                <w:sz w:val="20"/>
                <w:szCs w:val="20"/>
              </w:rPr>
              <w:t>Ingenia</w:t>
            </w:r>
            <w:proofErr w:type="spellEnd"/>
            <w:r w:rsidRPr="00DE72FE">
              <w:rPr>
                <w:rFonts w:ascii="Times New Roman" w:eastAsia="DengXian" w:hAnsi="Times New Roman"/>
                <w:b/>
                <w:bCs/>
                <w:color w:val="000000" w:themeColor="text1"/>
                <w:sz w:val="20"/>
                <w:szCs w:val="20"/>
              </w:rPr>
              <w:t xml:space="preserve"> </w:t>
            </w:r>
          </w:p>
        </w:tc>
        <w:tc>
          <w:tcPr>
            <w:tcW w:w="1289" w:type="dxa"/>
            <w:tcBorders>
              <w:top w:val="single" w:sz="4" w:space="0" w:color="auto"/>
              <w:left w:val="nil"/>
              <w:bottom w:val="single" w:sz="8" w:space="0" w:color="auto"/>
              <w:right w:val="nil"/>
            </w:tcBorders>
            <w:shd w:val="clear" w:color="auto" w:fill="auto"/>
            <w:vAlign w:val="center"/>
          </w:tcPr>
          <w:p w14:paraId="1207DE58" w14:textId="77777777" w:rsidR="00F80F46" w:rsidRPr="00DE72FE" w:rsidRDefault="00F80F46" w:rsidP="00DE72FE">
            <w:pPr>
              <w:rPr>
                <w:rFonts w:ascii="Times New Roman" w:eastAsia="DengXian" w:hAnsi="Times New Roman"/>
                <w:b/>
                <w:bCs/>
                <w:color w:val="000000" w:themeColor="text1"/>
                <w:sz w:val="20"/>
                <w:szCs w:val="20"/>
              </w:rPr>
            </w:pPr>
            <w:proofErr w:type="spellStart"/>
            <w:r w:rsidRPr="00DE72FE">
              <w:rPr>
                <w:rFonts w:ascii="Times New Roman" w:eastAsia="DengXian" w:hAnsi="Times New Roman"/>
                <w:b/>
                <w:bCs/>
                <w:color w:val="000000" w:themeColor="text1"/>
                <w:sz w:val="20"/>
                <w:szCs w:val="20"/>
              </w:rPr>
              <w:t>Simens</w:t>
            </w:r>
            <w:proofErr w:type="spellEnd"/>
            <w:r w:rsidRPr="00DE72FE">
              <w:rPr>
                <w:rFonts w:ascii="Times New Roman" w:eastAsia="DengXian" w:hAnsi="Times New Roman"/>
                <w:b/>
                <w:bCs/>
                <w:color w:val="000000" w:themeColor="text1"/>
                <w:sz w:val="20"/>
                <w:szCs w:val="20"/>
              </w:rPr>
              <w:t xml:space="preserve"> </w:t>
            </w:r>
            <w:proofErr w:type="spellStart"/>
            <w:r w:rsidRPr="00DE72FE">
              <w:rPr>
                <w:rFonts w:ascii="Times New Roman" w:eastAsia="DengXian" w:hAnsi="Times New Roman"/>
                <w:b/>
                <w:bCs/>
                <w:color w:val="000000" w:themeColor="text1"/>
                <w:sz w:val="20"/>
                <w:szCs w:val="20"/>
              </w:rPr>
              <w:t>Verio</w:t>
            </w:r>
            <w:proofErr w:type="spellEnd"/>
            <w:r w:rsidRPr="00DE72FE">
              <w:rPr>
                <w:rFonts w:ascii="Times New Roman" w:eastAsia="DengXian" w:hAnsi="Times New Roman"/>
                <w:b/>
                <w:bCs/>
                <w:color w:val="000000" w:themeColor="text1"/>
                <w:sz w:val="20"/>
                <w:szCs w:val="20"/>
              </w:rPr>
              <w:t xml:space="preserve"> </w:t>
            </w:r>
          </w:p>
        </w:tc>
        <w:tc>
          <w:tcPr>
            <w:tcW w:w="1073" w:type="dxa"/>
            <w:tcBorders>
              <w:top w:val="single" w:sz="4" w:space="0" w:color="auto"/>
              <w:left w:val="nil"/>
              <w:bottom w:val="single" w:sz="8" w:space="0" w:color="auto"/>
              <w:right w:val="nil"/>
            </w:tcBorders>
            <w:shd w:val="clear" w:color="auto" w:fill="auto"/>
            <w:vAlign w:val="center"/>
          </w:tcPr>
          <w:p w14:paraId="52E9882B" w14:textId="77777777" w:rsidR="00F80F46" w:rsidRPr="00DE72FE" w:rsidRDefault="00F80F46" w:rsidP="00DE72FE">
            <w:pPr>
              <w:rPr>
                <w:rFonts w:ascii="Times New Roman" w:eastAsia="DengXian" w:hAnsi="Times New Roman"/>
                <w:b/>
                <w:bCs/>
                <w:color w:val="000000" w:themeColor="text1"/>
                <w:sz w:val="20"/>
                <w:szCs w:val="20"/>
              </w:rPr>
            </w:pPr>
            <w:proofErr w:type="spellStart"/>
            <w:r w:rsidRPr="00DE72FE">
              <w:rPr>
                <w:rFonts w:ascii="Times New Roman" w:eastAsia="DengXian" w:hAnsi="Times New Roman"/>
                <w:b/>
                <w:bCs/>
                <w:color w:val="000000" w:themeColor="text1"/>
                <w:sz w:val="20"/>
                <w:szCs w:val="20"/>
              </w:rPr>
              <w:t>Simens</w:t>
            </w:r>
            <w:proofErr w:type="spellEnd"/>
            <w:r w:rsidRPr="00DE72FE">
              <w:rPr>
                <w:rFonts w:ascii="Times New Roman" w:eastAsia="DengXian" w:hAnsi="Times New Roman"/>
                <w:b/>
                <w:bCs/>
                <w:color w:val="000000" w:themeColor="text1"/>
                <w:sz w:val="20"/>
                <w:szCs w:val="20"/>
              </w:rPr>
              <w:t xml:space="preserve"> </w:t>
            </w:r>
            <w:proofErr w:type="spellStart"/>
            <w:r w:rsidRPr="00DE72FE">
              <w:rPr>
                <w:rFonts w:ascii="Times New Roman" w:eastAsia="DengXian" w:hAnsi="Times New Roman"/>
                <w:b/>
                <w:bCs/>
                <w:color w:val="000000" w:themeColor="text1"/>
                <w:sz w:val="20"/>
                <w:szCs w:val="20"/>
              </w:rPr>
              <w:t>TrioTim</w:t>
            </w:r>
            <w:proofErr w:type="spellEnd"/>
          </w:p>
        </w:tc>
      </w:tr>
      <w:tr w:rsidR="00F80F46" w:rsidRPr="00DE72FE" w14:paraId="365A5E72" w14:textId="77777777" w:rsidTr="00BC61DE">
        <w:trPr>
          <w:trHeight w:val="707"/>
        </w:trPr>
        <w:tc>
          <w:tcPr>
            <w:tcW w:w="2140" w:type="dxa"/>
            <w:tcBorders>
              <w:top w:val="nil"/>
              <w:left w:val="nil"/>
              <w:bottom w:val="nil"/>
              <w:right w:val="nil"/>
            </w:tcBorders>
            <w:shd w:val="clear" w:color="auto" w:fill="auto"/>
            <w:vAlign w:val="center"/>
          </w:tcPr>
          <w:p w14:paraId="4D0B993D" w14:textId="77777777" w:rsidR="00F80F46" w:rsidRPr="00DE72FE" w:rsidRDefault="00F80F46" w:rsidP="00DE72FE">
            <w:pPr>
              <w:rPr>
                <w:rFonts w:ascii="Times New Roman" w:eastAsia="DengXian" w:hAnsi="Times New Roman"/>
                <w:b/>
                <w:bCs/>
                <w:color w:val="000000" w:themeColor="text1"/>
                <w:sz w:val="20"/>
                <w:szCs w:val="20"/>
              </w:rPr>
            </w:pPr>
            <w:r w:rsidRPr="00DE72FE">
              <w:rPr>
                <w:rFonts w:ascii="Times New Roman" w:eastAsia="DengXian" w:hAnsi="Times New Roman"/>
                <w:b/>
                <w:bCs/>
                <w:color w:val="000000" w:themeColor="text1"/>
                <w:sz w:val="20"/>
                <w:szCs w:val="20"/>
              </w:rPr>
              <w:t>Magnetic field strength</w:t>
            </w:r>
          </w:p>
        </w:tc>
        <w:tc>
          <w:tcPr>
            <w:tcW w:w="1048" w:type="dxa"/>
            <w:tcBorders>
              <w:top w:val="nil"/>
              <w:left w:val="nil"/>
              <w:bottom w:val="nil"/>
              <w:right w:val="nil"/>
            </w:tcBorders>
            <w:shd w:val="clear" w:color="auto" w:fill="auto"/>
            <w:vAlign w:val="center"/>
          </w:tcPr>
          <w:p w14:paraId="5102A761"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3.0T</w:t>
            </w:r>
          </w:p>
        </w:tc>
        <w:tc>
          <w:tcPr>
            <w:tcW w:w="1233" w:type="dxa"/>
            <w:tcBorders>
              <w:top w:val="nil"/>
              <w:left w:val="nil"/>
              <w:bottom w:val="nil"/>
              <w:right w:val="nil"/>
            </w:tcBorders>
            <w:shd w:val="clear" w:color="auto" w:fill="auto"/>
            <w:vAlign w:val="center"/>
          </w:tcPr>
          <w:p w14:paraId="6DDC157E"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3.0T</w:t>
            </w:r>
          </w:p>
        </w:tc>
        <w:tc>
          <w:tcPr>
            <w:tcW w:w="1270" w:type="dxa"/>
            <w:tcBorders>
              <w:top w:val="nil"/>
              <w:left w:val="nil"/>
              <w:bottom w:val="nil"/>
              <w:right w:val="nil"/>
            </w:tcBorders>
            <w:shd w:val="clear" w:color="auto" w:fill="auto"/>
            <w:vAlign w:val="center"/>
          </w:tcPr>
          <w:p w14:paraId="2F317A23"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3.0T</w:t>
            </w:r>
          </w:p>
        </w:tc>
        <w:tc>
          <w:tcPr>
            <w:tcW w:w="1254" w:type="dxa"/>
            <w:tcBorders>
              <w:top w:val="nil"/>
              <w:left w:val="nil"/>
              <w:bottom w:val="nil"/>
              <w:right w:val="nil"/>
            </w:tcBorders>
            <w:shd w:val="clear" w:color="auto" w:fill="auto"/>
            <w:vAlign w:val="center"/>
          </w:tcPr>
          <w:p w14:paraId="182751D5"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3.0T</w:t>
            </w:r>
          </w:p>
        </w:tc>
        <w:tc>
          <w:tcPr>
            <w:tcW w:w="1220" w:type="dxa"/>
            <w:tcBorders>
              <w:top w:val="nil"/>
              <w:left w:val="nil"/>
              <w:bottom w:val="nil"/>
              <w:right w:val="nil"/>
            </w:tcBorders>
            <w:shd w:val="clear" w:color="auto" w:fill="auto"/>
            <w:vAlign w:val="center"/>
          </w:tcPr>
          <w:p w14:paraId="377B05F0"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1.5T</w:t>
            </w:r>
          </w:p>
        </w:tc>
        <w:tc>
          <w:tcPr>
            <w:tcW w:w="1221" w:type="dxa"/>
            <w:tcBorders>
              <w:top w:val="nil"/>
              <w:left w:val="nil"/>
              <w:bottom w:val="nil"/>
              <w:right w:val="nil"/>
            </w:tcBorders>
            <w:shd w:val="clear" w:color="auto" w:fill="auto"/>
            <w:vAlign w:val="center"/>
          </w:tcPr>
          <w:p w14:paraId="059F8C73"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3.0T</w:t>
            </w:r>
          </w:p>
        </w:tc>
        <w:tc>
          <w:tcPr>
            <w:tcW w:w="1304" w:type="dxa"/>
            <w:tcBorders>
              <w:top w:val="nil"/>
              <w:left w:val="nil"/>
              <w:bottom w:val="nil"/>
              <w:right w:val="nil"/>
            </w:tcBorders>
            <w:shd w:val="clear" w:color="auto" w:fill="auto"/>
            <w:vAlign w:val="center"/>
          </w:tcPr>
          <w:p w14:paraId="54DBDD76"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1.5T</w:t>
            </w:r>
          </w:p>
        </w:tc>
        <w:tc>
          <w:tcPr>
            <w:tcW w:w="1259" w:type="dxa"/>
            <w:tcBorders>
              <w:top w:val="nil"/>
              <w:left w:val="nil"/>
              <w:bottom w:val="nil"/>
              <w:right w:val="nil"/>
            </w:tcBorders>
            <w:shd w:val="clear" w:color="auto" w:fill="auto"/>
            <w:vAlign w:val="center"/>
          </w:tcPr>
          <w:p w14:paraId="11CBCEDD"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3.0T</w:t>
            </w:r>
          </w:p>
        </w:tc>
        <w:tc>
          <w:tcPr>
            <w:tcW w:w="1260" w:type="dxa"/>
            <w:tcBorders>
              <w:top w:val="nil"/>
              <w:left w:val="nil"/>
              <w:bottom w:val="nil"/>
              <w:right w:val="nil"/>
            </w:tcBorders>
            <w:shd w:val="clear" w:color="auto" w:fill="auto"/>
            <w:vAlign w:val="center"/>
          </w:tcPr>
          <w:p w14:paraId="52CBA357"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3.0T</w:t>
            </w:r>
          </w:p>
        </w:tc>
        <w:tc>
          <w:tcPr>
            <w:tcW w:w="1289" w:type="dxa"/>
            <w:tcBorders>
              <w:top w:val="nil"/>
              <w:left w:val="nil"/>
              <w:bottom w:val="nil"/>
              <w:right w:val="nil"/>
            </w:tcBorders>
            <w:shd w:val="clear" w:color="auto" w:fill="auto"/>
            <w:vAlign w:val="center"/>
          </w:tcPr>
          <w:p w14:paraId="69461D24"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3.0T</w:t>
            </w:r>
          </w:p>
        </w:tc>
        <w:tc>
          <w:tcPr>
            <w:tcW w:w="1073" w:type="dxa"/>
            <w:tcBorders>
              <w:top w:val="nil"/>
              <w:left w:val="nil"/>
              <w:bottom w:val="nil"/>
              <w:right w:val="nil"/>
            </w:tcBorders>
            <w:shd w:val="clear" w:color="auto" w:fill="auto"/>
            <w:vAlign w:val="center"/>
          </w:tcPr>
          <w:p w14:paraId="41D8D46E"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 xml:space="preserve"> 3.0T</w:t>
            </w:r>
          </w:p>
        </w:tc>
      </w:tr>
      <w:tr w:rsidR="00F80F46" w:rsidRPr="00DE72FE" w14:paraId="6D120D0D" w14:textId="77777777" w:rsidTr="00BC61DE">
        <w:trPr>
          <w:trHeight w:val="582"/>
        </w:trPr>
        <w:tc>
          <w:tcPr>
            <w:tcW w:w="15571" w:type="dxa"/>
            <w:gridSpan w:val="12"/>
            <w:tcBorders>
              <w:top w:val="nil"/>
              <w:left w:val="nil"/>
              <w:bottom w:val="nil"/>
              <w:right w:val="nil"/>
            </w:tcBorders>
            <w:shd w:val="clear" w:color="auto" w:fill="auto"/>
            <w:vAlign w:val="center"/>
          </w:tcPr>
          <w:p w14:paraId="43E61720" w14:textId="77777777" w:rsidR="00F80F46" w:rsidRPr="00DE72FE" w:rsidRDefault="00F80F46" w:rsidP="00DE72FE">
            <w:pPr>
              <w:rPr>
                <w:rFonts w:ascii="Times New Roman" w:eastAsia="Times New Roman" w:hAnsi="Times New Roman"/>
                <w:b/>
                <w:bCs/>
                <w:color w:val="000000" w:themeColor="text1"/>
                <w:sz w:val="20"/>
                <w:szCs w:val="20"/>
              </w:rPr>
            </w:pPr>
            <w:r w:rsidRPr="00DE72FE">
              <w:rPr>
                <w:rFonts w:ascii="Times New Roman" w:eastAsia="DengXian" w:hAnsi="Times New Roman"/>
                <w:b/>
                <w:bCs/>
                <w:color w:val="000000" w:themeColor="text1"/>
                <w:sz w:val="20"/>
                <w:szCs w:val="20"/>
              </w:rPr>
              <w:t>Imaging acquisition parameters</w:t>
            </w:r>
          </w:p>
        </w:tc>
      </w:tr>
      <w:tr w:rsidR="00F80F46" w:rsidRPr="00DE72FE" w14:paraId="2D3D35A5" w14:textId="77777777" w:rsidTr="00BC61DE">
        <w:trPr>
          <w:trHeight w:val="332"/>
        </w:trPr>
        <w:tc>
          <w:tcPr>
            <w:tcW w:w="2140" w:type="dxa"/>
            <w:tcBorders>
              <w:top w:val="nil"/>
              <w:left w:val="nil"/>
              <w:bottom w:val="nil"/>
              <w:right w:val="nil"/>
            </w:tcBorders>
            <w:shd w:val="clear" w:color="auto" w:fill="auto"/>
            <w:vAlign w:val="center"/>
          </w:tcPr>
          <w:p w14:paraId="688B912C"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Acquisition orientation</w:t>
            </w:r>
          </w:p>
        </w:tc>
        <w:tc>
          <w:tcPr>
            <w:tcW w:w="1048" w:type="dxa"/>
            <w:tcBorders>
              <w:top w:val="nil"/>
              <w:left w:val="nil"/>
              <w:bottom w:val="nil"/>
              <w:right w:val="nil"/>
            </w:tcBorders>
            <w:shd w:val="clear" w:color="auto" w:fill="auto"/>
            <w:vAlign w:val="center"/>
          </w:tcPr>
          <w:p w14:paraId="4D4D4317"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Axial</w:t>
            </w:r>
          </w:p>
        </w:tc>
        <w:tc>
          <w:tcPr>
            <w:tcW w:w="1233" w:type="dxa"/>
            <w:tcBorders>
              <w:top w:val="nil"/>
              <w:left w:val="nil"/>
              <w:bottom w:val="nil"/>
              <w:right w:val="nil"/>
            </w:tcBorders>
            <w:shd w:val="clear" w:color="auto" w:fill="auto"/>
            <w:vAlign w:val="center"/>
          </w:tcPr>
          <w:p w14:paraId="281397BB"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Axial</w:t>
            </w:r>
          </w:p>
        </w:tc>
        <w:tc>
          <w:tcPr>
            <w:tcW w:w="1270" w:type="dxa"/>
            <w:tcBorders>
              <w:top w:val="nil"/>
              <w:left w:val="nil"/>
              <w:bottom w:val="nil"/>
              <w:right w:val="nil"/>
            </w:tcBorders>
            <w:shd w:val="clear" w:color="auto" w:fill="auto"/>
            <w:vAlign w:val="center"/>
          </w:tcPr>
          <w:p w14:paraId="12B0BAA0"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Axial</w:t>
            </w:r>
          </w:p>
        </w:tc>
        <w:tc>
          <w:tcPr>
            <w:tcW w:w="1254" w:type="dxa"/>
            <w:tcBorders>
              <w:top w:val="nil"/>
              <w:left w:val="nil"/>
              <w:bottom w:val="nil"/>
              <w:right w:val="nil"/>
            </w:tcBorders>
            <w:shd w:val="clear" w:color="auto" w:fill="auto"/>
            <w:vAlign w:val="center"/>
          </w:tcPr>
          <w:p w14:paraId="20F44FDD"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Axial</w:t>
            </w:r>
          </w:p>
        </w:tc>
        <w:tc>
          <w:tcPr>
            <w:tcW w:w="1220" w:type="dxa"/>
            <w:tcBorders>
              <w:top w:val="nil"/>
              <w:left w:val="nil"/>
              <w:bottom w:val="nil"/>
              <w:right w:val="nil"/>
            </w:tcBorders>
            <w:shd w:val="clear" w:color="auto" w:fill="auto"/>
            <w:vAlign w:val="center"/>
          </w:tcPr>
          <w:p w14:paraId="57A88C8D"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Axial</w:t>
            </w:r>
          </w:p>
        </w:tc>
        <w:tc>
          <w:tcPr>
            <w:tcW w:w="1221" w:type="dxa"/>
            <w:tcBorders>
              <w:top w:val="nil"/>
              <w:left w:val="nil"/>
              <w:bottom w:val="nil"/>
              <w:right w:val="nil"/>
            </w:tcBorders>
            <w:shd w:val="clear" w:color="auto" w:fill="auto"/>
            <w:vAlign w:val="center"/>
          </w:tcPr>
          <w:p w14:paraId="7824F10F"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Axial</w:t>
            </w:r>
          </w:p>
        </w:tc>
        <w:tc>
          <w:tcPr>
            <w:tcW w:w="1304" w:type="dxa"/>
            <w:tcBorders>
              <w:top w:val="nil"/>
              <w:left w:val="nil"/>
              <w:bottom w:val="nil"/>
              <w:right w:val="nil"/>
            </w:tcBorders>
            <w:shd w:val="clear" w:color="auto" w:fill="auto"/>
            <w:vAlign w:val="center"/>
          </w:tcPr>
          <w:p w14:paraId="3C40C59C"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Axial</w:t>
            </w:r>
          </w:p>
        </w:tc>
        <w:tc>
          <w:tcPr>
            <w:tcW w:w="1259" w:type="dxa"/>
            <w:tcBorders>
              <w:top w:val="nil"/>
              <w:left w:val="nil"/>
              <w:bottom w:val="nil"/>
              <w:right w:val="nil"/>
            </w:tcBorders>
            <w:shd w:val="clear" w:color="auto" w:fill="auto"/>
            <w:vAlign w:val="center"/>
          </w:tcPr>
          <w:p w14:paraId="1BE9C093"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Axial</w:t>
            </w:r>
          </w:p>
        </w:tc>
        <w:tc>
          <w:tcPr>
            <w:tcW w:w="1260" w:type="dxa"/>
            <w:tcBorders>
              <w:top w:val="nil"/>
              <w:left w:val="nil"/>
              <w:bottom w:val="nil"/>
              <w:right w:val="nil"/>
            </w:tcBorders>
            <w:shd w:val="clear" w:color="auto" w:fill="auto"/>
            <w:vAlign w:val="center"/>
          </w:tcPr>
          <w:p w14:paraId="718D8524"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Axial</w:t>
            </w:r>
          </w:p>
        </w:tc>
        <w:tc>
          <w:tcPr>
            <w:tcW w:w="1289" w:type="dxa"/>
            <w:tcBorders>
              <w:top w:val="nil"/>
              <w:left w:val="nil"/>
              <w:bottom w:val="nil"/>
              <w:right w:val="nil"/>
            </w:tcBorders>
            <w:shd w:val="clear" w:color="auto" w:fill="auto"/>
            <w:vAlign w:val="center"/>
          </w:tcPr>
          <w:p w14:paraId="5D39A9B1"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Axial</w:t>
            </w:r>
          </w:p>
        </w:tc>
        <w:tc>
          <w:tcPr>
            <w:tcW w:w="1073" w:type="dxa"/>
            <w:tcBorders>
              <w:top w:val="nil"/>
              <w:left w:val="nil"/>
              <w:bottom w:val="nil"/>
              <w:right w:val="nil"/>
            </w:tcBorders>
            <w:shd w:val="clear" w:color="auto" w:fill="auto"/>
            <w:vAlign w:val="center"/>
          </w:tcPr>
          <w:p w14:paraId="082FCFA2"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Axial</w:t>
            </w:r>
          </w:p>
        </w:tc>
      </w:tr>
      <w:tr w:rsidR="00F80F46" w:rsidRPr="00DE72FE" w14:paraId="631EBA1E" w14:textId="77777777" w:rsidTr="00BC61DE">
        <w:trPr>
          <w:trHeight w:val="332"/>
        </w:trPr>
        <w:tc>
          <w:tcPr>
            <w:tcW w:w="2140" w:type="dxa"/>
            <w:tcBorders>
              <w:top w:val="nil"/>
              <w:left w:val="nil"/>
              <w:bottom w:val="nil"/>
              <w:right w:val="nil"/>
            </w:tcBorders>
            <w:shd w:val="clear" w:color="auto" w:fill="auto"/>
            <w:vAlign w:val="center"/>
          </w:tcPr>
          <w:p w14:paraId="203FD2D6"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TE/TR (</w:t>
            </w:r>
            <w:proofErr w:type="spellStart"/>
            <w:r w:rsidRPr="00DE72FE">
              <w:rPr>
                <w:rFonts w:ascii="Times New Roman" w:eastAsia="DengXian" w:hAnsi="Times New Roman"/>
                <w:color w:val="000000" w:themeColor="text1"/>
                <w:sz w:val="20"/>
                <w:szCs w:val="20"/>
              </w:rPr>
              <w:t>ms</w:t>
            </w:r>
            <w:proofErr w:type="spellEnd"/>
            <w:r w:rsidRPr="00DE72FE">
              <w:rPr>
                <w:rFonts w:ascii="Times New Roman" w:eastAsia="DengXian" w:hAnsi="Times New Roman"/>
                <w:color w:val="000000" w:themeColor="text1"/>
                <w:sz w:val="20"/>
                <w:szCs w:val="20"/>
              </w:rPr>
              <w:t>)</w:t>
            </w:r>
          </w:p>
        </w:tc>
        <w:tc>
          <w:tcPr>
            <w:tcW w:w="1048" w:type="dxa"/>
            <w:tcBorders>
              <w:top w:val="nil"/>
              <w:left w:val="nil"/>
              <w:bottom w:val="nil"/>
              <w:right w:val="nil"/>
            </w:tcBorders>
            <w:shd w:val="clear" w:color="auto" w:fill="auto"/>
            <w:vAlign w:val="center"/>
          </w:tcPr>
          <w:p w14:paraId="4B8811B1"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114/3099</w:t>
            </w:r>
          </w:p>
        </w:tc>
        <w:tc>
          <w:tcPr>
            <w:tcW w:w="1233" w:type="dxa"/>
            <w:tcBorders>
              <w:top w:val="nil"/>
              <w:left w:val="nil"/>
              <w:bottom w:val="nil"/>
              <w:right w:val="nil"/>
            </w:tcBorders>
            <w:shd w:val="clear" w:color="auto" w:fill="auto"/>
            <w:vAlign w:val="center"/>
          </w:tcPr>
          <w:p w14:paraId="3E1B84C0"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110/6711</w:t>
            </w:r>
          </w:p>
        </w:tc>
        <w:tc>
          <w:tcPr>
            <w:tcW w:w="1270" w:type="dxa"/>
            <w:tcBorders>
              <w:top w:val="nil"/>
              <w:left w:val="nil"/>
              <w:bottom w:val="nil"/>
              <w:right w:val="nil"/>
            </w:tcBorders>
            <w:shd w:val="clear" w:color="auto" w:fill="auto"/>
            <w:vAlign w:val="center"/>
          </w:tcPr>
          <w:p w14:paraId="40C07E3C"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117:4900</w:t>
            </w:r>
          </w:p>
        </w:tc>
        <w:tc>
          <w:tcPr>
            <w:tcW w:w="1254" w:type="dxa"/>
            <w:tcBorders>
              <w:top w:val="nil"/>
              <w:left w:val="nil"/>
              <w:bottom w:val="nil"/>
              <w:right w:val="nil"/>
            </w:tcBorders>
            <w:shd w:val="clear" w:color="auto" w:fill="auto"/>
            <w:vAlign w:val="center"/>
          </w:tcPr>
          <w:p w14:paraId="33B79E63"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107:4910</w:t>
            </w:r>
          </w:p>
        </w:tc>
        <w:tc>
          <w:tcPr>
            <w:tcW w:w="1220" w:type="dxa"/>
            <w:tcBorders>
              <w:top w:val="nil"/>
              <w:left w:val="nil"/>
              <w:bottom w:val="nil"/>
              <w:right w:val="nil"/>
            </w:tcBorders>
            <w:shd w:val="clear" w:color="auto" w:fill="auto"/>
            <w:vAlign w:val="center"/>
          </w:tcPr>
          <w:p w14:paraId="26440698"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102:5140</w:t>
            </w:r>
          </w:p>
        </w:tc>
        <w:tc>
          <w:tcPr>
            <w:tcW w:w="1221" w:type="dxa"/>
            <w:tcBorders>
              <w:top w:val="nil"/>
              <w:left w:val="nil"/>
              <w:bottom w:val="nil"/>
              <w:right w:val="nil"/>
            </w:tcBorders>
            <w:shd w:val="clear" w:color="auto" w:fill="auto"/>
            <w:vAlign w:val="center"/>
          </w:tcPr>
          <w:p w14:paraId="1ABDCBC3"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115:6432</w:t>
            </w:r>
          </w:p>
        </w:tc>
        <w:tc>
          <w:tcPr>
            <w:tcW w:w="1304" w:type="dxa"/>
            <w:tcBorders>
              <w:top w:val="nil"/>
              <w:left w:val="nil"/>
              <w:bottom w:val="nil"/>
              <w:right w:val="nil"/>
            </w:tcBorders>
            <w:shd w:val="clear" w:color="auto" w:fill="auto"/>
            <w:vAlign w:val="center"/>
          </w:tcPr>
          <w:p w14:paraId="7E3EC9CF"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100:4800</w:t>
            </w:r>
          </w:p>
        </w:tc>
        <w:tc>
          <w:tcPr>
            <w:tcW w:w="1259" w:type="dxa"/>
            <w:tcBorders>
              <w:top w:val="nil"/>
              <w:left w:val="nil"/>
              <w:bottom w:val="nil"/>
              <w:right w:val="nil"/>
            </w:tcBorders>
            <w:shd w:val="clear" w:color="auto" w:fill="auto"/>
            <w:vAlign w:val="center"/>
          </w:tcPr>
          <w:p w14:paraId="49D0FF76"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106:5000</w:t>
            </w:r>
          </w:p>
        </w:tc>
        <w:tc>
          <w:tcPr>
            <w:tcW w:w="1260" w:type="dxa"/>
            <w:tcBorders>
              <w:top w:val="nil"/>
              <w:left w:val="nil"/>
              <w:bottom w:val="nil"/>
              <w:right w:val="nil"/>
            </w:tcBorders>
            <w:shd w:val="clear" w:color="auto" w:fill="auto"/>
            <w:vAlign w:val="center"/>
          </w:tcPr>
          <w:p w14:paraId="71E5360B"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119:3030</w:t>
            </w:r>
          </w:p>
        </w:tc>
        <w:tc>
          <w:tcPr>
            <w:tcW w:w="1289" w:type="dxa"/>
            <w:tcBorders>
              <w:top w:val="nil"/>
              <w:left w:val="nil"/>
              <w:bottom w:val="nil"/>
              <w:right w:val="nil"/>
            </w:tcBorders>
            <w:shd w:val="clear" w:color="auto" w:fill="auto"/>
            <w:vAlign w:val="center"/>
          </w:tcPr>
          <w:p w14:paraId="01573E95"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92/4548</w:t>
            </w:r>
          </w:p>
        </w:tc>
        <w:tc>
          <w:tcPr>
            <w:tcW w:w="1073" w:type="dxa"/>
            <w:tcBorders>
              <w:top w:val="nil"/>
              <w:left w:val="nil"/>
              <w:bottom w:val="nil"/>
              <w:right w:val="nil"/>
            </w:tcBorders>
            <w:shd w:val="clear" w:color="auto" w:fill="auto"/>
            <w:vAlign w:val="center"/>
          </w:tcPr>
          <w:p w14:paraId="0B0893E7"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84/4500</w:t>
            </w:r>
          </w:p>
        </w:tc>
      </w:tr>
      <w:tr w:rsidR="00F80F46" w:rsidRPr="00DE72FE" w14:paraId="146041E3" w14:textId="77777777" w:rsidTr="00BC61DE">
        <w:trPr>
          <w:trHeight w:val="582"/>
        </w:trPr>
        <w:tc>
          <w:tcPr>
            <w:tcW w:w="2140" w:type="dxa"/>
            <w:tcBorders>
              <w:top w:val="nil"/>
              <w:left w:val="nil"/>
              <w:bottom w:val="nil"/>
              <w:right w:val="nil"/>
            </w:tcBorders>
            <w:shd w:val="clear" w:color="auto" w:fill="auto"/>
            <w:vAlign w:val="center"/>
          </w:tcPr>
          <w:p w14:paraId="2CD6F4E4"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Excitation flip angle (degree)</w:t>
            </w:r>
          </w:p>
        </w:tc>
        <w:tc>
          <w:tcPr>
            <w:tcW w:w="1048" w:type="dxa"/>
            <w:tcBorders>
              <w:top w:val="nil"/>
              <w:left w:val="nil"/>
              <w:bottom w:val="nil"/>
              <w:right w:val="nil"/>
            </w:tcBorders>
            <w:shd w:val="clear" w:color="auto" w:fill="auto"/>
            <w:vAlign w:val="center"/>
          </w:tcPr>
          <w:p w14:paraId="4D7DA4D8"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90</w:t>
            </w:r>
          </w:p>
        </w:tc>
        <w:tc>
          <w:tcPr>
            <w:tcW w:w="1233" w:type="dxa"/>
            <w:tcBorders>
              <w:top w:val="nil"/>
              <w:left w:val="nil"/>
              <w:bottom w:val="nil"/>
              <w:right w:val="nil"/>
            </w:tcBorders>
            <w:shd w:val="clear" w:color="auto" w:fill="auto"/>
            <w:vAlign w:val="center"/>
          </w:tcPr>
          <w:p w14:paraId="6829E063"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90</w:t>
            </w:r>
          </w:p>
        </w:tc>
        <w:tc>
          <w:tcPr>
            <w:tcW w:w="1270" w:type="dxa"/>
            <w:tcBorders>
              <w:top w:val="nil"/>
              <w:left w:val="nil"/>
              <w:bottom w:val="nil"/>
              <w:right w:val="nil"/>
            </w:tcBorders>
            <w:shd w:val="clear" w:color="auto" w:fill="auto"/>
            <w:vAlign w:val="center"/>
          </w:tcPr>
          <w:p w14:paraId="299221B7"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90</w:t>
            </w:r>
          </w:p>
        </w:tc>
        <w:tc>
          <w:tcPr>
            <w:tcW w:w="1254" w:type="dxa"/>
            <w:tcBorders>
              <w:top w:val="nil"/>
              <w:left w:val="nil"/>
              <w:bottom w:val="nil"/>
              <w:right w:val="nil"/>
            </w:tcBorders>
            <w:shd w:val="clear" w:color="auto" w:fill="auto"/>
            <w:vAlign w:val="center"/>
          </w:tcPr>
          <w:p w14:paraId="66242499"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160</w:t>
            </w:r>
          </w:p>
        </w:tc>
        <w:tc>
          <w:tcPr>
            <w:tcW w:w="1220" w:type="dxa"/>
            <w:tcBorders>
              <w:top w:val="nil"/>
              <w:left w:val="nil"/>
              <w:bottom w:val="nil"/>
              <w:right w:val="nil"/>
            </w:tcBorders>
            <w:shd w:val="clear" w:color="auto" w:fill="auto"/>
            <w:vAlign w:val="center"/>
          </w:tcPr>
          <w:p w14:paraId="139CE77D"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90</w:t>
            </w:r>
          </w:p>
        </w:tc>
        <w:tc>
          <w:tcPr>
            <w:tcW w:w="1221" w:type="dxa"/>
            <w:tcBorders>
              <w:top w:val="nil"/>
              <w:left w:val="nil"/>
              <w:bottom w:val="nil"/>
              <w:right w:val="nil"/>
            </w:tcBorders>
            <w:shd w:val="clear" w:color="auto" w:fill="auto"/>
            <w:vAlign w:val="center"/>
          </w:tcPr>
          <w:p w14:paraId="05695B17"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142</w:t>
            </w:r>
          </w:p>
        </w:tc>
        <w:tc>
          <w:tcPr>
            <w:tcW w:w="1304" w:type="dxa"/>
            <w:tcBorders>
              <w:top w:val="nil"/>
              <w:left w:val="nil"/>
              <w:bottom w:val="nil"/>
              <w:right w:val="nil"/>
            </w:tcBorders>
            <w:shd w:val="clear" w:color="auto" w:fill="auto"/>
            <w:vAlign w:val="center"/>
          </w:tcPr>
          <w:p w14:paraId="35D82912"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90</w:t>
            </w:r>
          </w:p>
        </w:tc>
        <w:tc>
          <w:tcPr>
            <w:tcW w:w="1259" w:type="dxa"/>
            <w:tcBorders>
              <w:top w:val="nil"/>
              <w:left w:val="nil"/>
              <w:bottom w:val="nil"/>
              <w:right w:val="nil"/>
            </w:tcBorders>
            <w:shd w:val="clear" w:color="auto" w:fill="auto"/>
            <w:vAlign w:val="center"/>
          </w:tcPr>
          <w:p w14:paraId="40AC555B"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150</w:t>
            </w:r>
          </w:p>
        </w:tc>
        <w:tc>
          <w:tcPr>
            <w:tcW w:w="1260" w:type="dxa"/>
            <w:tcBorders>
              <w:top w:val="nil"/>
              <w:left w:val="nil"/>
              <w:bottom w:val="nil"/>
              <w:right w:val="nil"/>
            </w:tcBorders>
            <w:shd w:val="clear" w:color="auto" w:fill="auto"/>
            <w:vAlign w:val="center"/>
          </w:tcPr>
          <w:p w14:paraId="2E535848"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150</w:t>
            </w:r>
          </w:p>
        </w:tc>
        <w:tc>
          <w:tcPr>
            <w:tcW w:w="1289" w:type="dxa"/>
            <w:tcBorders>
              <w:top w:val="nil"/>
              <w:left w:val="nil"/>
              <w:bottom w:val="nil"/>
              <w:right w:val="nil"/>
            </w:tcBorders>
            <w:shd w:val="clear" w:color="auto" w:fill="auto"/>
            <w:vAlign w:val="center"/>
          </w:tcPr>
          <w:p w14:paraId="4E6E7BED"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142</w:t>
            </w:r>
          </w:p>
        </w:tc>
        <w:tc>
          <w:tcPr>
            <w:tcW w:w="1073" w:type="dxa"/>
            <w:tcBorders>
              <w:top w:val="nil"/>
              <w:left w:val="nil"/>
              <w:bottom w:val="nil"/>
              <w:right w:val="nil"/>
            </w:tcBorders>
            <w:shd w:val="clear" w:color="auto" w:fill="auto"/>
            <w:vAlign w:val="center"/>
          </w:tcPr>
          <w:p w14:paraId="7F950EA8"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120</w:t>
            </w:r>
          </w:p>
        </w:tc>
      </w:tr>
      <w:tr w:rsidR="00F80F46" w:rsidRPr="00DE72FE" w14:paraId="30521F27" w14:textId="77777777" w:rsidTr="00BC61DE">
        <w:trPr>
          <w:trHeight w:val="332"/>
        </w:trPr>
        <w:tc>
          <w:tcPr>
            <w:tcW w:w="2140" w:type="dxa"/>
            <w:tcBorders>
              <w:top w:val="nil"/>
              <w:left w:val="nil"/>
              <w:bottom w:val="nil"/>
              <w:right w:val="nil"/>
            </w:tcBorders>
            <w:shd w:val="clear" w:color="auto" w:fill="auto"/>
            <w:vAlign w:val="center"/>
          </w:tcPr>
          <w:p w14:paraId="4BCC68DF"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Matrix (mm2)</w:t>
            </w:r>
          </w:p>
        </w:tc>
        <w:tc>
          <w:tcPr>
            <w:tcW w:w="1048" w:type="dxa"/>
            <w:tcBorders>
              <w:top w:val="nil"/>
              <w:left w:val="nil"/>
              <w:bottom w:val="nil"/>
              <w:right w:val="nil"/>
            </w:tcBorders>
            <w:shd w:val="clear" w:color="auto" w:fill="auto"/>
            <w:vAlign w:val="center"/>
          </w:tcPr>
          <w:p w14:paraId="7BE010D2"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448×448</w:t>
            </w:r>
          </w:p>
        </w:tc>
        <w:tc>
          <w:tcPr>
            <w:tcW w:w="1233" w:type="dxa"/>
            <w:tcBorders>
              <w:top w:val="nil"/>
              <w:left w:val="nil"/>
              <w:bottom w:val="nil"/>
              <w:right w:val="nil"/>
            </w:tcBorders>
            <w:shd w:val="clear" w:color="auto" w:fill="auto"/>
            <w:vAlign w:val="center"/>
          </w:tcPr>
          <w:p w14:paraId="5DF23203"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512×512</w:t>
            </w:r>
          </w:p>
        </w:tc>
        <w:tc>
          <w:tcPr>
            <w:tcW w:w="1270" w:type="dxa"/>
            <w:tcBorders>
              <w:top w:val="nil"/>
              <w:left w:val="nil"/>
              <w:bottom w:val="nil"/>
              <w:right w:val="nil"/>
            </w:tcBorders>
            <w:shd w:val="clear" w:color="auto" w:fill="auto"/>
            <w:vAlign w:val="center"/>
          </w:tcPr>
          <w:p w14:paraId="2F758252"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512×512</w:t>
            </w:r>
          </w:p>
        </w:tc>
        <w:tc>
          <w:tcPr>
            <w:tcW w:w="1254" w:type="dxa"/>
            <w:tcBorders>
              <w:top w:val="nil"/>
              <w:left w:val="nil"/>
              <w:bottom w:val="nil"/>
              <w:right w:val="nil"/>
            </w:tcBorders>
            <w:shd w:val="clear" w:color="auto" w:fill="auto"/>
            <w:vAlign w:val="center"/>
          </w:tcPr>
          <w:p w14:paraId="4A15467A"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512×512</w:t>
            </w:r>
          </w:p>
        </w:tc>
        <w:tc>
          <w:tcPr>
            <w:tcW w:w="1220" w:type="dxa"/>
            <w:tcBorders>
              <w:top w:val="nil"/>
              <w:left w:val="nil"/>
              <w:bottom w:val="nil"/>
              <w:right w:val="nil"/>
            </w:tcBorders>
            <w:shd w:val="clear" w:color="auto" w:fill="auto"/>
            <w:vAlign w:val="center"/>
          </w:tcPr>
          <w:p w14:paraId="2D3D8320"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512×512</w:t>
            </w:r>
          </w:p>
        </w:tc>
        <w:tc>
          <w:tcPr>
            <w:tcW w:w="1221" w:type="dxa"/>
            <w:tcBorders>
              <w:top w:val="nil"/>
              <w:left w:val="nil"/>
              <w:bottom w:val="nil"/>
              <w:right w:val="nil"/>
            </w:tcBorders>
            <w:shd w:val="clear" w:color="auto" w:fill="auto"/>
            <w:vAlign w:val="center"/>
          </w:tcPr>
          <w:p w14:paraId="2BDC1D12"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512×512</w:t>
            </w:r>
          </w:p>
        </w:tc>
        <w:tc>
          <w:tcPr>
            <w:tcW w:w="1304" w:type="dxa"/>
            <w:tcBorders>
              <w:top w:val="nil"/>
              <w:left w:val="nil"/>
              <w:bottom w:val="nil"/>
              <w:right w:val="nil"/>
            </w:tcBorders>
            <w:shd w:val="clear" w:color="auto" w:fill="auto"/>
            <w:vAlign w:val="center"/>
          </w:tcPr>
          <w:p w14:paraId="36540917"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328×256</w:t>
            </w:r>
          </w:p>
        </w:tc>
        <w:tc>
          <w:tcPr>
            <w:tcW w:w="1259" w:type="dxa"/>
            <w:tcBorders>
              <w:top w:val="nil"/>
              <w:left w:val="nil"/>
              <w:bottom w:val="nil"/>
              <w:right w:val="nil"/>
            </w:tcBorders>
            <w:shd w:val="clear" w:color="auto" w:fill="auto"/>
            <w:vAlign w:val="center"/>
          </w:tcPr>
          <w:p w14:paraId="50ED911E"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448×448</w:t>
            </w:r>
          </w:p>
        </w:tc>
        <w:tc>
          <w:tcPr>
            <w:tcW w:w="1260" w:type="dxa"/>
            <w:tcBorders>
              <w:top w:val="nil"/>
              <w:left w:val="nil"/>
              <w:bottom w:val="nil"/>
              <w:right w:val="nil"/>
            </w:tcBorders>
            <w:shd w:val="clear" w:color="auto" w:fill="auto"/>
            <w:vAlign w:val="center"/>
          </w:tcPr>
          <w:p w14:paraId="44E51CF7"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512×512</w:t>
            </w:r>
          </w:p>
        </w:tc>
        <w:tc>
          <w:tcPr>
            <w:tcW w:w="1289" w:type="dxa"/>
            <w:tcBorders>
              <w:top w:val="nil"/>
              <w:left w:val="nil"/>
              <w:bottom w:val="nil"/>
              <w:right w:val="nil"/>
            </w:tcBorders>
            <w:shd w:val="clear" w:color="auto" w:fill="auto"/>
            <w:vAlign w:val="center"/>
          </w:tcPr>
          <w:p w14:paraId="24950D3E"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328×256</w:t>
            </w:r>
          </w:p>
        </w:tc>
        <w:tc>
          <w:tcPr>
            <w:tcW w:w="1073" w:type="dxa"/>
            <w:tcBorders>
              <w:top w:val="nil"/>
              <w:left w:val="nil"/>
              <w:bottom w:val="nil"/>
              <w:right w:val="nil"/>
            </w:tcBorders>
            <w:shd w:val="clear" w:color="auto" w:fill="auto"/>
            <w:vAlign w:val="center"/>
          </w:tcPr>
          <w:p w14:paraId="0529D161"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384×324</w:t>
            </w:r>
          </w:p>
        </w:tc>
      </w:tr>
      <w:tr w:rsidR="00F80F46" w:rsidRPr="00DE72FE" w14:paraId="1D2BD796" w14:textId="77777777" w:rsidTr="00BC61DE">
        <w:trPr>
          <w:trHeight w:val="332"/>
        </w:trPr>
        <w:tc>
          <w:tcPr>
            <w:tcW w:w="2140" w:type="dxa"/>
            <w:tcBorders>
              <w:top w:val="nil"/>
              <w:left w:val="nil"/>
              <w:bottom w:val="nil"/>
              <w:right w:val="nil"/>
            </w:tcBorders>
            <w:shd w:val="clear" w:color="auto" w:fill="auto"/>
            <w:vAlign w:val="center"/>
          </w:tcPr>
          <w:p w14:paraId="5981D563"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Number of Slice</w:t>
            </w:r>
          </w:p>
        </w:tc>
        <w:tc>
          <w:tcPr>
            <w:tcW w:w="13431" w:type="dxa"/>
            <w:gridSpan w:val="11"/>
            <w:tcBorders>
              <w:top w:val="nil"/>
              <w:left w:val="nil"/>
              <w:bottom w:val="nil"/>
              <w:right w:val="nil"/>
            </w:tcBorders>
            <w:shd w:val="clear" w:color="auto" w:fill="auto"/>
            <w:vAlign w:val="center"/>
          </w:tcPr>
          <w:p w14:paraId="64E415F9" w14:textId="77777777" w:rsidR="00F80F46" w:rsidRPr="00DE72FE" w:rsidRDefault="00F80F46" w:rsidP="00DE72FE">
            <w:pPr>
              <w:rPr>
                <w:rFonts w:ascii="Times New Roman" w:eastAsia="Times New Roman" w:hAnsi="Times New Roman"/>
                <w:color w:val="000000" w:themeColor="text1"/>
                <w:sz w:val="20"/>
                <w:szCs w:val="20"/>
              </w:rPr>
            </w:pPr>
            <w:r w:rsidRPr="00DE72FE">
              <w:rPr>
                <w:rFonts w:ascii="Times New Roman" w:eastAsia="DengXian" w:hAnsi="Times New Roman"/>
                <w:color w:val="000000" w:themeColor="text1"/>
                <w:sz w:val="20"/>
                <w:szCs w:val="20"/>
              </w:rPr>
              <w:t>25</w:t>
            </w:r>
          </w:p>
        </w:tc>
      </w:tr>
      <w:tr w:rsidR="00F80F46" w:rsidRPr="00DE72FE" w14:paraId="3D046393" w14:textId="77777777" w:rsidTr="00BC61DE">
        <w:trPr>
          <w:trHeight w:val="332"/>
        </w:trPr>
        <w:tc>
          <w:tcPr>
            <w:tcW w:w="2140" w:type="dxa"/>
            <w:tcBorders>
              <w:top w:val="nil"/>
              <w:left w:val="nil"/>
              <w:bottom w:val="single" w:sz="4" w:space="0" w:color="auto"/>
              <w:right w:val="nil"/>
            </w:tcBorders>
            <w:shd w:val="clear" w:color="auto" w:fill="auto"/>
            <w:vAlign w:val="center"/>
          </w:tcPr>
          <w:p w14:paraId="35FA5F13"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Pixel Spacing</w:t>
            </w:r>
          </w:p>
        </w:tc>
        <w:tc>
          <w:tcPr>
            <w:tcW w:w="1048" w:type="dxa"/>
            <w:tcBorders>
              <w:top w:val="nil"/>
              <w:left w:val="nil"/>
              <w:bottom w:val="single" w:sz="4" w:space="0" w:color="auto"/>
              <w:right w:val="nil"/>
            </w:tcBorders>
            <w:shd w:val="clear" w:color="auto" w:fill="auto"/>
            <w:vAlign w:val="center"/>
          </w:tcPr>
          <w:p w14:paraId="611E1D9D"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[0.468, 0.468]</w:t>
            </w:r>
          </w:p>
        </w:tc>
        <w:tc>
          <w:tcPr>
            <w:tcW w:w="1233" w:type="dxa"/>
            <w:tcBorders>
              <w:top w:val="nil"/>
              <w:left w:val="nil"/>
              <w:bottom w:val="single" w:sz="4" w:space="0" w:color="auto"/>
              <w:right w:val="nil"/>
            </w:tcBorders>
            <w:shd w:val="clear" w:color="auto" w:fill="auto"/>
            <w:vAlign w:val="center"/>
          </w:tcPr>
          <w:p w14:paraId="5B62F556"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[0.448, 0.448]</w:t>
            </w:r>
          </w:p>
        </w:tc>
        <w:tc>
          <w:tcPr>
            <w:tcW w:w="1270" w:type="dxa"/>
            <w:tcBorders>
              <w:top w:val="nil"/>
              <w:left w:val="nil"/>
              <w:bottom w:val="single" w:sz="4" w:space="0" w:color="auto"/>
              <w:right w:val="nil"/>
            </w:tcBorders>
            <w:shd w:val="clear" w:color="auto" w:fill="auto"/>
            <w:vAlign w:val="center"/>
          </w:tcPr>
          <w:p w14:paraId="7E6AD442"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[0.468, 0.468]</w:t>
            </w:r>
          </w:p>
        </w:tc>
        <w:tc>
          <w:tcPr>
            <w:tcW w:w="1254" w:type="dxa"/>
            <w:tcBorders>
              <w:top w:val="nil"/>
              <w:left w:val="nil"/>
              <w:bottom w:val="single" w:sz="4" w:space="0" w:color="auto"/>
              <w:right w:val="nil"/>
            </w:tcBorders>
            <w:shd w:val="clear" w:color="auto" w:fill="auto"/>
            <w:vAlign w:val="center"/>
          </w:tcPr>
          <w:p w14:paraId="635DD705"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[0.468, 0.468]</w:t>
            </w:r>
          </w:p>
        </w:tc>
        <w:tc>
          <w:tcPr>
            <w:tcW w:w="1220" w:type="dxa"/>
            <w:tcBorders>
              <w:top w:val="nil"/>
              <w:left w:val="nil"/>
              <w:bottom w:val="single" w:sz="4" w:space="0" w:color="auto"/>
              <w:right w:val="nil"/>
            </w:tcBorders>
            <w:shd w:val="clear" w:color="auto" w:fill="auto"/>
            <w:vAlign w:val="center"/>
          </w:tcPr>
          <w:p w14:paraId="220EBC27"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[0.468, 0.468]</w:t>
            </w:r>
          </w:p>
        </w:tc>
        <w:tc>
          <w:tcPr>
            <w:tcW w:w="1221" w:type="dxa"/>
            <w:tcBorders>
              <w:top w:val="nil"/>
              <w:left w:val="nil"/>
              <w:bottom w:val="single" w:sz="4" w:space="0" w:color="auto"/>
              <w:right w:val="nil"/>
            </w:tcBorders>
            <w:shd w:val="clear" w:color="auto" w:fill="auto"/>
            <w:vAlign w:val="center"/>
          </w:tcPr>
          <w:p w14:paraId="2A54D5C6"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[0.468, 0.468]</w:t>
            </w:r>
          </w:p>
        </w:tc>
        <w:tc>
          <w:tcPr>
            <w:tcW w:w="1304" w:type="dxa"/>
            <w:tcBorders>
              <w:top w:val="nil"/>
              <w:left w:val="nil"/>
              <w:bottom w:val="single" w:sz="4" w:space="0" w:color="auto"/>
              <w:right w:val="nil"/>
            </w:tcBorders>
            <w:shd w:val="clear" w:color="auto" w:fill="auto"/>
            <w:vAlign w:val="center"/>
          </w:tcPr>
          <w:p w14:paraId="1399C9D9"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[0.701, 0.701]</w:t>
            </w:r>
          </w:p>
        </w:tc>
        <w:tc>
          <w:tcPr>
            <w:tcW w:w="1259" w:type="dxa"/>
            <w:tcBorders>
              <w:top w:val="nil"/>
              <w:left w:val="nil"/>
              <w:bottom w:val="single" w:sz="4" w:space="0" w:color="auto"/>
              <w:right w:val="nil"/>
            </w:tcBorders>
            <w:shd w:val="clear" w:color="auto" w:fill="auto"/>
            <w:vAlign w:val="center"/>
          </w:tcPr>
          <w:p w14:paraId="0DE15729"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[0.490, 0.490]</w:t>
            </w:r>
          </w:p>
        </w:tc>
        <w:tc>
          <w:tcPr>
            <w:tcW w:w="1260" w:type="dxa"/>
            <w:tcBorders>
              <w:top w:val="nil"/>
              <w:left w:val="nil"/>
              <w:bottom w:val="single" w:sz="4" w:space="0" w:color="auto"/>
              <w:right w:val="nil"/>
            </w:tcBorders>
            <w:shd w:val="clear" w:color="auto" w:fill="auto"/>
            <w:vAlign w:val="center"/>
          </w:tcPr>
          <w:p w14:paraId="18D984C2"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[0.448, 0.448]</w:t>
            </w:r>
          </w:p>
        </w:tc>
        <w:tc>
          <w:tcPr>
            <w:tcW w:w="1289" w:type="dxa"/>
            <w:tcBorders>
              <w:top w:val="nil"/>
              <w:left w:val="nil"/>
              <w:bottom w:val="single" w:sz="4" w:space="0" w:color="auto"/>
              <w:right w:val="nil"/>
            </w:tcBorders>
            <w:shd w:val="clear" w:color="auto" w:fill="auto"/>
            <w:vAlign w:val="center"/>
          </w:tcPr>
          <w:p w14:paraId="6BC6B72D"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[0.343, 0.343]</w:t>
            </w:r>
          </w:p>
        </w:tc>
        <w:tc>
          <w:tcPr>
            <w:tcW w:w="1073" w:type="dxa"/>
            <w:tcBorders>
              <w:top w:val="nil"/>
              <w:left w:val="nil"/>
              <w:bottom w:val="single" w:sz="4" w:space="0" w:color="auto"/>
              <w:right w:val="nil"/>
            </w:tcBorders>
            <w:shd w:val="clear" w:color="auto" w:fill="auto"/>
            <w:vAlign w:val="center"/>
          </w:tcPr>
          <w:p w14:paraId="416E3C19"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[0.572, 0.572]</w:t>
            </w:r>
          </w:p>
        </w:tc>
      </w:tr>
    </w:tbl>
    <w:p w14:paraId="6C6CC5BB" w14:textId="77777777" w:rsidR="00F80F46" w:rsidRPr="00DE72FE" w:rsidRDefault="00F80F46" w:rsidP="00DE72FE">
      <w:pPr>
        <w:spacing w:line="480" w:lineRule="auto"/>
        <w:rPr>
          <w:rFonts w:ascii="Times New Roman" w:hAnsi="Times New Roman"/>
          <w:color w:val="000000" w:themeColor="text1"/>
        </w:rPr>
      </w:pPr>
    </w:p>
    <w:p w14:paraId="23EA9424" w14:textId="77777777" w:rsidR="00F80F46" w:rsidRPr="00DE72FE" w:rsidRDefault="00F80F46" w:rsidP="00DE72FE">
      <w:pPr>
        <w:spacing w:line="480" w:lineRule="auto"/>
        <w:rPr>
          <w:rFonts w:ascii="Times New Roman" w:hAnsi="Times New Roman"/>
          <w:color w:val="000000" w:themeColor="text1"/>
        </w:rPr>
        <w:sectPr w:rsidR="00F80F46" w:rsidRPr="00DE72FE" w:rsidSect="001C3996">
          <w:pgSz w:w="16838" w:h="11906" w:orient="landscape"/>
          <w:pgMar w:top="1800" w:right="1440" w:bottom="1800" w:left="1440" w:header="851" w:footer="992" w:gutter="0"/>
          <w:pgBorders w:offsetFrom="page">
            <w:top w:val="single" w:sz="4" w:space="24" w:color="auto"/>
            <w:bottom w:val="single" w:sz="4" w:space="24" w:color="auto"/>
          </w:pgBorders>
          <w:cols w:space="425"/>
          <w:docGrid w:type="lines" w:linePitch="312"/>
        </w:sectPr>
      </w:pPr>
    </w:p>
    <w:p w14:paraId="7941F0A2" w14:textId="77777777" w:rsidR="00F80F46" w:rsidRPr="00DE72FE" w:rsidRDefault="00F80F46" w:rsidP="00DE72FE">
      <w:pPr>
        <w:pStyle w:val="src"/>
        <w:spacing w:before="0" w:beforeAutospacing="0" w:after="0" w:afterAutospacing="0" w:line="480" w:lineRule="auto"/>
        <w:ind w:left="420"/>
        <w:jc w:val="both"/>
        <w:rPr>
          <w:rFonts w:ascii="Times New Roman" w:hAnsi="Times New Roman" w:cs="Times New Roman"/>
          <w:color w:val="000000" w:themeColor="text1"/>
        </w:rPr>
      </w:pPr>
      <w:r w:rsidRPr="00DE72FE">
        <w:rPr>
          <w:rFonts w:ascii="Times New Roman" w:hAnsi="Times New Roman" w:cs="Times New Roman"/>
          <w:b/>
          <w:bCs/>
          <w:i/>
          <w:iCs/>
          <w:color w:val="000000" w:themeColor="text1"/>
        </w:rPr>
        <w:lastRenderedPageBreak/>
        <w:t>Supplementary</w:t>
      </w:r>
      <w:r w:rsidRPr="00DE72FE">
        <w:rPr>
          <w:rFonts w:ascii="Times New Roman" w:eastAsia="PingFang SC" w:hAnsi="Times New Roman" w:cs="Times New Roman"/>
          <w:b/>
          <w:bCs/>
          <w:i/>
          <w:iCs/>
          <w:color w:val="000000" w:themeColor="text1"/>
        </w:rPr>
        <w:t xml:space="preserve"> </w:t>
      </w:r>
      <w:r w:rsidRPr="00DE72FE">
        <w:rPr>
          <w:rFonts w:ascii="Times New Roman" w:eastAsia="DengXian" w:hAnsi="Times New Roman" w:cs="Times New Roman"/>
          <w:b/>
          <w:bCs/>
          <w:i/>
          <w:iCs/>
          <w:color w:val="000000" w:themeColor="text1"/>
        </w:rPr>
        <w:t>Table 2.</w:t>
      </w:r>
      <w:r w:rsidRPr="00DE72FE">
        <w:rPr>
          <w:rFonts w:ascii="Times New Roman" w:eastAsia="DengXian" w:hAnsi="Times New Roman" w:cs="Times New Roman"/>
          <w:b/>
          <w:bCs/>
          <w:color w:val="000000" w:themeColor="text1"/>
        </w:rPr>
        <w:t xml:space="preserve"> </w:t>
      </w:r>
      <w:r w:rsidRPr="00DE72FE">
        <w:rPr>
          <w:rFonts w:ascii="Times New Roman" w:hAnsi="Times New Roman" w:cs="Times New Roman"/>
          <w:color w:val="000000" w:themeColor="text1"/>
          <w:sz w:val="22"/>
          <w:szCs w:val="22"/>
        </w:rPr>
        <w:t xml:space="preserve">The outputs of five folds in the retrospective internal test dataset. </w:t>
      </w:r>
    </w:p>
    <w:tbl>
      <w:tblPr>
        <w:tblW w:w="8680" w:type="dxa"/>
        <w:jc w:val="center"/>
        <w:tblLook w:val="04A0" w:firstRow="1" w:lastRow="0" w:firstColumn="1" w:lastColumn="0" w:noHBand="0" w:noVBand="1"/>
      </w:tblPr>
      <w:tblGrid>
        <w:gridCol w:w="1599"/>
        <w:gridCol w:w="2628"/>
        <w:gridCol w:w="2656"/>
        <w:gridCol w:w="2656"/>
        <w:gridCol w:w="2496"/>
      </w:tblGrid>
      <w:tr w:rsidR="00F80F46" w:rsidRPr="00DE72FE" w14:paraId="1CC88457" w14:textId="77777777" w:rsidTr="00BC61DE">
        <w:trPr>
          <w:trHeight w:val="351"/>
          <w:jc w:val="center"/>
        </w:trPr>
        <w:tc>
          <w:tcPr>
            <w:tcW w:w="1120" w:type="dxa"/>
            <w:tcBorders>
              <w:top w:val="single" w:sz="8" w:space="0" w:color="000000"/>
              <w:left w:val="nil"/>
              <w:bottom w:val="single" w:sz="8" w:space="0" w:color="000000"/>
              <w:right w:val="nil"/>
            </w:tcBorders>
            <w:shd w:val="clear" w:color="auto" w:fill="auto"/>
            <w:noWrap/>
          </w:tcPr>
          <w:p w14:paraId="71B96299" w14:textId="77777777" w:rsidR="00F80F46" w:rsidRPr="00DE72FE" w:rsidRDefault="00F80F46" w:rsidP="00DE72FE">
            <w:pPr>
              <w:textAlignment w:val="top"/>
              <w:rPr>
                <w:rFonts w:ascii="Times New Roman" w:eastAsia="Times New Roman Regular" w:hAnsi="Times New Roman"/>
                <w:b/>
                <w:bCs/>
                <w:color w:val="000000"/>
                <w:sz w:val="20"/>
                <w:szCs w:val="20"/>
              </w:rPr>
            </w:pPr>
            <w:r w:rsidRPr="00DE72FE">
              <w:rPr>
                <w:rFonts w:ascii="Times New Roman" w:eastAsia="Times New Roman Regular" w:hAnsi="Times New Roman"/>
                <w:b/>
                <w:bCs/>
                <w:color w:val="000000"/>
                <w:sz w:val="20"/>
                <w:szCs w:val="20"/>
                <w:lang w:bidi="ar"/>
              </w:rPr>
              <w:t>Name</w:t>
            </w:r>
          </w:p>
        </w:tc>
        <w:tc>
          <w:tcPr>
            <w:tcW w:w="1908" w:type="dxa"/>
            <w:tcBorders>
              <w:top w:val="single" w:sz="8" w:space="0" w:color="000000"/>
              <w:left w:val="nil"/>
              <w:bottom w:val="single" w:sz="8" w:space="0" w:color="000000"/>
              <w:right w:val="nil"/>
            </w:tcBorders>
            <w:shd w:val="clear" w:color="auto" w:fill="auto"/>
            <w:noWrap/>
          </w:tcPr>
          <w:p w14:paraId="70086936" w14:textId="77777777" w:rsidR="00F80F46" w:rsidRPr="00DE72FE" w:rsidRDefault="00F80F46" w:rsidP="00DE72FE">
            <w:pPr>
              <w:textAlignment w:val="top"/>
              <w:rPr>
                <w:rFonts w:ascii="Times New Roman" w:eastAsia="Times New Roman Regular" w:hAnsi="Times New Roman"/>
                <w:b/>
                <w:bCs/>
                <w:color w:val="000000"/>
                <w:sz w:val="20"/>
                <w:szCs w:val="20"/>
              </w:rPr>
            </w:pPr>
            <w:r w:rsidRPr="00DE72FE">
              <w:rPr>
                <w:rFonts w:ascii="Times New Roman" w:eastAsia="Times New Roman Regular" w:hAnsi="Times New Roman"/>
                <w:b/>
                <w:bCs/>
                <w:color w:val="000000"/>
                <w:sz w:val="20"/>
                <w:szCs w:val="20"/>
                <w:lang w:bidi="ar"/>
              </w:rPr>
              <w:t>ACC (%, [95%CI])</w:t>
            </w:r>
          </w:p>
        </w:tc>
        <w:tc>
          <w:tcPr>
            <w:tcW w:w="1928" w:type="dxa"/>
            <w:tcBorders>
              <w:top w:val="single" w:sz="8" w:space="0" w:color="000000"/>
              <w:left w:val="nil"/>
              <w:bottom w:val="single" w:sz="8" w:space="0" w:color="000000"/>
              <w:right w:val="nil"/>
            </w:tcBorders>
            <w:shd w:val="clear" w:color="auto" w:fill="auto"/>
            <w:noWrap/>
          </w:tcPr>
          <w:p w14:paraId="0DB93089" w14:textId="77777777" w:rsidR="00F80F46" w:rsidRPr="00DE72FE" w:rsidRDefault="00F80F46" w:rsidP="00DE72FE">
            <w:pPr>
              <w:textAlignment w:val="top"/>
              <w:rPr>
                <w:rFonts w:ascii="Times New Roman" w:eastAsia="Times New Roman Regular" w:hAnsi="Times New Roman"/>
                <w:b/>
                <w:bCs/>
                <w:color w:val="000000"/>
                <w:sz w:val="20"/>
                <w:szCs w:val="20"/>
              </w:rPr>
            </w:pPr>
            <w:r w:rsidRPr="00DE72FE">
              <w:rPr>
                <w:rFonts w:ascii="Times New Roman" w:eastAsia="Times New Roman Regular" w:hAnsi="Times New Roman"/>
                <w:b/>
                <w:bCs/>
                <w:color w:val="000000"/>
                <w:sz w:val="20"/>
                <w:szCs w:val="20"/>
                <w:lang w:bidi="ar"/>
              </w:rPr>
              <w:t>SPE (%, [95%CI])</w:t>
            </w:r>
          </w:p>
        </w:tc>
        <w:tc>
          <w:tcPr>
            <w:tcW w:w="1928" w:type="dxa"/>
            <w:tcBorders>
              <w:top w:val="single" w:sz="8" w:space="0" w:color="000000"/>
              <w:left w:val="nil"/>
              <w:bottom w:val="single" w:sz="8" w:space="0" w:color="000000"/>
              <w:right w:val="nil"/>
            </w:tcBorders>
            <w:shd w:val="clear" w:color="auto" w:fill="auto"/>
            <w:noWrap/>
          </w:tcPr>
          <w:p w14:paraId="1487AB40" w14:textId="77777777" w:rsidR="00F80F46" w:rsidRPr="00DE72FE" w:rsidRDefault="00F80F46" w:rsidP="00DE72FE">
            <w:pPr>
              <w:textAlignment w:val="top"/>
              <w:rPr>
                <w:rFonts w:ascii="Times New Roman" w:eastAsia="Times New Roman Regular" w:hAnsi="Times New Roman"/>
                <w:b/>
                <w:bCs/>
                <w:color w:val="000000"/>
                <w:sz w:val="20"/>
                <w:szCs w:val="20"/>
              </w:rPr>
            </w:pPr>
            <w:r w:rsidRPr="00DE72FE">
              <w:rPr>
                <w:rFonts w:ascii="Times New Roman" w:eastAsia="Times New Roman Regular" w:hAnsi="Times New Roman"/>
                <w:b/>
                <w:bCs/>
                <w:color w:val="000000"/>
                <w:sz w:val="20"/>
                <w:szCs w:val="20"/>
                <w:lang w:bidi="ar"/>
              </w:rPr>
              <w:t>SEN (%, [95%CI])</w:t>
            </w:r>
          </w:p>
        </w:tc>
        <w:tc>
          <w:tcPr>
            <w:tcW w:w="1812" w:type="dxa"/>
            <w:tcBorders>
              <w:top w:val="single" w:sz="8" w:space="0" w:color="000000"/>
              <w:left w:val="nil"/>
              <w:bottom w:val="single" w:sz="8" w:space="0" w:color="000000"/>
              <w:right w:val="nil"/>
            </w:tcBorders>
            <w:shd w:val="clear" w:color="auto" w:fill="auto"/>
            <w:noWrap/>
          </w:tcPr>
          <w:p w14:paraId="33C1618F" w14:textId="77777777" w:rsidR="00F80F46" w:rsidRPr="00DE72FE" w:rsidRDefault="00F80F46" w:rsidP="00DE72FE">
            <w:pPr>
              <w:textAlignment w:val="top"/>
              <w:rPr>
                <w:rFonts w:ascii="Times New Roman" w:eastAsia="Times New Roman Regular" w:hAnsi="Times New Roman"/>
                <w:b/>
                <w:bCs/>
                <w:color w:val="000000"/>
                <w:sz w:val="20"/>
                <w:szCs w:val="20"/>
              </w:rPr>
            </w:pPr>
            <w:r w:rsidRPr="00DE72FE">
              <w:rPr>
                <w:rFonts w:ascii="Times New Roman" w:eastAsia="Times New Roman Regular" w:hAnsi="Times New Roman"/>
                <w:b/>
                <w:bCs/>
                <w:color w:val="000000"/>
                <w:sz w:val="20"/>
                <w:szCs w:val="20"/>
                <w:lang w:bidi="ar"/>
              </w:rPr>
              <w:t>AUC [95%CI]</w:t>
            </w:r>
          </w:p>
        </w:tc>
      </w:tr>
      <w:tr w:rsidR="00F80F46" w:rsidRPr="00DE72FE" w14:paraId="79C19F0B" w14:textId="77777777" w:rsidTr="00BC61DE">
        <w:trPr>
          <w:trHeight w:val="336"/>
          <w:jc w:val="center"/>
        </w:trPr>
        <w:tc>
          <w:tcPr>
            <w:tcW w:w="0" w:type="auto"/>
            <w:tcBorders>
              <w:top w:val="nil"/>
              <w:left w:val="nil"/>
              <w:bottom w:val="nil"/>
              <w:right w:val="nil"/>
            </w:tcBorders>
            <w:shd w:val="clear" w:color="auto" w:fill="auto"/>
            <w:noWrap/>
          </w:tcPr>
          <w:p w14:paraId="5389CBD4"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Fold-0</w:t>
            </w:r>
          </w:p>
        </w:tc>
        <w:tc>
          <w:tcPr>
            <w:tcW w:w="0" w:type="auto"/>
            <w:tcBorders>
              <w:top w:val="nil"/>
              <w:left w:val="nil"/>
              <w:bottom w:val="nil"/>
              <w:right w:val="nil"/>
            </w:tcBorders>
            <w:shd w:val="clear" w:color="auto" w:fill="auto"/>
            <w:noWrap/>
          </w:tcPr>
          <w:p w14:paraId="685D7621"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79.41[64.71-91.18]</w:t>
            </w:r>
          </w:p>
        </w:tc>
        <w:tc>
          <w:tcPr>
            <w:tcW w:w="0" w:type="auto"/>
            <w:tcBorders>
              <w:top w:val="nil"/>
              <w:left w:val="nil"/>
              <w:bottom w:val="nil"/>
              <w:right w:val="nil"/>
            </w:tcBorders>
            <w:shd w:val="clear" w:color="auto" w:fill="auto"/>
            <w:noWrap/>
          </w:tcPr>
          <w:p w14:paraId="6489C254"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82.35[61.54-100.00]</w:t>
            </w:r>
          </w:p>
        </w:tc>
        <w:tc>
          <w:tcPr>
            <w:tcW w:w="0" w:type="auto"/>
            <w:tcBorders>
              <w:top w:val="nil"/>
              <w:left w:val="nil"/>
              <w:bottom w:val="nil"/>
              <w:right w:val="nil"/>
            </w:tcBorders>
            <w:shd w:val="clear" w:color="auto" w:fill="auto"/>
            <w:noWrap/>
          </w:tcPr>
          <w:p w14:paraId="13F0F167"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76.47[54.55-94.44]</w:t>
            </w:r>
          </w:p>
        </w:tc>
        <w:tc>
          <w:tcPr>
            <w:tcW w:w="0" w:type="auto"/>
            <w:tcBorders>
              <w:top w:val="nil"/>
              <w:left w:val="nil"/>
              <w:bottom w:val="nil"/>
              <w:right w:val="nil"/>
            </w:tcBorders>
            <w:shd w:val="clear" w:color="auto" w:fill="auto"/>
            <w:noWrap/>
          </w:tcPr>
          <w:p w14:paraId="1D69AA94"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0.794[0.629-0.938]</w:t>
            </w:r>
          </w:p>
        </w:tc>
      </w:tr>
      <w:tr w:rsidR="00F80F46" w:rsidRPr="00DE72FE" w14:paraId="3C4BFF64" w14:textId="77777777" w:rsidTr="00BC61DE">
        <w:trPr>
          <w:trHeight w:val="336"/>
          <w:jc w:val="center"/>
        </w:trPr>
        <w:tc>
          <w:tcPr>
            <w:tcW w:w="0" w:type="auto"/>
            <w:tcBorders>
              <w:top w:val="nil"/>
              <w:left w:val="nil"/>
              <w:bottom w:val="nil"/>
              <w:right w:val="nil"/>
            </w:tcBorders>
            <w:shd w:val="clear" w:color="auto" w:fill="auto"/>
            <w:noWrap/>
          </w:tcPr>
          <w:p w14:paraId="13FF5A71"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Fold-1</w:t>
            </w:r>
          </w:p>
        </w:tc>
        <w:tc>
          <w:tcPr>
            <w:tcW w:w="0" w:type="auto"/>
            <w:tcBorders>
              <w:top w:val="nil"/>
              <w:left w:val="nil"/>
              <w:bottom w:val="nil"/>
              <w:right w:val="nil"/>
            </w:tcBorders>
            <w:shd w:val="clear" w:color="auto" w:fill="auto"/>
            <w:noWrap/>
          </w:tcPr>
          <w:p w14:paraId="463D54D4"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76.47[61.76-91.18]</w:t>
            </w:r>
          </w:p>
        </w:tc>
        <w:tc>
          <w:tcPr>
            <w:tcW w:w="0" w:type="auto"/>
            <w:tcBorders>
              <w:top w:val="nil"/>
              <w:left w:val="nil"/>
              <w:bottom w:val="nil"/>
              <w:right w:val="nil"/>
            </w:tcBorders>
            <w:shd w:val="clear" w:color="auto" w:fill="auto"/>
            <w:noWrap/>
          </w:tcPr>
          <w:p w14:paraId="39EC1033"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82.35[62.50-100.00]</w:t>
            </w:r>
          </w:p>
        </w:tc>
        <w:tc>
          <w:tcPr>
            <w:tcW w:w="0" w:type="auto"/>
            <w:tcBorders>
              <w:top w:val="nil"/>
              <w:left w:val="nil"/>
              <w:bottom w:val="nil"/>
              <w:right w:val="nil"/>
            </w:tcBorders>
            <w:shd w:val="clear" w:color="auto" w:fill="auto"/>
            <w:noWrap/>
          </w:tcPr>
          <w:p w14:paraId="30363D6F"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70.59[47.06-91.67]</w:t>
            </w:r>
          </w:p>
        </w:tc>
        <w:tc>
          <w:tcPr>
            <w:tcW w:w="0" w:type="auto"/>
            <w:tcBorders>
              <w:top w:val="nil"/>
              <w:left w:val="nil"/>
              <w:bottom w:val="nil"/>
              <w:right w:val="nil"/>
            </w:tcBorders>
            <w:shd w:val="clear" w:color="auto" w:fill="auto"/>
            <w:noWrap/>
          </w:tcPr>
          <w:p w14:paraId="2BDF9B0D"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0.815[0.661-0.945]</w:t>
            </w:r>
          </w:p>
        </w:tc>
      </w:tr>
      <w:tr w:rsidR="00F80F46" w:rsidRPr="00DE72FE" w14:paraId="30FC7F62" w14:textId="77777777" w:rsidTr="00BC61DE">
        <w:trPr>
          <w:trHeight w:val="336"/>
          <w:jc w:val="center"/>
        </w:trPr>
        <w:tc>
          <w:tcPr>
            <w:tcW w:w="0" w:type="auto"/>
            <w:tcBorders>
              <w:top w:val="nil"/>
              <w:left w:val="nil"/>
              <w:bottom w:val="nil"/>
              <w:right w:val="nil"/>
            </w:tcBorders>
            <w:shd w:val="clear" w:color="auto" w:fill="auto"/>
            <w:noWrap/>
          </w:tcPr>
          <w:p w14:paraId="4A91659C"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Fold-2</w:t>
            </w:r>
          </w:p>
        </w:tc>
        <w:tc>
          <w:tcPr>
            <w:tcW w:w="0" w:type="auto"/>
            <w:tcBorders>
              <w:top w:val="nil"/>
              <w:left w:val="nil"/>
              <w:bottom w:val="nil"/>
              <w:right w:val="nil"/>
            </w:tcBorders>
            <w:shd w:val="clear" w:color="auto" w:fill="auto"/>
            <w:noWrap/>
          </w:tcPr>
          <w:p w14:paraId="46F3FA0C"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82.35[67.65-94.12]</w:t>
            </w:r>
          </w:p>
        </w:tc>
        <w:tc>
          <w:tcPr>
            <w:tcW w:w="0" w:type="auto"/>
            <w:tcBorders>
              <w:top w:val="nil"/>
              <w:left w:val="nil"/>
              <w:bottom w:val="nil"/>
              <w:right w:val="nil"/>
            </w:tcBorders>
            <w:shd w:val="clear" w:color="auto" w:fill="auto"/>
            <w:noWrap/>
          </w:tcPr>
          <w:p w14:paraId="18CC792D"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88.24[70.59-100.00]</w:t>
            </w:r>
          </w:p>
        </w:tc>
        <w:tc>
          <w:tcPr>
            <w:tcW w:w="0" w:type="auto"/>
            <w:tcBorders>
              <w:top w:val="nil"/>
              <w:left w:val="nil"/>
              <w:bottom w:val="nil"/>
              <w:right w:val="nil"/>
            </w:tcBorders>
            <w:shd w:val="clear" w:color="auto" w:fill="auto"/>
            <w:noWrap/>
          </w:tcPr>
          <w:p w14:paraId="77516C84"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76.47[53.85-94.44]</w:t>
            </w:r>
          </w:p>
        </w:tc>
        <w:tc>
          <w:tcPr>
            <w:tcW w:w="0" w:type="auto"/>
            <w:tcBorders>
              <w:top w:val="nil"/>
              <w:left w:val="nil"/>
              <w:bottom w:val="nil"/>
              <w:right w:val="nil"/>
            </w:tcBorders>
            <w:shd w:val="clear" w:color="auto" w:fill="auto"/>
            <w:noWrap/>
          </w:tcPr>
          <w:p w14:paraId="09BCF480"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0.810[0.685-0.962]</w:t>
            </w:r>
          </w:p>
        </w:tc>
      </w:tr>
      <w:tr w:rsidR="00F80F46" w:rsidRPr="00DE72FE" w14:paraId="25173012" w14:textId="77777777" w:rsidTr="00BC61DE">
        <w:trPr>
          <w:trHeight w:val="336"/>
          <w:jc w:val="center"/>
        </w:trPr>
        <w:tc>
          <w:tcPr>
            <w:tcW w:w="0" w:type="auto"/>
            <w:tcBorders>
              <w:top w:val="nil"/>
              <w:left w:val="nil"/>
              <w:bottom w:val="nil"/>
              <w:right w:val="nil"/>
            </w:tcBorders>
            <w:shd w:val="clear" w:color="auto" w:fill="auto"/>
            <w:noWrap/>
          </w:tcPr>
          <w:p w14:paraId="61AFA4DF"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Fold-3</w:t>
            </w:r>
          </w:p>
        </w:tc>
        <w:tc>
          <w:tcPr>
            <w:tcW w:w="0" w:type="auto"/>
            <w:tcBorders>
              <w:top w:val="nil"/>
              <w:left w:val="nil"/>
              <w:bottom w:val="nil"/>
              <w:right w:val="nil"/>
            </w:tcBorders>
            <w:shd w:val="clear" w:color="auto" w:fill="auto"/>
            <w:noWrap/>
          </w:tcPr>
          <w:p w14:paraId="2A54E9C9"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79.41[64.71-91.18]</w:t>
            </w:r>
          </w:p>
        </w:tc>
        <w:tc>
          <w:tcPr>
            <w:tcW w:w="0" w:type="auto"/>
            <w:tcBorders>
              <w:top w:val="nil"/>
              <w:left w:val="nil"/>
              <w:bottom w:val="nil"/>
              <w:right w:val="nil"/>
            </w:tcBorders>
            <w:shd w:val="clear" w:color="auto" w:fill="auto"/>
            <w:noWrap/>
          </w:tcPr>
          <w:p w14:paraId="169997A4"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76.47[55.01-94.74]</w:t>
            </w:r>
          </w:p>
        </w:tc>
        <w:tc>
          <w:tcPr>
            <w:tcW w:w="0" w:type="auto"/>
            <w:tcBorders>
              <w:top w:val="nil"/>
              <w:left w:val="nil"/>
              <w:bottom w:val="nil"/>
              <w:right w:val="nil"/>
            </w:tcBorders>
            <w:shd w:val="clear" w:color="auto" w:fill="auto"/>
            <w:noWrap/>
          </w:tcPr>
          <w:p w14:paraId="1D5B3D55"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82.35[61.90-100.00]</w:t>
            </w:r>
          </w:p>
        </w:tc>
        <w:tc>
          <w:tcPr>
            <w:tcW w:w="0" w:type="auto"/>
            <w:tcBorders>
              <w:top w:val="nil"/>
              <w:left w:val="nil"/>
              <w:bottom w:val="nil"/>
              <w:right w:val="nil"/>
            </w:tcBorders>
            <w:shd w:val="clear" w:color="auto" w:fill="auto"/>
            <w:noWrap/>
          </w:tcPr>
          <w:p w14:paraId="504C95AF"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0.855[0.705-0.979]</w:t>
            </w:r>
          </w:p>
        </w:tc>
      </w:tr>
      <w:tr w:rsidR="00F80F46" w:rsidRPr="00DE72FE" w14:paraId="760BBDA3" w14:textId="77777777" w:rsidTr="00BC61DE">
        <w:trPr>
          <w:trHeight w:val="336"/>
          <w:jc w:val="center"/>
        </w:trPr>
        <w:tc>
          <w:tcPr>
            <w:tcW w:w="0" w:type="auto"/>
            <w:tcBorders>
              <w:top w:val="nil"/>
              <w:left w:val="nil"/>
              <w:bottom w:val="nil"/>
              <w:right w:val="nil"/>
            </w:tcBorders>
            <w:shd w:val="clear" w:color="auto" w:fill="auto"/>
            <w:noWrap/>
          </w:tcPr>
          <w:p w14:paraId="059BDFAF"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Fold-4</w:t>
            </w:r>
          </w:p>
        </w:tc>
        <w:tc>
          <w:tcPr>
            <w:tcW w:w="0" w:type="auto"/>
            <w:tcBorders>
              <w:top w:val="nil"/>
              <w:left w:val="nil"/>
              <w:bottom w:val="nil"/>
              <w:right w:val="nil"/>
            </w:tcBorders>
            <w:shd w:val="clear" w:color="auto" w:fill="auto"/>
            <w:noWrap/>
          </w:tcPr>
          <w:p w14:paraId="47E0F871"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67.65[52.94-82.35]</w:t>
            </w:r>
          </w:p>
        </w:tc>
        <w:tc>
          <w:tcPr>
            <w:tcW w:w="0" w:type="auto"/>
            <w:tcBorders>
              <w:top w:val="nil"/>
              <w:left w:val="nil"/>
              <w:bottom w:val="nil"/>
              <w:right w:val="nil"/>
            </w:tcBorders>
            <w:shd w:val="clear" w:color="auto" w:fill="auto"/>
            <w:noWrap/>
          </w:tcPr>
          <w:p w14:paraId="1CA7E5EA"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64.71[40.61-87.52]</w:t>
            </w:r>
          </w:p>
        </w:tc>
        <w:tc>
          <w:tcPr>
            <w:tcW w:w="0" w:type="auto"/>
            <w:tcBorders>
              <w:top w:val="nil"/>
              <w:left w:val="nil"/>
              <w:bottom w:val="nil"/>
              <w:right w:val="nil"/>
            </w:tcBorders>
            <w:shd w:val="clear" w:color="auto" w:fill="auto"/>
            <w:noWrap/>
          </w:tcPr>
          <w:p w14:paraId="702BF3D5"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70.59[46.67-92.31]</w:t>
            </w:r>
          </w:p>
        </w:tc>
        <w:tc>
          <w:tcPr>
            <w:tcW w:w="0" w:type="auto"/>
            <w:tcBorders>
              <w:top w:val="nil"/>
              <w:left w:val="nil"/>
              <w:bottom w:val="nil"/>
              <w:right w:val="nil"/>
            </w:tcBorders>
            <w:shd w:val="clear" w:color="auto" w:fill="auto"/>
            <w:noWrap/>
          </w:tcPr>
          <w:p w14:paraId="61362A90"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0.787[0.614-0.931]</w:t>
            </w:r>
          </w:p>
        </w:tc>
      </w:tr>
      <w:tr w:rsidR="00F80F46" w:rsidRPr="00DE72FE" w14:paraId="6232B698" w14:textId="77777777" w:rsidTr="00BC61DE">
        <w:trPr>
          <w:trHeight w:val="336"/>
          <w:jc w:val="center"/>
        </w:trPr>
        <w:tc>
          <w:tcPr>
            <w:tcW w:w="0" w:type="auto"/>
            <w:tcBorders>
              <w:top w:val="nil"/>
              <w:left w:val="nil"/>
              <w:bottom w:val="single" w:sz="8" w:space="0" w:color="000000"/>
              <w:right w:val="nil"/>
            </w:tcBorders>
            <w:shd w:val="clear" w:color="auto" w:fill="auto"/>
            <w:noWrap/>
          </w:tcPr>
          <w:p w14:paraId="3B770290"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All-patients</w:t>
            </w:r>
          </w:p>
        </w:tc>
        <w:tc>
          <w:tcPr>
            <w:tcW w:w="0" w:type="auto"/>
            <w:tcBorders>
              <w:top w:val="nil"/>
              <w:left w:val="nil"/>
              <w:bottom w:val="single" w:sz="8" w:space="0" w:color="000000"/>
              <w:right w:val="nil"/>
            </w:tcBorders>
            <w:shd w:val="clear" w:color="auto" w:fill="auto"/>
            <w:noWrap/>
          </w:tcPr>
          <w:p w14:paraId="5FAA1AF6"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82.35[67.65-94.12]</w:t>
            </w:r>
          </w:p>
        </w:tc>
        <w:tc>
          <w:tcPr>
            <w:tcW w:w="0" w:type="auto"/>
            <w:tcBorders>
              <w:top w:val="nil"/>
              <w:left w:val="nil"/>
              <w:bottom w:val="single" w:sz="8" w:space="0" w:color="000000"/>
              <w:right w:val="nil"/>
            </w:tcBorders>
            <w:shd w:val="clear" w:color="auto" w:fill="auto"/>
            <w:noWrap/>
          </w:tcPr>
          <w:p w14:paraId="1BD9489B"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88.24[70.59-100.00]</w:t>
            </w:r>
          </w:p>
        </w:tc>
        <w:tc>
          <w:tcPr>
            <w:tcW w:w="0" w:type="auto"/>
            <w:tcBorders>
              <w:top w:val="nil"/>
              <w:left w:val="nil"/>
              <w:bottom w:val="single" w:sz="8" w:space="0" w:color="000000"/>
              <w:right w:val="nil"/>
            </w:tcBorders>
            <w:shd w:val="clear" w:color="auto" w:fill="auto"/>
            <w:noWrap/>
          </w:tcPr>
          <w:p w14:paraId="79C311BC"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76.47[53.85-94.12]</w:t>
            </w:r>
          </w:p>
        </w:tc>
        <w:tc>
          <w:tcPr>
            <w:tcW w:w="0" w:type="auto"/>
            <w:tcBorders>
              <w:top w:val="nil"/>
              <w:left w:val="nil"/>
              <w:bottom w:val="single" w:sz="8" w:space="0" w:color="000000"/>
              <w:right w:val="nil"/>
            </w:tcBorders>
            <w:shd w:val="clear" w:color="auto" w:fill="auto"/>
            <w:noWrap/>
          </w:tcPr>
          <w:p w14:paraId="4B8C58AD"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0.898[0.768-0.986]</w:t>
            </w:r>
          </w:p>
        </w:tc>
      </w:tr>
      <w:tr w:rsidR="00F80F46" w:rsidRPr="00DE72FE" w14:paraId="160F88DF" w14:textId="77777777" w:rsidTr="00BC61DE">
        <w:trPr>
          <w:trHeight w:val="336"/>
          <w:jc w:val="center"/>
        </w:trPr>
        <w:tc>
          <w:tcPr>
            <w:tcW w:w="0" w:type="auto"/>
            <w:gridSpan w:val="5"/>
            <w:tcBorders>
              <w:top w:val="nil"/>
              <w:left w:val="nil"/>
              <w:bottom w:val="nil"/>
              <w:right w:val="nil"/>
            </w:tcBorders>
            <w:shd w:val="clear" w:color="auto" w:fill="auto"/>
            <w:noWrap/>
          </w:tcPr>
          <w:p w14:paraId="4E93C593" w14:textId="77777777" w:rsidR="00F80F46" w:rsidRPr="00DE72FE" w:rsidRDefault="00F80F46" w:rsidP="00DE72FE">
            <w:pPr>
              <w:textAlignment w:val="top"/>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ACC=Accuracy; SEN=Sensitivity; SPE=Specificity; PPV=Positive predictive value; NPV= Negative predictive value; AUC=Area under the curve.</w:t>
            </w:r>
          </w:p>
        </w:tc>
      </w:tr>
    </w:tbl>
    <w:p w14:paraId="6D029F23" w14:textId="77777777" w:rsidR="00F80F46" w:rsidRPr="00DE72FE" w:rsidRDefault="00F80F46" w:rsidP="00DE72FE">
      <w:pPr>
        <w:spacing w:line="480" w:lineRule="auto"/>
        <w:rPr>
          <w:rFonts w:ascii="Times New Roman" w:hAnsi="Times New Roman"/>
          <w:color w:val="000000" w:themeColor="text1"/>
        </w:rPr>
        <w:sectPr w:rsidR="00F80F46" w:rsidRPr="00DE72FE" w:rsidSect="001C3996">
          <w:pgSz w:w="16838" w:h="11906" w:orient="landscape"/>
          <w:pgMar w:top="1800" w:right="1440" w:bottom="1800" w:left="1440" w:header="851" w:footer="992" w:gutter="0"/>
          <w:pgBorders w:offsetFrom="page">
            <w:top w:val="single" w:sz="4" w:space="24" w:color="auto"/>
            <w:bottom w:val="single" w:sz="4" w:space="24" w:color="auto"/>
          </w:pgBorders>
          <w:cols w:space="425"/>
          <w:docGrid w:type="lines" w:linePitch="312"/>
        </w:sectPr>
      </w:pPr>
    </w:p>
    <w:p w14:paraId="189FF089" w14:textId="77777777" w:rsidR="00F80F46" w:rsidRPr="00DE72FE" w:rsidRDefault="00F80F46" w:rsidP="00DE72FE">
      <w:pPr>
        <w:spacing w:line="480" w:lineRule="auto"/>
        <w:rPr>
          <w:rFonts w:ascii="Times New Roman" w:eastAsia="DengXian" w:hAnsi="Times New Roman"/>
          <w:color w:val="000000" w:themeColor="text1"/>
          <w:sz w:val="22"/>
          <w:szCs w:val="22"/>
        </w:rPr>
      </w:pPr>
      <w:r w:rsidRPr="00DE72FE">
        <w:rPr>
          <w:rFonts w:ascii="Times New Roman" w:hAnsi="Times New Roman"/>
          <w:b/>
          <w:bCs/>
          <w:i/>
          <w:iCs/>
          <w:color w:val="000000" w:themeColor="text1"/>
          <w:sz w:val="22"/>
          <w:szCs w:val="22"/>
        </w:rPr>
        <w:lastRenderedPageBreak/>
        <w:t>Supplementary</w:t>
      </w:r>
      <w:r w:rsidRPr="00DE72FE">
        <w:rPr>
          <w:rFonts w:ascii="Times New Roman" w:eastAsia="PingFang SC" w:hAnsi="Times New Roman"/>
          <w:b/>
          <w:bCs/>
          <w:i/>
          <w:iCs/>
          <w:color w:val="000000" w:themeColor="text1"/>
          <w:sz w:val="22"/>
          <w:szCs w:val="22"/>
        </w:rPr>
        <w:t xml:space="preserve"> </w:t>
      </w:r>
      <w:r w:rsidRPr="00DE72FE">
        <w:rPr>
          <w:rFonts w:ascii="Times New Roman" w:hAnsi="Times New Roman"/>
          <w:b/>
          <w:bCs/>
          <w:i/>
          <w:iCs/>
          <w:color w:val="000000" w:themeColor="text1"/>
          <w:sz w:val="22"/>
          <w:szCs w:val="22"/>
        </w:rPr>
        <w:t>Table 3.</w:t>
      </w:r>
      <w:r w:rsidRPr="00DE72FE">
        <w:rPr>
          <w:rFonts w:ascii="Times New Roman" w:hAnsi="Times New Roman"/>
          <w:b/>
          <w:bCs/>
          <w:color w:val="000000" w:themeColor="text1"/>
          <w:sz w:val="22"/>
          <w:szCs w:val="22"/>
        </w:rPr>
        <w:t xml:space="preserve"> </w:t>
      </w:r>
      <w:r w:rsidRPr="00DE72FE">
        <w:rPr>
          <w:rFonts w:ascii="Times New Roman" w:eastAsia="DengXian" w:hAnsi="Times New Roman"/>
          <w:color w:val="000000" w:themeColor="text1"/>
          <w:sz w:val="22"/>
          <w:szCs w:val="22"/>
        </w:rPr>
        <w:t>Output of DL model trained on multimodal MR images in different datasets.</w:t>
      </w:r>
    </w:p>
    <w:p w14:paraId="4ADB841F" w14:textId="77777777" w:rsidR="00F80F46" w:rsidRPr="00DE72FE" w:rsidRDefault="00F80F46" w:rsidP="00DE72FE">
      <w:pPr>
        <w:spacing w:line="480" w:lineRule="auto"/>
        <w:rPr>
          <w:rFonts w:ascii="Times New Roman" w:hAnsi="Times New Roman"/>
          <w:color w:val="000000" w:themeColor="text1"/>
        </w:rPr>
      </w:pPr>
    </w:p>
    <w:tbl>
      <w:tblPr>
        <w:tblW w:w="13730" w:type="dxa"/>
        <w:jc w:val="center"/>
        <w:tblLook w:val="04A0" w:firstRow="1" w:lastRow="0" w:firstColumn="1" w:lastColumn="0" w:noHBand="0" w:noVBand="1"/>
      </w:tblPr>
      <w:tblGrid>
        <w:gridCol w:w="4354"/>
        <w:gridCol w:w="2444"/>
        <w:gridCol w:w="2444"/>
        <w:gridCol w:w="2560"/>
        <w:gridCol w:w="1928"/>
      </w:tblGrid>
      <w:tr w:rsidR="00F80F46" w:rsidRPr="00DE72FE" w14:paraId="4D07E4AD" w14:textId="77777777" w:rsidTr="00BC61DE">
        <w:trPr>
          <w:trHeight w:val="351"/>
          <w:jc w:val="center"/>
        </w:trPr>
        <w:tc>
          <w:tcPr>
            <w:tcW w:w="4354" w:type="dxa"/>
            <w:tcBorders>
              <w:top w:val="single" w:sz="8" w:space="0" w:color="000000"/>
              <w:left w:val="nil"/>
              <w:bottom w:val="single" w:sz="8" w:space="0" w:color="000000"/>
              <w:right w:val="nil"/>
            </w:tcBorders>
            <w:shd w:val="clear" w:color="auto" w:fill="auto"/>
            <w:noWrap/>
            <w:vAlign w:val="center"/>
          </w:tcPr>
          <w:p w14:paraId="6268769F" w14:textId="77777777" w:rsidR="00F80F46" w:rsidRPr="00DE72FE" w:rsidRDefault="00F80F46" w:rsidP="00DE72FE">
            <w:pPr>
              <w:rPr>
                <w:rFonts w:ascii="Times New Roman" w:hAnsi="Times New Roman"/>
                <w:color w:val="000000"/>
              </w:rPr>
            </w:pPr>
          </w:p>
        </w:tc>
        <w:tc>
          <w:tcPr>
            <w:tcW w:w="2444" w:type="dxa"/>
            <w:tcBorders>
              <w:top w:val="single" w:sz="8" w:space="0" w:color="000000"/>
              <w:left w:val="nil"/>
              <w:bottom w:val="single" w:sz="8" w:space="0" w:color="000000"/>
              <w:right w:val="nil"/>
            </w:tcBorders>
            <w:shd w:val="clear" w:color="auto" w:fill="auto"/>
            <w:noWrap/>
            <w:vAlign w:val="center"/>
          </w:tcPr>
          <w:p w14:paraId="5C9B980A" w14:textId="77777777" w:rsidR="00F80F46" w:rsidRPr="00DE72FE" w:rsidRDefault="00F80F46" w:rsidP="00DE72FE">
            <w:pPr>
              <w:textAlignment w:val="center"/>
              <w:rPr>
                <w:rFonts w:ascii="Times New Roman" w:eastAsia="Times New Roman Regular" w:hAnsi="Times New Roman"/>
                <w:b/>
                <w:bCs/>
                <w:color w:val="000000"/>
                <w:sz w:val="20"/>
                <w:szCs w:val="20"/>
              </w:rPr>
            </w:pPr>
            <w:r w:rsidRPr="00DE72FE">
              <w:rPr>
                <w:rFonts w:ascii="Times New Roman" w:eastAsia="Times New Roman Regular" w:hAnsi="Times New Roman"/>
                <w:b/>
                <w:bCs/>
                <w:color w:val="000000"/>
                <w:sz w:val="20"/>
                <w:szCs w:val="20"/>
                <w:lang w:bidi="ar"/>
              </w:rPr>
              <w:t>ACC (%, [95%CI])</w:t>
            </w:r>
          </w:p>
        </w:tc>
        <w:tc>
          <w:tcPr>
            <w:tcW w:w="2444" w:type="dxa"/>
            <w:tcBorders>
              <w:top w:val="single" w:sz="8" w:space="0" w:color="000000"/>
              <w:left w:val="nil"/>
              <w:bottom w:val="single" w:sz="8" w:space="0" w:color="000000"/>
              <w:right w:val="nil"/>
            </w:tcBorders>
            <w:shd w:val="clear" w:color="auto" w:fill="auto"/>
            <w:noWrap/>
            <w:vAlign w:val="center"/>
          </w:tcPr>
          <w:p w14:paraId="58248F26" w14:textId="77777777" w:rsidR="00F80F46" w:rsidRPr="00DE72FE" w:rsidRDefault="00F80F46" w:rsidP="00DE72FE">
            <w:pPr>
              <w:textAlignment w:val="center"/>
              <w:rPr>
                <w:rFonts w:ascii="Times New Roman" w:eastAsia="Times New Roman Regular" w:hAnsi="Times New Roman"/>
                <w:b/>
                <w:bCs/>
                <w:color w:val="000000"/>
                <w:sz w:val="20"/>
                <w:szCs w:val="20"/>
              </w:rPr>
            </w:pPr>
            <w:r w:rsidRPr="00DE72FE">
              <w:rPr>
                <w:rFonts w:ascii="Times New Roman" w:eastAsia="Times New Roman Regular" w:hAnsi="Times New Roman"/>
                <w:b/>
                <w:bCs/>
                <w:color w:val="000000"/>
                <w:sz w:val="20"/>
                <w:szCs w:val="20"/>
                <w:lang w:bidi="ar"/>
              </w:rPr>
              <w:t>SPE (%, [95%CI])</w:t>
            </w:r>
          </w:p>
        </w:tc>
        <w:tc>
          <w:tcPr>
            <w:tcW w:w="2560" w:type="dxa"/>
            <w:tcBorders>
              <w:top w:val="single" w:sz="8" w:space="0" w:color="000000"/>
              <w:left w:val="nil"/>
              <w:bottom w:val="single" w:sz="8" w:space="0" w:color="000000"/>
              <w:right w:val="nil"/>
            </w:tcBorders>
            <w:shd w:val="clear" w:color="auto" w:fill="auto"/>
            <w:noWrap/>
            <w:vAlign w:val="center"/>
          </w:tcPr>
          <w:p w14:paraId="0D9484A4" w14:textId="77777777" w:rsidR="00F80F46" w:rsidRPr="00DE72FE" w:rsidRDefault="00F80F46" w:rsidP="00DE72FE">
            <w:pPr>
              <w:textAlignment w:val="center"/>
              <w:rPr>
                <w:rFonts w:ascii="Times New Roman" w:eastAsia="Times New Roman Regular" w:hAnsi="Times New Roman"/>
                <w:b/>
                <w:bCs/>
                <w:color w:val="000000"/>
                <w:sz w:val="20"/>
                <w:szCs w:val="20"/>
              </w:rPr>
            </w:pPr>
            <w:r w:rsidRPr="00DE72FE">
              <w:rPr>
                <w:rFonts w:ascii="Times New Roman" w:eastAsia="Times New Roman Regular" w:hAnsi="Times New Roman"/>
                <w:b/>
                <w:bCs/>
                <w:color w:val="000000"/>
                <w:sz w:val="20"/>
                <w:szCs w:val="20"/>
                <w:lang w:bidi="ar"/>
              </w:rPr>
              <w:t>SEN (%, [95%CI])</w:t>
            </w:r>
          </w:p>
        </w:tc>
        <w:tc>
          <w:tcPr>
            <w:tcW w:w="1928" w:type="dxa"/>
            <w:tcBorders>
              <w:top w:val="single" w:sz="8" w:space="0" w:color="000000"/>
              <w:left w:val="nil"/>
              <w:bottom w:val="single" w:sz="8" w:space="0" w:color="000000"/>
              <w:right w:val="nil"/>
            </w:tcBorders>
            <w:shd w:val="clear" w:color="auto" w:fill="auto"/>
            <w:noWrap/>
            <w:vAlign w:val="center"/>
          </w:tcPr>
          <w:p w14:paraId="15B14745" w14:textId="77777777" w:rsidR="00F80F46" w:rsidRPr="00DE72FE" w:rsidRDefault="00F80F46" w:rsidP="00DE72FE">
            <w:pPr>
              <w:textAlignment w:val="center"/>
              <w:rPr>
                <w:rFonts w:ascii="Times New Roman" w:eastAsia="Times New Roman Regular" w:hAnsi="Times New Roman"/>
                <w:b/>
                <w:bCs/>
                <w:color w:val="000000"/>
                <w:sz w:val="20"/>
                <w:szCs w:val="20"/>
              </w:rPr>
            </w:pPr>
            <w:r w:rsidRPr="00DE72FE">
              <w:rPr>
                <w:rFonts w:ascii="Times New Roman" w:eastAsia="Times New Roman Regular" w:hAnsi="Times New Roman"/>
                <w:b/>
                <w:bCs/>
                <w:color w:val="000000"/>
                <w:sz w:val="20"/>
                <w:szCs w:val="20"/>
                <w:lang w:bidi="ar"/>
              </w:rPr>
              <w:t>AUC [95%CI]</w:t>
            </w:r>
          </w:p>
        </w:tc>
      </w:tr>
      <w:tr w:rsidR="00F80F46" w:rsidRPr="00DE72FE" w14:paraId="26E763ED" w14:textId="77777777" w:rsidTr="00BC61DE">
        <w:trPr>
          <w:trHeight w:val="336"/>
          <w:jc w:val="center"/>
        </w:trPr>
        <w:tc>
          <w:tcPr>
            <w:tcW w:w="13730" w:type="dxa"/>
            <w:gridSpan w:val="5"/>
            <w:tcBorders>
              <w:top w:val="nil"/>
              <w:left w:val="nil"/>
              <w:bottom w:val="nil"/>
              <w:right w:val="nil"/>
            </w:tcBorders>
            <w:shd w:val="clear" w:color="auto" w:fill="auto"/>
            <w:vAlign w:val="center"/>
          </w:tcPr>
          <w:p w14:paraId="42DCAD0B" w14:textId="77777777" w:rsidR="00F80F46" w:rsidRPr="00DE72FE" w:rsidRDefault="00F80F46" w:rsidP="00DE72FE">
            <w:pPr>
              <w:rPr>
                <w:rFonts w:ascii="Times New Roman" w:eastAsia="Times New Roman Regular" w:hAnsi="Times New Roman"/>
                <w:b/>
                <w:bCs/>
                <w:color w:val="000000"/>
                <w:sz w:val="20"/>
                <w:szCs w:val="20"/>
              </w:rPr>
            </w:pPr>
            <w:r w:rsidRPr="00DE72FE">
              <w:rPr>
                <w:rFonts w:ascii="Times New Roman" w:eastAsia="Times New Roman Regular" w:hAnsi="Times New Roman"/>
                <w:b/>
                <w:bCs/>
                <w:color w:val="000000"/>
                <w:sz w:val="20"/>
                <w:szCs w:val="20"/>
                <w:lang w:bidi="ar"/>
              </w:rPr>
              <w:t>Retrospective internal dataset</w:t>
            </w:r>
          </w:p>
        </w:tc>
      </w:tr>
      <w:tr w:rsidR="00F80F46" w:rsidRPr="00DE72FE" w14:paraId="47C88BE0" w14:textId="77777777" w:rsidTr="00BC61DE">
        <w:trPr>
          <w:trHeight w:val="336"/>
          <w:jc w:val="center"/>
        </w:trPr>
        <w:tc>
          <w:tcPr>
            <w:tcW w:w="4354" w:type="dxa"/>
            <w:tcBorders>
              <w:top w:val="nil"/>
              <w:left w:val="nil"/>
              <w:bottom w:val="nil"/>
              <w:right w:val="nil"/>
            </w:tcBorders>
            <w:shd w:val="clear" w:color="auto" w:fill="auto"/>
            <w:vAlign w:val="center"/>
          </w:tcPr>
          <w:p w14:paraId="15F14847" w14:textId="77777777" w:rsidR="00F80F46" w:rsidRPr="00DE72FE" w:rsidRDefault="00F80F46" w:rsidP="00DE72FE">
            <w:pPr>
              <w:textAlignment w:val="center"/>
              <w:rPr>
                <w:rFonts w:ascii="Times New Roman" w:eastAsia="Times New Roman Regular" w:hAnsi="Times New Roman"/>
                <w:color w:val="000000"/>
                <w:sz w:val="20"/>
                <w:szCs w:val="20"/>
              </w:rPr>
            </w:pPr>
            <w:proofErr w:type="spellStart"/>
            <w:r w:rsidRPr="00DE72FE">
              <w:rPr>
                <w:rFonts w:ascii="Times New Roman" w:eastAsia="Times New Roman Regular" w:hAnsi="Times New Roman"/>
                <w:color w:val="000000"/>
                <w:sz w:val="20"/>
                <w:szCs w:val="20"/>
                <w:lang w:bidi="ar"/>
              </w:rPr>
              <w:t>iGNet</w:t>
            </w:r>
            <w:proofErr w:type="spellEnd"/>
          </w:p>
        </w:tc>
        <w:tc>
          <w:tcPr>
            <w:tcW w:w="2444" w:type="dxa"/>
            <w:tcBorders>
              <w:top w:val="nil"/>
              <w:left w:val="nil"/>
              <w:bottom w:val="nil"/>
              <w:right w:val="nil"/>
            </w:tcBorders>
            <w:shd w:val="clear" w:color="auto" w:fill="auto"/>
            <w:noWrap/>
            <w:vAlign w:val="center"/>
          </w:tcPr>
          <w:p w14:paraId="646E82B7"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90.91[84.85-95.96]</w:t>
            </w:r>
          </w:p>
        </w:tc>
        <w:tc>
          <w:tcPr>
            <w:tcW w:w="2444" w:type="dxa"/>
            <w:tcBorders>
              <w:top w:val="nil"/>
              <w:left w:val="nil"/>
              <w:bottom w:val="nil"/>
              <w:right w:val="nil"/>
            </w:tcBorders>
            <w:shd w:val="clear" w:color="auto" w:fill="auto"/>
            <w:noWrap/>
            <w:vAlign w:val="center"/>
          </w:tcPr>
          <w:p w14:paraId="7E9985C9"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78.40[64.10-90.60]</w:t>
            </w:r>
          </w:p>
        </w:tc>
        <w:tc>
          <w:tcPr>
            <w:tcW w:w="2560" w:type="dxa"/>
            <w:tcBorders>
              <w:top w:val="nil"/>
              <w:left w:val="nil"/>
              <w:bottom w:val="nil"/>
              <w:right w:val="nil"/>
            </w:tcBorders>
            <w:shd w:val="clear" w:color="auto" w:fill="auto"/>
            <w:noWrap/>
            <w:vAlign w:val="center"/>
          </w:tcPr>
          <w:p w14:paraId="62AE7205"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98.39[94.74-100.00]</w:t>
            </w:r>
          </w:p>
        </w:tc>
        <w:tc>
          <w:tcPr>
            <w:tcW w:w="1928" w:type="dxa"/>
            <w:tcBorders>
              <w:top w:val="nil"/>
              <w:left w:val="nil"/>
              <w:bottom w:val="nil"/>
              <w:right w:val="nil"/>
            </w:tcBorders>
            <w:shd w:val="clear" w:color="auto" w:fill="auto"/>
            <w:vAlign w:val="center"/>
          </w:tcPr>
          <w:p w14:paraId="59590959"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0.950[0.863-0.994]</w:t>
            </w:r>
          </w:p>
        </w:tc>
      </w:tr>
      <w:tr w:rsidR="00F80F46" w:rsidRPr="00DE72FE" w14:paraId="194C123C" w14:textId="77777777" w:rsidTr="00BC61DE">
        <w:trPr>
          <w:trHeight w:val="653"/>
          <w:jc w:val="center"/>
        </w:trPr>
        <w:tc>
          <w:tcPr>
            <w:tcW w:w="4354" w:type="dxa"/>
            <w:tcBorders>
              <w:top w:val="nil"/>
              <w:left w:val="nil"/>
              <w:bottom w:val="nil"/>
              <w:right w:val="nil"/>
            </w:tcBorders>
            <w:shd w:val="clear" w:color="auto" w:fill="auto"/>
            <w:vAlign w:val="center"/>
          </w:tcPr>
          <w:p w14:paraId="73AAE378"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 xml:space="preserve">Combination of conventional information and </w:t>
            </w:r>
            <w:proofErr w:type="spellStart"/>
            <w:r w:rsidRPr="00DE72FE">
              <w:rPr>
                <w:rFonts w:ascii="Times New Roman" w:eastAsia="Times New Roman Regular" w:hAnsi="Times New Roman"/>
                <w:color w:val="000000"/>
                <w:sz w:val="20"/>
                <w:szCs w:val="20"/>
                <w:lang w:bidi="ar"/>
              </w:rPr>
              <w:t>iGNet</w:t>
            </w:r>
            <w:proofErr w:type="spellEnd"/>
            <w:r w:rsidRPr="00DE72FE">
              <w:rPr>
                <w:rFonts w:ascii="Times New Roman" w:eastAsia="Times New Roman Regular" w:hAnsi="Times New Roman"/>
                <w:color w:val="000000"/>
                <w:sz w:val="20"/>
                <w:szCs w:val="20"/>
                <w:lang w:bidi="ar"/>
              </w:rPr>
              <w:t xml:space="preserve"> output</w:t>
            </w:r>
          </w:p>
        </w:tc>
        <w:tc>
          <w:tcPr>
            <w:tcW w:w="2444" w:type="dxa"/>
            <w:tcBorders>
              <w:top w:val="nil"/>
              <w:left w:val="nil"/>
              <w:bottom w:val="nil"/>
              <w:right w:val="nil"/>
            </w:tcBorders>
            <w:shd w:val="clear" w:color="auto" w:fill="auto"/>
            <w:noWrap/>
            <w:vAlign w:val="center"/>
          </w:tcPr>
          <w:p w14:paraId="7DE55D4A"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92.91[84.85-95.66]</w:t>
            </w:r>
          </w:p>
        </w:tc>
        <w:tc>
          <w:tcPr>
            <w:tcW w:w="2444" w:type="dxa"/>
            <w:tcBorders>
              <w:top w:val="nil"/>
              <w:left w:val="nil"/>
              <w:bottom w:val="nil"/>
              <w:right w:val="nil"/>
            </w:tcBorders>
            <w:shd w:val="clear" w:color="auto" w:fill="auto"/>
            <w:noWrap/>
            <w:vAlign w:val="center"/>
          </w:tcPr>
          <w:p w14:paraId="6338D2E5"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78.38[64.29-90.70]</w:t>
            </w:r>
          </w:p>
        </w:tc>
        <w:tc>
          <w:tcPr>
            <w:tcW w:w="2560" w:type="dxa"/>
            <w:tcBorders>
              <w:top w:val="nil"/>
              <w:left w:val="nil"/>
              <w:bottom w:val="nil"/>
              <w:right w:val="nil"/>
            </w:tcBorders>
            <w:shd w:val="clear" w:color="auto" w:fill="auto"/>
            <w:noWrap/>
            <w:vAlign w:val="center"/>
          </w:tcPr>
          <w:p w14:paraId="15FF9481"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98.39[94.83-100.00]</w:t>
            </w:r>
          </w:p>
        </w:tc>
        <w:tc>
          <w:tcPr>
            <w:tcW w:w="1928" w:type="dxa"/>
            <w:tcBorders>
              <w:top w:val="nil"/>
              <w:left w:val="nil"/>
              <w:bottom w:val="nil"/>
              <w:right w:val="nil"/>
            </w:tcBorders>
            <w:shd w:val="clear" w:color="auto" w:fill="auto"/>
            <w:vAlign w:val="center"/>
          </w:tcPr>
          <w:p w14:paraId="08F0CF44"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0.963[0.921-0.990]</w:t>
            </w:r>
          </w:p>
        </w:tc>
      </w:tr>
      <w:tr w:rsidR="00F80F46" w:rsidRPr="00DE72FE" w14:paraId="6EA3218B" w14:textId="77777777" w:rsidTr="00BC61DE">
        <w:trPr>
          <w:trHeight w:val="763"/>
          <w:jc w:val="center"/>
        </w:trPr>
        <w:tc>
          <w:tcPr>
            <w:tcW w:w="4354" w:type="dxa"/>
            <w:tcBorders>
              <w:top w:val="nil"/>
              <w:left w:val="nil"/>
              <w:bottom w:val="nil"/>
              <w:right w:val="nil"/>
            </w:tcBorders>
            <w:shd w:val="clear" w:color="auto" w:fill="auto"/>
            <w:vAlign w:val="center"/>
          </w:tcPr>
          <w:p w14:paraId="166459EC"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DL model utilizing multimodal MR images</w:t>
            </w:r>
          </w:p>
        </w:tc>
        <w:tc>
          <w:tcPr>
            <w:tcW w:w="2444" w:type="dxa"/>
            <w:tcBorders>
              <w:top w:val="nil"/>
              <w:left w:val="nil"/>
              <w:bottom w:val="nil"/>
              <w:right w:val="nil"/>
            </w:tcBorders>
            <w:shd w:val="clear" w:color="auto" w:fill="auto"/>
            <w:noWrap/>
            <w:vAlign w:val="center"/>
          </w:tcPr>
          <w:p w14:paraId="22DA6936"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87.50[80.00-93.75]</w:t>
            </w:r>
          </w:p>
        </w:tc>
        <w:tc>
          <w:tcPr>
            <w:tcW w:w="2444" w:type="dxa"/>
            <w:tcBorders>
              <w:top w:val="nil"/>
              <w:left w:val="nil"/>
              <w:bottom w:val="nil"/>
              <w:right w:val="nil"/>
            </w:tcBorders>
            <w:shd w:val="clear" w:color="auto" w:fill="auto"/>
            <w:noWrap/>
            <w:vAlign w:val="center"/>
          </w:tcPr>
          <w:p w14:paraId="3002F21E"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83.87[69.57-95.65]</w:t>
            </w:r>
          </w:p>
        </w:tc>
        <w:tc>
          <w:tcPr>
            <w:tcW w:w="2560" w:type="dxa"/>
            <w:tcBorders>
              <w:top w:val="nil"/>
              <w:left w:val="nil"/>
              <w:bottom w:val="nil"/>
              <w:right w:val="nil"/>
            </w:tcBorders>
            <w:shd w:val="clear" w:color="auto" w:fill="auto"/>
            <w:noWrap/>
            <w:vAlign w:val="center"/>
          </w:tcPr>
          <w:p w14:paraId="7C0F36E5"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89.80[80.85-97.73]</w:t>
            </w:r>
          </w:p>
        </w:tc>
        <w:tc>
          <w:tcPr>
            <w:tcW w:w="1928" w:type="dxa"/>
            <w:tcBorders>
              <w:top w:val="nil"/>
              <w:left w:val="nil"/>
              <w:bottom w:val="nil"/>
              <w:right w:val="nil"/>
            </w:tcBorders>
            <w:shd w:val="clear" w:color="auto" w:fill="auto"/>
            <w:noWrap/>
            <w:vAlign w:val="center"/>
          </w:tcPr>
          <w:p w14:paraId="6EB9F2C3"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0.901[0.800-0.938]</w:t>
            </w:r>
          </w:p>
        </w:tc>
      </w:tr>
      <w:tr w:rsidR="00F80F46" w:rsidRPr="00DE72FE" w14:paraId="6381C9A4" w14:textId="77777777" w:rsidTr="00BC61DE">
        <w:trPr>
          <w:trHeight w:val="336"/>
          <w:jc w:val="center"/>
        </w:trPr>
        <w:tc>
          <w:tcPr>
            <w:tcW w:w="13730" w:type="dxa"/>
            <w:gridSpan w:val="5"/>
            <w:tcBorders>
              <w:top w:val="nil"/>
              <w:left w:val="nil"/>
              <w:bottom w:val="nil"/>
              <w:right w:val="nil"/>
            </w:tcBorders>
            <w:shd w:val="clear" w:color="auto" w:fill="auto"/>
            <w:vAlign w:val="center"/>
          </w:tcPr>
          <w:p w14:paraId="034AB155" w14:textId="77777777" w:rsidR="00F80F46" w:rsidRPr="00DE72FE" w:rsidRDefault="00F80F46" w:rsidP="00DE72FE">
            <w:pPr>
              <w:textAlignment w:val="center"/>
              <w:rPr>
                <w:rFonts w:ascii="Times New Roman" w:eastAsia="Times New Roman Regular" w:hAnsi="Times New Roman"/>
                <w:b/>
                <w:bCs/>
                <w:color w:val="000000"/>
                <w:sz w:val="20"/>
                <w:szCs w:val="20"/>
              </w:rPr>
            </w:pPr>
            <w:r w:rsidRPr="00DE72FE">
              <w:rPr>
                <w:rFonts w:ascii="Times New Roman" w:eastAsia="Times New Roman Regular" w:hAnsi="Times New Roman"/>
                <w:b/>
                <w:bCs/>
                <w:color w:val="000000"/>
                <w:sz w:val="20"/>
                <w:szCs w:val="20"/>
                <w:lang w:bidi="ar"/>
              </w:rPr>
              <w:t>Perspective internal dataset</w:t>
            </w:r>
          </w:p>
        </w:tc>
      </w:tr>
      <w:tr w:rsidR="00F80F46" w:rsidRPr="00DE72FE" w14:paraId="6C133FC8" w14:textId="77777777" w:rsidTr="00BC61DE">
        <w:trPr>
          <w:trHeight w:val="336"/>
          <w:jc w:val="center"/>
        </w:trPr>
        <w:tc>
          <w:tcPr>
            <w:tcW w:w="4354" w:type="dxa"/>
            <w:tcBorders>
              <w:top w:val="nil"/>
              <w:left w:val="nil"/>
              <w:bottom w:val="nil"/>
              <w:right w:val="nil"/>
            </w:tcBorders>
            <w:shd w:val="clear" w:color="auto" w:fill="auto"/>
            <w:vAlign w:val="center"/>
          </w:tcPr>
          <w:p w14:paraId="05218887" w14:textId="77777777" w:rsidR="00F80F46" w:rsidRPr="00DE72FE" w:rsidRDefault="00F80F46" w:rsidP="00DE72FE">
            <w:pPr>
              <w:textAlignment w:val="center"/>
              <w:rPr>
                <w:rFonts w:ascii="Times New Roman" w:eastAsia="Times New Roman Regular" w:hAnsi="Times New Roman"/>
                <w:color w:val="000000"/>
                <w:sz w:val="20"/>
                <w:szCs w:val="20"/>
              </w:rPr>
            </w:pPr>
            <w:proofErr w:type="spellStart"/>
            <w:r w:rsidRPr="00DE72FE">
              <w:rPr>
                <w:rFonts w:ascii="Times New Roman" w:eastAsia="Times New Roman Regular" w:hAnsi="Times New Roman"/>
                <w:color w:val="000000"/>
                <w:sz w:val="20"/>
                <w:szCs w:val="20"/>
                <w:lang w:bidi="ar"/>
              </w:rPr>
              <w:t>iGNet</w:t>
            </w:r>
            <w:proofErr w:type="spellEnd"/>
          </w:p>
        </w:tc>
        <w:tc>
          <w:tcPr>
            <w:tcW w:w="2444" w:type="dxa"/>
            <w:tcBorders>
              <w:top w:val="nil"/>
              <w:left w:val="nil"/>
              <w:bottom w:val="nil"/>
              <w:right w:val="nil"/>
            </w:tcBorders>
            <w:shd w:val="clear" w:color="auto" w:fill="auto"/>
            <w:noWrap/>
            <w:vAlign w:val="center"/>
          </w:tcPr>
          <w:p w14:paraId="727F5564"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89.56[71.22-100.00]</w:t>
            </w:r>
          </w:p>
        </w:tc>
        <w:tc>
          <w:tcPr>
            <w:tcW w:w="2444" w:type="dxa"/>
            <w:tcBorders>
              <w:top w:val="nil"/>
              <w:left w:val="nil"/>
              <w:bottom w:val="nil"/>
              <w:right w:val="nil"/>
            </w:tcBorders>
            <w:shd w:val="clear" w:color="auto" w:fill="auto"/>
            <w:noWrap/>
            <w:vAlign w:val="center"/>
          </w:tcPr>
          <w:p w14:paraId="19FBDFEE"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76.47[53.85-94.12]</w:t>
            </w:r>
          </w:p>
        </w:tc>
        <w:tc>
          <w:tcPr>
            <w:tcW w:w="2560" w:type="dxa"/>
            <w:tcBorders>
              <w:top w:val="nil"/>
              <w:left w:val="nil"/>
              <w:bottom w:val="nil"/>
              <w:right w:val="nil"/>
            </w:tcBorders>
            <w:shd w:val="clear" w:color="auto" w:fill="auto"/>
            <w:noWrap/>
            <w:vAlign w:val="center"/>
          </w:tcPr>
          <w:p w14:paraId="6ECA7803"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89.79[76.84-98.62]</w:t>
            </w:r>
          </w:p>
        </w:tc>
        <w:tc>
          <w:tcPr>
            <w:tcW w:w="1928" w:type="dxa"/>
            <w:tcBorders>
              <w:top w:val="nil"/>
              <w:left w:val="nil"/>
              <w:bottom w:val="nil"/>
              <w:right w:val="nil"/>
            </w:tcBorders>
            <w:shd w:val="clear" w:color="auto" w:fill="auto"/>
            <w:noWrap/>
            <w:vAlign w:val="center"/>
          </w:tcPr>
          <w:p w14:paraId="686B0106"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0.905[0.774-0.971]</w:t>
            </w:r>
          </w:p>
        </w:tc>
      </w:tr>
      <w:tr w:rsidR="00F80F46" w:rsidRPr="00DE72FE" w14:paraId="5048CEEA" w14:textId="77777777" w:rsidTr="00BC61DE">
        <w:trPr>
          <w:trHeight w:val="700"/>
          <w:jc w:val="center"/>
        </w:trPr>
        <w:tc>
          <w:tcPr>
            <w:tcW w:w="4354" w:type="dxa"/>
            <w:tcBorders>
              <w:top w:val="nil"/>
              <w:left w:val="nil"/>
              <w:bottom w:val="nil"/>
              <w:right w:val="nil"/>
            </w:tcBorders>
            <w:shd w:val="clear" w:color="auto" w:fill="auto"/>
            <w:vAlign w:val="center"/>
          </w:tcPr>
          <w:p w14:paraId="3982DE7B"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 xml:space="preserve">Combination of conventional information and </w:t>
            </w:r>
            <w:proofErr w:type="spellStart"/>
            <w:r w:rsidRPr="00DE72FE">
              <w:rPr>
                <w:rFonts w:ascii="Times New Roman" w:eastAsia="Times New Roman Regular" w:hAnsi="Times New Roman"/>
                <w:color w:val="000000"/>
                <w:sz w:val="20"/>
                <w:szCs w:val="20"/>
                <w:lang w:bidi="ar"/>
              </w:rPr>
              <w:t>iGNet</w:t>
            </w:r>
            <w:proofErr w:type="spellEnd"/>
            <w:r w:rsidRPr="00DE72FE">
              <w:rPr>
                <w:rFonts w:ascii="Times New Roman" w:eastAsia="Times New Roman Regular" w:hAnsi="Times New Roman"/>
                <w:color w:val="000000"/>
                <w:sz w:val="20"/>
                <w:szCs w:val="20"/>
                <w:lang w:bidi="ar"/>
              </w:rPr>
              <w:t xml:space="preserve"> output</w:t>
            </w:r>
          </w:p>
        </w:tc>
        <w:tc>
          <w:tcPr>
            <w:tcW w:w="2444" w:type="dxa"/>
            <w:tcBorders>
              <w:top w:val="nil"/>
              <w:left w:val="nil"/>
              <w:bottom w:val="nil"/>
              <w:right w:val="nil"/>
            </w:tcBorders>
            <w:shd w:val="clear" w:color="auto" w:fill="auto"/>
            <w:noWrap/>
            <w:vAlign w:val="center"/>
          </w:tcPr>
          <w:p w14:paraId="6C9DF437"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91.66[84.34-97.88]</w:t>
            </w:r>
          </w:p>
        </w:tc>
        <w:tc>
          <w:tcPr>
            <w:tcW w:w="2444" w:type="dxa"/>
            <w:tcBorders>
              <w:top w:val="nil"/>
              <w:left w:val="nil"/>
              <w:bottom w:val="nil"/>
              <w:right w:val="nil"/>
            </w:tcBorders>
            <w:shd w:val="clear" w:color="auto" w:fill="auto"/>
            <w:noWrap/>
            <w:vAlign w:val="center"/>
          </w:tcPr>
          <w:p w14:paraId="02AED287"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74.83[53.85-85.81]</w:t>
            </w:r>
          </w:p>
        </w:tc>
        <w:tc>
          <w:tcPr>
            <w:tcW w:w="2560" w:type="dxa"/>
            <w:tcBorders>
              <w:top w:val="nil"/>
              <w:left w:val="nil"/>
              <w:bottom w:val="nil"/>
              <w:right w:val="nil"/>
            </w:tcBorders>
            <w:shd w:val="clear" w:color="auto" w:fill="auto"/>
            <w:noWrap/>
            <w:vAlign w:val="center"/>
          </w:tcPr>
          <w:p w14:paraId="07CF31EE"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91.18[66.20-96.88]</w:t>
            </w:r>
          </w:p>
        </w:tc>
        <w:tc>
          <w:tcPr>
            <w:tcW w:w="1928" w:type="dxa"/>
            <w:tcBorders>
              <w:top w:val="nil"/>
              <w:left w:val="nil"/>
              <w:bottom w:val="nil"/>
              <w:right w:val="nil"/>
            </w:tcBorders>
            <w:shd w:val="clear" w:color="auto" w:fill="auto"/>
            <w:noWrap/>
            <w:vAlign w:val="center"/>
          </w:tcPr>
          <w:p w14:paraId="32BB235F"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0.917[0.776-0.972]</w:t>
            </w:r>
          </w:p>
        </w:tc>
      </w:tr>
      <w:tr w:rsidR="00F80F46" w:rsidRPr="00DE72FE" w14:paraId="0097BDF2" w14:textId="77777777" w:rsidTr="00BC61DE">
        <w:trPr>
          <w:trHeight w:val="693"/>
          <w:jc w:val="center"/>
        </w:trPr>
        <w:tc>
          <w:tcPr>
            <w:tcW w:w="4354" w:type="dxa"/>
            <w:tcBorders>
              <w:top w:val="nil"/>
              <w:left w:val="nil"/>
              <w:bottom w:val="nil"/>
              <w:right w:val="nil"/>
            </w:tcBorders>
            <w:shd w:val="clear" w:color="auto" w:fill="auto"/>
            <w:vAlign w:val="center"/>
          </w:tcPr>
          <w:p w14:paraId="1436C8AE"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DL model utilizing multimodal MR images</w:t>
            </w:r>
          </w:p>
        </w:tc>
        <w:tc>
          <w:tcPr>
            <w:tcW w:w="2444" w:type="dxa"/>
            <w:tcBorders>
              <w:top w:val="nil"/>
              <w:left w:val="nil"/>
              <w:bottom w:val="nil"/>
              <w:right w:val="nil"/>
            </w:tcBorders>
            <w:shd w:val="clear" w:color="auto" w:fill="auto"/>
            <w:noWrap/>
            <w:vAlign w:val="center"/>
          </w:tcPr>
          <w:p w14:paraId="14BD78F4"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88.51[71.48-94.07]</w:t>
            </w:r>
          </w:p>
        </w:tc>
        <w:tc>
          <w:tcPr>
            <w:tcW w:w="2444" w:type="dxa"/>
            <w:tcBorders>
              <w:top w:val="nil"/>
              <w:left w:val="nil"/>
              <w:bottom w:val="nil"/>
              <w:right w:val="nil"/>
            </w:tcBorders>
            <w:shd w:val="clear" w:color="auto" w:fill="auto"/>
            <w:noWrap/>
            <w:vAlign w:val="center"/>
          </w:tcPr>
          <w:p w14:paraId="43D5F5E4"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82.51[70.55-94.48]</w:t>
            </w:r>
          </w:p>
        </w:tc>
        <w:tc>
          <w:tcPr>
            <w:tcW w:w="2560" w:type="dxa"/>
            <w:tcBorders>
              <w:top w:val="nil"/>
              <w:left w:val="nil"/>
              <w:bottom w:val="nil"/>
              <w:right w:val="nil"/>
            </w:tcBorders>
            <w:shd w:val="clear" w:color="auto" w:fill="auto"/>
            <w:noWrap/>
            <w:vAlign w:val="center"/>
          </w:tcPr>
          <w:p w14:paraId="02471016"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70.10[48.19-92.00]</w:t>
            </w:r>
          </w:p>
        </w:tc>
        <w:tc>
          <w:tcPr>
            <w:tcW w:w="1928" w:type="dxa"/>
            <w:tcBorders>
              <w:top w:val="nil"/>
              <w:left w:val="nil"/>
              <w:bottom w:val="nil"/>
              <w:right w:val="nil"/>
            </w:tcBorders>
            <w:shd w:val="clear" w:color="auto" w:fill="auto"/>
            <w:noWrap/>
            <w:vAlign w:val="center"/>
          </w:tcPr>
          <w:p w14:paraId="7B40D0D0"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0.896[0.785-0.980]</w:t>
            </w:r>
          </w:p>
        </w:tc>
      </w:tr>
      <w:tr w:rsidR="00F80F46" w:rsidRPr="00DE72FE" w14:paraId="3F4204C3" w14:textId="77777777" w:rsidTr="00BC61DE">
        <w:trPr>
          <w:trHeight w:val="336"/>
          <w:jc w:val="center"/>
        </w:trPr>
        <w:tc>
          <w:tcPr>
            <w:tcW w:w="13730" w:type="dxa"/>
            <w:gridSpan w:val="5"/>
            <w:tcBorders>
              <w:top w:val="nil"/>
              <w:left w:val="nil"/>
              <w:bottom w:val="nil"/>
              <w:right w:val="nil"/>
            </w:tcBorders>
            <w:shd w:val="clear" w:color="auto" w:fill="auto"/>
            <w:vAlign w:val="center"/>
          </w:tcPr>
          <w:p w14:paraId="585E9334" w14:textId="77777777" w:rsidR="00F80F46" w:rsidRPr="00DE72FE" w:rsidRDefault="00F80F46" w:rsidP="00DE72FE">
            <w:pPr>
              <w:textAlignment w:val="center"/>
              <w:rPr>
                <w:rFonts w:ascii="Times New Roman" w:eastAsia="Times New Roman Regular" w:hAnsi="Times New Roman"/>
                <w:b/>
                <w:bCs/>
                <w:color w:val="000000"/>
                <w:sz w:val="20"/>
                <w:szCs w:val="20"/>
              </w:rPr>
            </w:pPr>
            <w:r w:rsidRPr="00DE72FE">
              <w:rPr>
                <w:rFonts w:ascii="Times New Roman" w:eastAsia="Times New Roman Regular" w:hAnsi="Times New Roman"/>
                <w:b/>
                <w:bCs/>
                <w:color w:val="000000"/>
                <w:sz w:val="20"/>
                <w:szCs w:val="20"/>
                <w:lang w:bidi="ar"/>
              </w:rPr>
              <w:t xml:space="preserve">External </w:t>
            </w:r>
            <w:proofErr w:type="gramStart"/>
            <w:r w:rsidRPr="00DE72FE">
              <w:rPr>
                <w:rFonts w:ascii="Times New Roman" w:eastAsia="Times New Roman Regular" w:hAnsi="Times New Roman"/>
                <w:b/>
                <w:bCs/>
                <w:color w:val="000000"/>
                <w:sz w:val="20"/>
                <w:szCs w:val="20"/>
                <w:lang w:bidi="ar"/>
              </w:rPr>
              <w:t>dataset-1</w:t>
            </w:r>
            <w:proofErr w:type="gramEnd"/>
          </w:p>
        </w:tc>
      </w:tr>
      <w:tr w:rsidR="00F80F46" w:rsidRPr="00DE72FE" w14:paraId="2D894BD4" w14:textId="77777777" w:rsidTr="00BC61DE">
        <w:trPr>
          <w:trHeight w:val="336"/>
          <w:jc w:val="center"/>
        </w:trPr>
        <w:tc>
          <w:tcPr>
            <w:tcW w:w="4354" w:type="dxa"/>
            <w:tcBorders>
              <w:top w:val="nil"/>
              <w:left w:val="nil"/>
              <w:bottom w:val="nil"/>
              <w:right w:val="nil"/>
            </w:tcBorders>
            <w:shd w:val="clear" w:color="auto" w:fill="auto"/>
            <w:vAlign w:val="center"/>
          </w:tcPr>
          <w:p w14:paraId="62BD8E18" w14:textId="77777777" w:rsidR="00F80F46" w:rsidRPr="00DE72FE" w:rsidRDefault="00F80F46" w:rsidP="00DE72FE">
            <w:pPr>
              <w:textAlignment w:val="center"/>
              <w:rPr>
                <w:rFonts w:ascii="Times New Roman" w:eastAsia="Times New Roman Regular" w:hAnsi="Times New Roman"/>
                <w:color w:val="000000"/>
                <w:sz w:val="20"/>
                <w:szCs w:val="20"/>
              </w:rPr>
            </w:pPr>
            <w:proofErr w:type="spellStart"/>
            <w:r w:rsidRPr="00DE72FE">
              <w:rPr>
                <w:rFonts w:ascii="Times New Roman" w:eastAsia="Times New Roman Regular" w:hAnsi="Times New Roman"/>
                <w:color w:val="000000"/>
                <w:sz w:val="20"/>
                <w:szCs w:val="20"/>
                <w:lang w:bidi="ar"/>
              </w:rPr>
              <w:t>iGNet</w:t>
            </w:r>
            <w:proofErr w:type="spellEnd"/>
          </w:p>
        </w:tc>
        <w:tc>
          <w:tcPr>
            <w:tcW w:w="2444" w:type="dxa"/>
            <w:tcBorders>
              <w:top w:val="nil"/>
              <w:left w:val="nil"/>
              <w:bottom w:val="nil"/>
              <w:right w:val="nil"/>
            </w:tcBorders>
            <w:shd w:val="clear" w:color="auto" w:fill="auto"/>
            <w:noWrap/>
            <w:vAlign w:val="center"/>
          </w:tcPr>
          <w:p w14:paraId="1D012615"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80.00[60.00-95.00]</w:t>
            </w:r>
          </w:p>
        </w:tc>
        <w:tc>
          <w:tcPr>
            <w:tcW w:w="2444" w:type="dxa"/>
            <w:tcBorders>
              <w:top w:val="nil"/>
              <w:left w:val="nil"/>
              <w:bottom w:val="nil"/>
              <w:right w:val="nil"/>
            </w:tcBorders>
            <w:shd w:val="clear" w:color="auto" w:fill="auto"/>
            <w:noWrap/>
            <w:vAlign w:val="center"/>
          </w:tcPr>
          <w:p w14:paraId="501EB4AA"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88.24[70.59-100.00]</w:t>
            </w:r>
          </w:p>
        </w:tc>
        <w:tc>
          <w:tcPr>
            <w:tcW w:w="2560" w:type="dxa"/>
            <w:tcBorders>
              <w:top w:val="nil"/>
              <w:left w:val="nil"/>
              <w:bottom w:val="nil"/>
              <w:right w:val="nil"/>
            </w:tcBorders>
            <w:shd w:val="clear" w:color="auto" w:fill="auto"/>
            <w:noWrap/>
            <w:vAlign w:val="center"/>
          </w:tcPr>
          <w:p w14:paraId="4505D113"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78.33[66.65-95.14]</w:t>
            </w:r>
          </w:p>
        </w:tc>
        <w:tc>
          <w:tcPr>
            <w:tcW w:w="1928" w:type="dxa"/>
            <w:tcBorders>
              <w:top w:val="nil"/>
              <w:left w:val="nil"/>
              <w:bottom w:val="nil"/>
              <w:right w:val="nil"/>
            </w:tcBorders>
            <w:shd w:val="clear" w:color="auto" w:fill="auto"/>
            <w:noWrap/>
            <w:vAlign w:val="center"/>
          </w:tcPr>
          <w:p w14:paraId="0B328E49"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0.869[0.757-0.941]</w:t>
            </w:r>
          </w:p>
        </w:tc>
      </w:tr>
      <w:tr w:rsidR="00F80F46" w:rsidRPr="00DE72FE" w14:paraId="601E86E8" w14:textId="77777777" w:rsidTr="00BC61DE">
        <w:trPr>
          <w:trHeight w:val="90"/>
          <w:jc w:val="center"/>
        </w:trPr>
        <w:tc>
          <w:tcPr>
            <w:tcW w:w="4354" w:type="dxa"/>
            <w:tcBorders>
              <w:top w:val="nil"/>
              <w:left w:val="nil"/>
              <w:bottom w:val="nil"/>
              <w:right w:val="nil"/>
            </w:tcBorders>
            <w:shd w:val="clear" w:color="auto" w:fill="auto"/>
            <w:vAlign w:val="center"/>
          </w:tcPr>
          <w:p w14:paraId="072EDE88"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 xml:space="preserve">Combination of conventional information and </w:t>
            </w:r>
            <w:proofErr w:type="spellStart"/>
            <w:r w:rsidRPr="00DE72FE">
              <w:rPr>
                <w:rFonts w:ascii="Times New Roman" w:eastAsia="Times New Roman Regular" w:hAnsi="Times New Roman"/>
                <w:color w:val="000000"/>
                <w:sz w:val="20"/>
                <w:szCs w:val="20"/>
                <w:lang w:bidi="ar"/>
              </w:rPr>
              <w:t>iGNet</w:t>
            </w:r>
            <w:proofErr w:type="spellEnd"/>
            <w:r w:rsidRPr="00DE72FE">
              <w:rPr>
                <w:rFonts w:ascii="Times New Roman" w:eastAsia="Times New Roman Regular" w:hAnsi="Times New Roman"/>
                <w:color w:val="000000"/>
                <w:sz w:val="20"/>
                <w:szCs w:val="20"/>
                <w:lang w:bidi="ar"/>
              </w:rPr>
              <w:t xml:space="preserve"> output</w:t>
            </w:r>
          </w:p>
        </w:tc>
        <w:tc>
          <w:tcPr>
            <w:tcW w:w="2444" w:type="dxa"/>
            <w:tcBorders>
              <w:top w:val="nil"/>
              <w:left w:val="nil"/>
              <w:bottom w:val="nil"/>
              <w:right w:val="nil"/>
            </w:tcBorders>
            <w:shd w:val="clear" w:color="auto" w:fill="auto"/>
            <w:noWrap/>
            <w:vAlign w:val="center"/>
          </w:tcPr>
          <w:p w14:paraId="2C1BCB11"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93.89[79.44-99.88]</w:t>
            </w:r>
          </w:p>
        </w:tc>
        <w:tc>
          <w:tcPr>
            <w:tcW w:w="2444" w:type="dxa"/>
            <w:tcBorders>
              <w:top w:val="nil"/>
              <w:left w:val="nil"/>
              <w:bottom w:val="nil"/>
              <w:right w:val="nil"/>
            </w:tcBorders>
            <w:shd w:val="clear" w:color="auto" w:fill="auto"/>
            <w:noWrap/>
            <w:vAlign w:val="center"/>
          </w:tcPr>
          <w:p w14:paraId="414A25D7"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92.54[50.88-99.78]</w:t>
            </w:r>
          </w:p>
        </w:tc>
        <w:tc>
          <w:tcPr>
            <w:tcW w:w="2560" w:type="dxa"/>
            <w:tcBorders>
              <w:top w:val="nil"/>
              <w:left w:val="nil"/>
              <w:bottom w:val="nil"/>
              <w:right w:val="nil"/>
            </w:tcBorders>
            <w:shd w:val="clear" w:color="auto" w:fill="auto"/>
            <w:noWrap/>
            <w:vAlign w:val="center"/>
          </w:tcPr>
          <w:p w14:paraId="549A7AB4"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82.59[60.25-99.88]</w:t>
            </w:r>
          </w:p>
        </w:tc>
        <w:tc>
          <w:tcPr>
            <w:tcW w:w="1928" w:type="dxa"/>
            <w:tcBorders>
              <w:top w:val="nil"/>
              <w:left w:val="nil"/>
              <w:bottom w:val="nil"/>
              <w:right w:val="nil"/>
            </w:tcBorders>
            <w:shd w:val="clear" w:color="auto" w:fill="auto"/>
            <w:noWrap/>
            <w:vAlign w:val="center"/>
          </w:tcPr>
          <w:p w14:paraId="45621DD0"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0.891[0.760-0.943]</w:t>
            </w:r>
          </w:p>
        </w:tc>
      </w:tr>
      <w:tr w:rsidR="00F80F46" w:rsidRPr="00DE72FE" w14:paraId="5DED70CD" w14:textId="77777777" w:rsidTr="00BC61DE">
        <w:trPr>
          <w:trHeight w:val="774"/>
          <w:jc w:val="center"/>
        </w:trPr>
        <w:tc>
          <w:tcPr>
            <w:tcW w:w="4354" w:type="dxa"/>
            <w:tcBorders>
              <w:top w:val="nil"/>
              <w:left w:val="nil"/>
              <w:bottom w:val="nil"/>
              <w:right w:val="nil"/>
            </w:tcBorders>
            <w:shd w:val="clear" w:color="auto" w:fill="auto"/>
            <w:vAlign w:val="center"/>
          </w:tcPr>
          <w:p w14:paraId="0E2A6407"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DL model utilizing multimodal MR images</w:t>
            </w:r>
          </w:p>
        </w:tc>
        <w:tc>
          <w:tcPr>
            <w:tcW w:w="2444" w:type="dxa"/>
            <w:tcBorders>
              <w:top w:val="nil"/>
              <w:left w:val="nil"/>
              <w:bottom w:val="nil"/>
              <w:right w:val="nil"/>
            </w:tcBorders>
            <w:shd w:val="clear" w:color="auto" w:fill="auto"/>
            <w:noWrap/>
            <w:vAlign w:val="center"/>
          </w:tcPr>
          <w:p w14:paraId="0B4C09AF"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84.68[76.12-93.23]</w:t>
            </w:r>
          </w:p>
        </w:tc>
        <w:tc>
          <w:tcPr>
            <w:tcW w:w="2444" w:type="dxa"/>
            <w:tcBorders>
              <w:top w:val="nil"/>
              <w:left w:val="nil"/>
              <w:bottom w:val="nil"/>
              <w:right w:val="nil"/>
            </w:tcBorders>
            <w:shd w:val="clear" w:color="auto" w:fill="auto"/>
            <w:noWrap/>
            <w:vAlign w:val="center"/>
          </w:tcPr>
          <w:p w14:paraId="7F1C2755"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88.48[82.03-90.92]</w:t>
            </w:r>
          </w:p>
        </w:tc>
        <w:tc>
          <w:tcPr>
            <w:tcW w:w="2560" w:type="dxa"/>
            <w:tcBorders>
              <w:top w:val="nil"/>
              <w:left w:val="nil"/>
              <w:bottom w:val="nil"/>
              <w:right w:val="nil"/>
            </w:tcBorders>
            <w:shd w:val="clear" w:color="auto" w:fill="auto"/>
            <w:noWrap/>
            <w:vAlign w:val="center"/>
          </w:tcPr>
          <w:p w14:paraId="761DE0E3"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75.76[52.29-99.24]</w:t>
            </w:r>
          </w:p>
        </w:tc>
        <w:tc>
          <w:tcPr>
            <w:tcW w:w="1928" w:type="dxa"/>
            <w:tcBorders>
              <w:top w:val="nil"/>
              <w:left w:val="nil"/>
              <w:bottom w:val="nil"/>
              <w:right w:val="nil"/>
            </w:tcBorders>
            <w:shd w:val="clear" w:color="auto" w:fill="auto"/>
            <w:noWrap/>
            <w:vAlign w:val="center"/>
          </w:tcPr>
          <w:p w14:paraId="73494BCA"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0.856[0.753-0.936]</w:t>
            </w:r>
          </w:p>
        </w:tc>
      </w:tr>
      <w:tr w:rsidR="00F80F46" w:rsidRPr="00DE72FE" w14:paraId="11841163" w14:textId="77777777" w:rsidTr="00BC61DE">
        <w:trPr>
          <w:trHeight w:val="336"/>
          <w:jc w:val="center"/>
        </w:trPr>
        <w:tc>
          <w:tcPr>
            <w:tcW w:w="13730" w:type="dxa"/>
            <w:gridSpan w:val="5"/>
            <w:tcBorders>
              <w:top w:val="nil"/>
              <w:left w:val="nil"/>
              <w:bottom w:val="nil"/>
              <w:right w:val="nil"/>
            </w:tcBorders>
            <w:shd w:val="clear" w:color="auto" w:fill="auto"/>
            <w:vAlign w:val="center"/>
          </w:tcPr>
          <w:p w14:paraId="790D6261" w14:textId="77777777" w:rsidR="00F80F46" w:rsidRPr="00DE72FE" w:rsidRDefault="00F80F46" w:rsidP="00DE72FE">
            <w:pPr>
              <w:textAlignment w:val="center"/>
              <w:rPr>
                <w:rFonts w:ascii="Times New Roman" w:eastAsia="Times New Roman Regular" w:hAnsi="Times New Roman"/>
                <w:b/>
                <w:bCs/>
                <w:color w:val="000000"/>
                <w:sz w:val="20"/>
                <w:szCs w:val="20"/>
              </w:rPr>
            </w:pPr>
            <w:r w:rsidRPr="00DE72FE">
              <w:rPr>
                <w:rFonts w:ascii="Times New Roman" w:eastAsia="Times New Roman Regular" w:hAnsi="Times New Roman"/>
                <w:b/>
                <w:bCs/>
                <w:color w:val="000000"/>
                <w:sz w:val="20"/>
                <w:szCs w:val="20"/>
                <w:lang w:bidi="ar"/>
              </w:rPr>
              <w:t xml:space="preserve">External </w:t>
            </w:r>
            <w:proofErr w:type="gramStart"/>
            <w:r w:rsidRPr="00DE72FE">
              <w:rPr>
                <w:rFonts w:ascii="Times New Roman" w:eastAsia="Times New Roman Regular" w:hAnsi="Times New Roman"/>
                <w:b/>
                <w:bCs/>
                <w:color w:val="000000"/>
                <w:sz w:val="20"/>
                <w:szCs w:val="20"/>
                <w:lang w:bidi="ar"/>
              </w:rPr>
              <w:t>dataset-2</w:t>
            </w:r>
            <w:proofErr w:type="gramEnd"/>
          </w:p>
        </w:tc>
      </w:tr>
      <w:tr w:rsidR="00F80F46" w:rsidRPr="00DE72FE" w14:paraId="54C558C2" w14:textId="77777777" w:rsidTr="00BC61DE">
        <w:trPr>
          <w:trHeight w:val="336"/>
          <w:jc w:val="center"/>
        </w:trPr>
        <w:tc>
          <w:tcPr>
            <w:tcW w:w="4354" w:type="dxa"/>
            <w:tcBorders>
              <w:top w:val="nil"/>
              <w:left w:val="nil"/>
              <w:bottom w:val="nil"/>
              <w:right w:val="nil"/>
            </w:tcBorders>
            <w:shd w:val="clear" w:color="auto" w:fill="auto"/>
            <w:vAlign w:val="center"/>
          </w:tcPr>
          <w:p w14:paraId="129BB70B" w14:textId="77777777" w:rsidR="00F80F46" w:rsidRPr="00DE72FE" w:rsidRDefault="00F80F46" w:rsidP="00DE72FE">
            <w:pPr>
              <w:textAlignment w:val="center"/>
              <w:rPr>
                <w:rFonts w:ascii="Times New Roman" w:eastAsia="Times New Roman Regular" w:hAnsi="Times New Roman"/>
                <w:color w:val="000000"/>
                <w:sz w:val="20"/>
                <w:szCs w:val="20"/>
              </w:rPr>
            </w:pPr>
            <w:proofErr w:type="spellStart"/>
            <w:r w:rsidRPr="00DE72FE">
              <w:rPr>
                <w:rFonts w:ascii="Times New Roman" w:eastAsia="Times New Roman Regular" w:hAnsi="Times New Roman"/>
                <w:color w:val="000000"/>
                <w:sz w:val="20"/>
                <w:szCs w:val="20"/>
                <w:lang w:bidi="ar"/>
              </w:rPr>
              <w:lastRenderedPageBreak/>
              <w:t>iGNet</w:t>
            </w:r>
            <w:proofErr w:type="spellEnd"/>
          </w:p>
        </w:tc>
        <w:tc>
          <w:tcPr>
            <w:tcW w:w="2444" w:type="dxa"/>
            <w:tcBorders>
              <w:top w:val="nil"/>
              <w:left w:val="nil"/>
              <w:bottom w:val="nil"/>
              <w:right w:val="nil"/>
            </w:tcBorders>
            <w:shd w:val="clear" w:color="auto" w:fill="auto"/>
            <w:noWrap/>
            <w:vAlign w:val="center"/>
          </w:tcPr>
          <w:p w14:paraId="7AC9DDAF"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87.10[68.00-96.00]</w:t>
            </w:r>
          </w:p>
        </w:tc>
        <w:tc>
          <w:tcPr>
            <w:tcW w:w="2444" w:type="dxa"/>
            <w:tcBorders>
              <w:top w:val="nil"/>
              <w:left w:val="nil"/>
              <w:bottom w:val="nil"/>
              <w:right w:val="nil"/>
            </w:tcBorders>
            <w:shd w:val="clear" w:color="auto" w:fill="auto"/>
            <w:noWrap/>
            <w:vAlign w:val="center"/>
          </w:tcPr>
          <w:p w14:paraId="2D4A87B9"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84.64[67.42-100.00]</w:t>
            </w:r>
          </w:p>
        </w:tc>
        <w:tc>
          <w:tcPr>
            <w:tcW w:w="2560" w:type="dxa"/>
            <w:tcBorders>
              <w:top w:val="nil"/>
              <w:left w:val="nil"/>
              <w:bottom w:val="nil"/>
              <w:right w:val="nil"/>
            </w:tcBorders>
            <w:shd w:val="clear" w:color="auto" w:fill="auto"/>
            <w:noWrap/>
            <w:vAlign w:val="center"/>
          </w:tcPr>
          <w:p w14:paraId="1F459582"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76.47[53.85-94.12]</w:t>
            </w:r>
          </w:p>
        </w:tc>
        <w:tc>
          <w:tcPr>
            <w:tcW w:w="1928" w:type="dxa"/>
            <w:tcBorders>
              <w:top w:val="nil"/>
              <w:left w:val="nil"/>
              <w:bottom w:val="nil"/>
              <w:right w:val="nil"/>
            </w:tcBorders>
            <w:shd w:val="clear" w:color="auto" w:fill="auto"/>
            <w:noWrap/>
            <w:vAlign w:val="center"/>
          </w:tcPr>
          <w:p w14:paraId="4B8552C6"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0.921[0.657-0.974]</w:t>
            </w:r>
          </w:p>
        </w:tc>
      </w:tr>
      <w:tr w:rsidR="00F80F46" w:rsidRPr="00DE72FE" w14:paraId="62FAF504" w14:textId="77777777" w:rsidTr="00BC61DE">
        <w:trPr>
          <w:trHeight w:val="759"/>
          <w:jc w:val="center"/>
        </w:trPr>
        <w:tc>
          <w:tcPr>
            <w:tcW w:w="4354" w:type="dxa"/>
            <w:tcBorders>
              <w:top w:val="nil"/>
              <w:left w:val="nil"/>
              <w:bottom w:val="nil"/>
              <w:right w:val="nil"/>
            </w:tcBorders>
            <w:shd w:val="clear" w:color="auto" w:fill="auto"/>
            <w:vAlign w:val="center"/>
          </w:tcPr>
          <w:p w14:paraId="31EAFAB8"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 xml:space="preserve">Combination of conventional information and </w:t>
            </w:r>
            <w:proofErr w:type="spellStart"/>
            <w:r w:rsidRPr="00DE72FE">
              <w:rPr>
                <w:rFonts w:ascii="Times New Roman" w:eastAsia="Times New Roman Regular" w:hAnsi="Times New Roman"/>
                <w:color w:val="000000"/>
                <w:sz w:val="20"/>
                <w:szCs w:val="20"/>
                <w:lang w:bidi="ar"/>
              </w:rPr>
              <w:t>iGNet</w:t>
            </w:r>
            <w:proofErr w:type="spellEnd"/>
            <w:r w:rsidRPr="00DE72FE">
              <w:rPr>
                <w:rFonts w:ascii="Times New Roman" w:eastAsia="Times New Roman Regular" w:hAnsi="Times New Roman"/>
                <w:color w:val="000000"/>
                <w:sz w:val="20"/>
                <w:szCs w:val="20"/>
                <w:lang w:bidi="ar"/>
              </w:rPr>
              <w:t xml:space="preserve"> output</w:t>
            </w:r>
          </w:p>
        </w:tc>
        <w:tc>
          <w:tcPr>
            <w:tcW w:w="2444" w:type="dxa"/>
            <w:tcBorders>
              <w:top w:val="nil"/>
              <w:left w:val="nil"/>
              <w:bottom w:val="nil"/>
              <w:right w:val="nil"/>
            </w:tcBorders>
            <w:shd w:val="clear" w:color="auto" w:fill="auto"/>
            <w:noWrap/>
            <w:vAlign w:val="center"/>
          </w:tcPr>
          <w:p w14:paraId="1EA1426E"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85.09[66.74-95.81]</w:t>
            </w:r>
          </w:p>
        </w:tc>
        <w:tc>
          <w:tcPr>
            <w:tcW w:w="2444" w:type="dxa"/>
            <w:tcBorders>
              <w:top w:val="nil"/>
              <w:left w:val="nil"/>
              <w:bottom w:val="nil"/>
              <w:right w:val="nil"/>
            </w:tcBorders>
            <w:shd w:val="clear" w:color="auto" w:fill="auto"/>
            <w:noWrap/>
            <w:vAlign w:val="center"/>
          </w:tcPr>
          <w:p w14:paraId="2B7E4AC8"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87.12[77.17-94.83]</w:t>
            </w:r>
          </w:p>
        </w:tc>
        <w:tc>
          <w:tcPr>
            <w:tcW w:w="2560" w:type="dxa"/>
            <w:tcBorders>
              <w:top w:val="nil"/>
              <w:left w:val="nil"/>
              <w:bottom w:val="nil"/>
              <w:right w:val="nil"/>
            </w:tcBorders>
            <w:shd w:val="clear" w:color="auto" w:fill="auto"/>
            <w:noWrap/>
            <w:vAlign w:val="center"/>
          </w:tcPr>
          <w:p w14:paraId="2707A5D0"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70.44[52.04-88.84]</w:t>
            </w:r>
          </w:p>
        </w:tc>
        <w:tc>
          <w:tcPr>
            <w:tcW w:w="1928" w:type="dxa"/>
            <w:tcBorders>
              <w:top w:val="nil"/>
              <w:left w:val="nil"/>
              <w:bottom w:val="nil"/>
              <w:right w:val="nil"/>
            </w:tcBorders>
            <w:shd w:val="clear" w:color="auto" w:fill="auto"/>
            <w:noWrap/>
            <w:vAlign w:val="center"/>
          </w:tcPr>
          <w:p w14:paraId="6B70D727"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0.899[0.769-0.967]</w:t>
            </w:r>
          </w:p>
        </w:tc>
      </w:tr>
      <w:tr w:rsidR="00F80F46" w:rsidRPr="00DE72FE" w14:paraId="3C9BC2E7" w14:textId="77777777" w:rsidTr="00BC61DE">
        <w:trPr>
          <w:trHeight w:val="631"/>
          <w:jc w:val="center"/>
        </w:trPr>
        <w:tc>
          <w:tcPr>
            <w:tcW w:w="4354" w:type="dxa"/>
            <w:tcBorders>
              <w:top w:val="nil"/>
              <w:left w:val="nil"/>
              <w:bottom w:val="single" w:sz="8" w:space="0" w:color="000000"/>
              <w:right w:val="nil"/>
            </w:tcBorders>
            <w:shd w:val="clear" w:color="auto" w:fill="auto"/>
            <w:vAlign w:val="center"/>
          </w:tcPr>
          <w:p w14:paraId="5096926A"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DL model utilizing multimodal MR images</w:t>
            </w:r>
          </w:p>
        </w:tc>
        <w:tc>
          <w:tcPr>
            <w:tcW w:w="2444" w:type="dxa"/>
            <w:tcBorders>
              <w:top w:val="nil"/>
              <w:left w:val="nil"/>
              <w:bottom w:val="single" w:sz="8" w:space="0" w:color="000000"/>
              <w:right w:val="nil"/>
            </w:tcBorders>
            <w:shd w:val="clear" w:color="auto" w:fill="auto"/>
            <w:noWrap/>
            <w:vAlign w:val="center"/>
          </w:tcPr>
          <w:p w14:paraId="3B7BBEEE"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88.62[77.62-97.45]</w:t>
            </w:r>
          </w:p>
        </w:tc>
        <w:tc>
          <w:tcPr>
            <w:tcW w:w="2444" w:type="dxa"/>
            <w:tcBorders>
              <w:top w:val="nil"/>
              <w:left w:val="nil"/>
              <w:bottom w:val="single" w:sz="8" w:space="0" w:color="000000"/>
              <w:right w:val="nil"/>
            </w:tcBorders>
            <w:shd w:val="clear" w:color="auto" w:fill="auto"/>
            <w:noWrap/>
            <w:vAlign w:val="center"/>
          </w:tcPr>
          <w:p w14:paraId="155882CF"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83.95[55.30-86.45]</w:t>
            </w:r>
          </w:p>
        </w:tc>
        <w:tc>
          <w:tcPr>
            <w:tcW w:w="2560" w:type="dxa"/>
            <w:tcBorders>
              <w:top w:val="nil"/>
              <w:left w:val="nil"/>
              <w:bottom w:val="single" w:sz="8" w:space="0" w:color="000000"/>
              <w:right w:val="nil"/>
            </w:tcBorders>
            <w:shd w:val="clear" w:color="auto" w:fill="auto"/>
            <w:noWrap/>
            <w:vAlign w:val="center"/>
          </w:tcPr>
          <w:p w14:paraId="7F9F0A93"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80.26[65.49-95.02]</w:t>
            </w:r>
          </w:p>
        </w:tc>
        <w:tc>
          <w:tcPr>
            <w:tcW w:w="1928" w:type="dxa"/>
            <w:tcBorders>
              <w:top w:val="nil"/>
              <w:left w:val="nil"/>
              <w:bottom w:val="single" w:sz="8" w:space="0" w:color="000000"/>
              <w:right w:val="nil"/>
            </w:tcBorders>
            <w:shd w:val="clear" w:color="auto" w:fill="auto"/>
            <w:noWrap/>
            <w:vAlign w:val="center"/>
          </w:tcPr>
          <w:p w14:paraId="13659F45"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0.903[0.773-0.969]</w:t>
            </w:r>
          </w:p>
        </w:tc>
      </w:tr>
      <w:tr w:rsidR="00F80F46" w:rsidRPr="00DE72FE" w14:paraId="598ED189" w14:textId="77777777" w:rsidTr="00BC61DE">
        <w:trPr>
          <w:trHeight w:val="620"/>
          <w:jc w:val="center"/>
        </w:trPr>
        <w:tc>
          <w:tcPr>
            <w:tcW w:w="13730" w:type="dxa"/>
            <w:gridSpan w:val="5"/>
            <w:tcBorders>
              <w:top w:val="nil"/>
              <w:left w:val="nil"/>
              <w:bottom w:val="nil"/>
              <w:right w:val="nil"/>
            </w:tcBorders>
            <w:shd w:val="clear" w:color="auto" w:fill="auto"/>
            <w:vAlign w:val="center"/>
          </w:tcPr>
          <w:p w14:paraId="3E90F188" w14:textId="77777777" w:rsidR="00F80F46" w:rsidRPr="00DE72FE" w:rsidRDefault="00F80F46" w:rsidP="00DE72FE">
            <w:pPr>
              <w:textAlignment w:val="center"/>
              <w:rPr>
                <w:rFonts w:ascii="Times New Roman" w:eastAsia="Times New Roman Regular" w:hAnsi="Times New Roman"/>
                <w:color w:val="000000"/>
                <w:sz w:val="20"/>
                <w:szCs w:val="20"/>
              </w:rPr>
            </w:pPr>
            <w:r w:rsidRPr="00DE72FE">
              <w:rPr>
                <w:rFonts w:ascii="Times New Roman" w:eastAsia="Times New Roman Regular" w:hAnsi="Times New Roman"/>
                <w:color w:val="000000"/>
                <w:sz w:val="20"/>
                <w:szCs w:val="20"/>
                <w:lang w:bidi="ar"/>
              </w:rPr>
              <w:t>ACC=Accuracy; SEN=Sensitivity; SPE=Specificity; AUC=Area under the curve.</w:t>
            </w:r>
          </w:p>
        </w:tc>
      </w:tr>
    </w:tbl>
    <w:p w14:paraId="57095A85" w14:textId="77777777" w:rsidR="00F80F46" w:rsidRPr="00DE72FE" w:rsidRDefault="00F80F46" w:rsidP="00DE72FE">
      <w:pPr>
        <w:spacing w:line="480" w:lineRule="auto"/>
        <w:rPr>
          <w:rFonts w:ascii="Times New Roman" w:hAnsi="Times New Roman"/>
          <w:color w:val="000000" w:themeColor="text1"/>
        </w:rPr>
        <w:sectPr w:rsidR="00F80F46" w:rsidRPr="00DE72FE" w:rsidSect="001C3996">
          <w:pgSz w:w="16838" w:h="11906" w:orient="landscape"/>
          <w:pgMar w:top="1800" w:right="1440" w:bottom="1800" w:left="1440" w:header="851" w:footer="992" w:gutter="0"/>
          <w:pgBorders w:offsetFrom="page">
            <w:top w:val="single" w:sz="4" w:space="24" w:color="auto"/>
            <w:bottom w:val="single" w:sz="4" w:space="24" w:color="auto"/>
          </w:pgBorders>
          <w:cols w:space="425"/>
          <w:docGrid w:type="lines" w:linePitch="312"/>
        </w:sectPr>
      </w:pPr>
    </w:p>
    <w:p w14:paraId="1CE293C9" w14:textId="77777777" w:rsidR="00F80F46" w:rsidRPr="00DE72FE" w:rsidRDefault="00F80F46" w:rsidP="00DE72FE">
      <w:pPr>
        <w:spacing w:line="480" w:lineRule="auto"/>
        <w:ind w:rightChars="-163" w:right="-342"/>
        <w:rPr>
          <w:rStyle w:val="font01"/>
          <w:rFonts w:ascii="Times New Roman" w:hAnsi="Times New Roman" w:cs="Times New Roman" w:hint="default"/>
          <w:color w:val="000000" w:themeColor="text1"/>
          <w:lang w:bidi="ar"/>
        </w:rPr>
      </w:pPr>
      <w:r w:rsidRPr="00DE72FE">
        <w:rPr>
          <w:rFonts w:ascii="Times New Roman" w:hAnsi="Times New Roman"/>
          <w:b/>
          <w:bCs/>
          <w:i/>
          <w:iCs/>
          <w:color w:val="000000" w:themeColor="text1"/>
          <w:sz w:val="22"/>
          <w:szCs w:val="22"/>
          <w:lang w:bidi="ar"/>
        </w:rPr>
        <w:lastRenderedPageBreak/>
        <w:t>Supplementary Table 4</w:t>
      </w:r>
      <w:r w:rsidRPr="00DE72FE">
        <w:rPr>
          <w:rStyle w:val="font01"/>
          <w:rFonts w:ascii="Times New Roman" w:hAnsi="Times New Roman" w:cs="Times New Roman" w:hint="default"/>
          <w:i/>
          <w:iCs/>
          <w:color w:val="000000" w:themeColor="text1"/>
          <w:lang w:bidi="ar"/>
        </w:rPr>
        <w:t xml:space="preserve">. </w:t>
      </w:r>
      <w:r w:rsidRPr="00DE72FE">
        <w:rPr>
          <w:rStyle w:val="font01"/>
          <w:rFonts w:ascii="Times New Roman" w:hAnsi="Times New Roman" w:cs="Times New Roman" w:hint="default"/>
          <w:color w:val="000000" w:themeColor="text1"/>
          <w:lang w:bidi="ar"/>
        </w:rPr>
        <w:t>Assessing the performance of the DL model in stratified datasets based on clinical features.</w:t>
      </w:r>
    </w:p>
    <w:tbl>
      <w:tblPr>
        <w:tblW w:w="14745" w:type="dxa"/>
        <w:jc w:val="center"/>
        <w:tblLayout w:type="fixed"/>
        <w:tblLook w:val="04A0" w:firstRow="1" w:lastRow="0" w:firstColumn="1" w:lastColumn="0" w:noHBand="0" w:noVBand="1"/>
      </w:tblPr>
      <w:tblGrid>
        <w:gridCol w:w="2916"/>
        <w:gridCol w:w="1605"/>
        <w:gridCol w:w="494"/>
        <w:gridCol w:w="685"/>
        <w:gridCol w:w="1083"/>
        <w:gridCol w:w="2031"/>
        <w:gridCol w:w="1964"/>
        <w:gridCol w:w="1993"/>
        <w:gridCol w:w="1974"/>
      </w:tblGrid>
      <w:tr w:rsidR="00F80F46" w:rsidRPr="00DE72FE" w14:paraId="23FDC5A7" w14:textId="77777777" w:rsidTr="00BC61DE">
        <w:trPr>
          <w:trHeight w:val="635"/>
          <w:jc w:val="center"/>
        </w:trPr>
        <w:tc>
          <w:tcPr>
            <w:tcW w:w="2916" w:type="dxa"/>
            <w:tcBorders>
              <w:top w:val="single" w:sz="8" w:space="0" w:color="000000"/>
              <w:left w:val="nil"/>
              <w:bottom w:val="single" w:sz="8" w:space="0" w:color="000000"/>
              <w:right w:val="nil"/>
            </w:tcBorders>
            <w:shd w:val="clear" w:color="auto" w:fill="auto"/>
            <w:vAlign w:val="center"/>
          </w:tcPr>
          <w:p w14:paraId="3B4C35F9" w14:textId="77777777" w:rsidR="00F80F46" w:rsidRPr="00DE72FE" w:rsidRDefault="00F80F46" w:rsidP="00DE72FE">
            <w:pPr>
              <w:textAlignment w:val="center"/>
              <w:rPr>
                <w:rFonts w:ascii="Times New Roman" w:hAnsi="Times New Roman"/>
                <w:b/>
                <w:bCs/>
                <w:color w:val="000000"/>
                <w:sz w:val="20"/>
                <w:szCs w:val="20"/>
              </w:rPr>
            </w:pPr>
            <w:r w:rsidRPr="00DE72FE">
              <w:rPr>
                <w:rFonts w:ascii="Times New Roman" w:hAnsi="Times New Roman"/>
                <w:b/>
                <w:bCs/>
                <w:color w:val="000000"/>
                <w:sz w:val="20"/>
                <w:szCs w:val="20"/>
                <w:lang w:bidi="ar"/>
              </w:rPr>
              <w:t>Variables</w:t>
            </w:r>
          </w:p>
        </w:tc>
        <w:tc>
          <w:tcPr>
            <w:tcW w:w="1605" w:type="dxa"/>
            <w:tcBorders>
              <w:top w:val="single" w:sz="8" w:space="0" w:color="000000"/>
              <w:left w:val="nil"/>
              <w:bottom w:val="single" w:sz="8" w:space="0" w:color="000000"/>
              <w:right w:val="nil"/>
            </w:tcBorders>
            <w:shd w:val="clear" w:color="auto" w:fill="auto"/>
            <w:vAlign w:val="bottom"/>
          </w:tcPr>
          <w:p w14:paraId="75BF74E2" w14:textId="77777777" w:rsidR="00F80F46" w:rsidRPr="00DE72FE" w:rsidRDefault="00F80F46" w:rsidP="00DE72FE">
            <w:pPr>
              <w:rPr>
                <w:rFonts w:ascii="Times New Roman" w:hAnsi="Times New Roman"/>
                <w:b/>
                <w:bCs/>
                <w:color w:val="000000"/>
                <w:sz w:val="20"/>
                <w:szCs w:val="20"/>
              </w:rPr>
            </w:pPr>
          </w:p>
        </w:tc>
        <w:tc>
          <w:tcPr>
            <w:tcW w:w="494" w:type="dxa"/>
            <w:tcBorders>
              <w:top w:val="single" w:sz="8" w:space="0" w:color="000000"/>
              <w:left w:val="nil"/>
              <w:bottom w:val="single" w:sz="8" w:space="0" w:color="000000"/>
              <w:right w:val="nil"/>
            </w:tcBorders>
            <w:shd w:val="clear" w:color="auto" w:fill="auto"/>
            <w:vAlign w:val="center"/>
          </w:tcPr>
          <w:p w14:paraId="4CF403BA" w14:textId="77777777" w:rsidR="00F80F46" w:rsidRPr="00DE72FE" w:rsidRDefault="00F80F46" w:rsidP="00DE72FE">
            <w:pPr>
              <w:textAlignment w:val="center"/>
              <w:rPr>
                <w:rFonts w:ascii="Times New Roman" w:hAnsi="Times New Roman"/>
                <w:b/>
                <w:bCs/>
                <w:color w:val="000000"/>
                <w:sz w:val="20"/>
                <w:szCs w:val="20"/>
              </w:rPr>
            </w:pPr>
            <w:r w:rsidRPr="00DE72FE">
              <w:rPr>
                <w:rFonts w:ascii="Times New Roman" w:hAnsi="Times New Roman"/>
                <w:b/>
                <w:bCs/>
                <w:color w:val="000000"/>
                <w:sz w:val="20"/>
                <w:szCs w:val="20"/>
                <w:lang w:bidi="ar"/>
              </w:rPr>
              <w:t>n</w:t>
            </w:r>
          </w:p>
        </w:tc>
        <w:tc>
          <w:tcPr>
            <w:tcW w:w="685" w:type="dxa"/>
            <w:tcBorders>
              <w:top w:val="single" w:sz="8" w:space="0" w:color="000000"/>
              <w:left w:val="nil"/>
              <w:bottom w:val="single" w:sz="8" w:space="0" w:color="000000"/>
              <w:right w:val="nil"/>
            </w:tcBorders>
            <w:shd w:val="clear" w:color="auto" w:fill="auto"/>
            <w:vAlign w:val="center"/>
          </w:tcPr>
          <w:p w14:paraId="483FD9B3" w14:textId="77777777" w:rsidR="00F80F46" w:rsidRPr="00DE72FE" w:rsidRDefault="00F80F46" w:rsidP="00DE72FE">
            <w:pPr>
              <w:textAlignment w:val="center"/>
              <w:rPr>
                <w:rFonts w:ascii="Times New Roman" w:hAnsi="Times New Roman"/>
                <w:b/>
                <w:bCs/>
                <w:color w:val="000000"/>
                <w:sz w:val="20"/>
                <w:szCs w:val="20"/>
              </w:rPr>
            </w:pPr>
            <w:r w:rsidRPr="00DE72FE">
              <w:rPr>
                <w:rFonts w:ascii="Times New Roman" w:hAnsi="Times New Roman"/>
                <w:b/>
                <w:bCs/>
                <w:color w:val="000000"/>
                <w:sz w:val="20"/>
                <w:szCs w:val="20"/>
                <w:lang w:bidi="ar"/>
              </w:rPr>
              <w:t>n (GE)</w:t>
            </w:r>
          </w:p>
        </w:tc>
        <w:tc>
          <w:tcPr>
            <w:tcW w:w="1083" w:type="dxa"/>
            <w:tcBorders>
              <w:top w:val="single" w:sz="8" w:space="0" w:color="000000"/>
              <w:left w:val="nil"/>
              <w:bottom w:val="single" w:sz="8" w:space="0" w:color="000000"/>
              <w:right w:val="nil"/>
            </w:tcBorders>
            <w:shd w:val="clear" w:color="auto" w:fill="auto"/>
            <w:vAlign w:val="center"/>
          </w:tcPr>
          <w:p w14:paraId="548F8DC7" w14:textId="77777777" w:rsidR="00F80F46" w:rsidRPr="00DE72FE" w:rsidRDefault="00F80F46" w:rsidP="00DE72FE">
            <w:pPr>
              <w:textAlignment w:val="center"/>
              <w:rPr>
                <w:rFonts w:ascii="Times New Roman" w:hAnsi="Times New Roman"/>
                <w:b/>
                <w:bCs/>
                <w:color w:val="000000"/>
                <w:sz w:val="20"/>
                <w:szCs w:val="20"/>
              </w:rPr>
            </w:pPr>
            <w:r w:rsidRPr="00DE72FE">
              <w:rPr>
                <w:rFonts w:ascii="Times New Roman" w:hAnsi="Times New Roman"/>
                <w:b/>
                <w:bCs/>
                <w:color w:val="000000"/>
                <w:sz w:val="20"/>
                <w:szCs w:val="20"/>
                <w:lang w:bidi="ar"/>
              </w:rPr>
              <w:t>n (NGGCT)</w:t>
            </w:r>
          </w:p>
        </w:tc>
        <w:tc>
          <w:tcPr>
            <w:tcW w:w="2031" w:type="dxa"/>
            <w:tcBorders>
              <w:top w:val="single" w:sz="8" w:space="0" w:color="000000"/>
              <w:left w:val="nil"/>
              <w:bottom w:val="single" w:sz="8" w:space="0" w:color="000000"/>
              <w:right w:val="nil"/>
            </w:tcBorders>
            <w:shd w:val="clear" w:color="auto" w:fill="auto"/>
            <w:vAlign w:val="center"/>
          </w:tcPr>
          <w:p w14:paraId="223EFEC2" w14:textId="77777777" w:rsidR="00F80F46" w:rsidRPr="00DE72FE" w:rsidRDefault="00F80F46" w:rsidP="00DE72FE">
            <w:pPr>
              <w:textAlignment w:val="center"/>
              <w:rPr>
                <w:rFonts w:ascii="Times New Roman" w:hAnsi="Times New Roman"/>
                <w:b/>
                <w:bCs/>
                <w:color w:val="000000"/>
                <w:sz w:val="20"/>
                <w:szCs w:val="20"/>
              </w:rPr>
            </w:pPr>
            <w:r w:rsidRPr="00DE72FE">
              <w:rPr>
                <w:rFonts w:ascii="Times New Roman" w:hAnsi="Times New Roman"/>
                <w:b/>
                <w:bCs/>
                <w:color w:val="000000"/>
                <w:sz w:val="20"/>
                <w:szCs w:val="20"/>
                <w:lang w:bidi="ar"/>
              </w:rPr>
              <w:t>ACC (%[95CI])</w:t>
            </w:r>
          </w:p>
        </w:tc>
        <w:tc>
          <w:tcPr>
            <w:tcW w:w="1964" w:type="dxa"/>
            <w:tcBorders>
              <w:top w:val="single" w:sz="8" w:space="0" w:color="000000"/>
              <w:left w:val="nil"/>
              <w:bottom w:val="single" w:sz="8" w:space="0" w:color="000000"/>
              <w:right w:val="nil"/>
            </w:tcBorders>
            <w:shd w:val="clear" w:color="auto" w:fill="auto"/>
            <w:vAlign w:val="center"/>
          </w:tcPr>
          <w:p w14:paraId="65C02ECB" w14:textId="77777777" w:rsidR="00F80F46" w:rsidRPr="00DE72FE" w:rsidRDefault="00F80F46" w:rsidP="00DE72FE">
            <w:pPr>
              <w:textAlignment w:val="center"/>
              <w:rPr>
                <w:rFonts w:ascii="Times New Roman" w:hAnsi="Times New Roman"/>
                <w:b/>
                <w:bCs/>
                <w:color w:val="000000"/>
                <w:sz w:val="20"/>
                <w:szCs w:val="20"/>
              </w:rPr>
            </w:pPr>
            <w:r w:rsidRPr="00DE72FE">
              <w:rPr>
                <w:rFonts w:ascii="Times New Roman" w:hAnsi="Times New Roman"/>
                <w:b/>
                <w:bCs/>
                <w:color w:val="000000"/>
                <w:sz w:val="20"/>
                <w:szCs w:val="20"/>
                <w:lang w:bidi="ar"/>
              </w:rPr>
              <w:t>SPE (%[95CI])</w:t>
            </w:r>
          </w:p>
        </w:tc>
        <w:tc>
          <w:tcPr>
            <w:tcW w:w="1993" w:type="dxa"/>
            <w:tcBorders>
              <w:top w:val="single" w:sz="8" w:space="0" w:color="000000"/>
              <w:left w:val="nil"/>
              <w:bottom w:val="single" w:sz="8" w:space="0" w:color="000000"/>
              <w:right w:val="nil"/>
            </w:tcBorders>
            <w:shd w:val="clear" w:color="auto" w:fill="auto"/>
            <w:vAlign w:val="center"/>
          </w:tcPr>
          <w:p w14:paraId="18D0052E" w14:textId="77777777" w:rsidR="00F80F46" w:rsidRPr="00DE72FE" w:rsidRDefault="00F80F46" w:rsidP="00DE72FE">
            <w:pPr>
              <w:textAlignment w:val="center"/>
              <w:rPr>
                <w:rFonts w:ascii="Times New Roman" w:hAnsi="Times New Roman"/>
                <w:b/>
                <w:bCs/>
                <w:color w:val="000000"/>
                <w:sz w:val="20"/>
                <w:szCs w:val="20"/>
              </w:rPr>
            </w:pPr>
            <w:r w:rsidRPr="00DE72FE">
              <w:rPr>
                <w:rFonts w:ascii="Times New Roman" w:hAnsi="Times New Roman"/>
                <w:b/>
                <w:bCs/>
                <w:color w:val="000000"/>
                <w:sz w:val="20"/>
                <w:szCs w:val="20"/>
                <w:lang w:bidi="ar"/>
              </w:rPr>
              <w:t>SEN (%[95%CI])</w:t>
            </w:r>
          </w:p>
        </w:tc>
        <w:tc>
          <w:tcPr>
            <w:tcW w:w="1974" w:type="dxa"/>
            <w:tcBorders>
              <w:top w:val="single" w:sz="8" w:space="0" w:color="000000"/>
              <w:left w:val="nil"/>
              <w:bottom w:val="single" w:sz="8" w:space="0" w:color="000000"/>
              <w:right w:val="nil"/>
            </w:tcBorders>
            <w:shd w:val="clear" w:color="auto" w:fill="auto"/>
            <w:vAlign w:val="center"/>
          </w:tcPr>
          <w:p w14:paraId="7F636A9B" w14:textId="77777777" w:rsidR="00F80F46" w:rsidRPr="00DE72FE" w:rsidRDefault="00F80F46" w:rsidP="00DE72FE">
            <w:pPr>
              <w:textAlignment w:val="center"/>
              <w:rPr>
                <w:rFonts w:ascii="Times New Roman" w:hAnsi="Times New Roman"/>
                <w:b/>
                <w:bCs/>
                <w:color w:val="000000"/>
                <w:sz w:val="20"/>
                <w:szCs w:val="20"/>
              </w:rPr>
            </w:pPr>
            <w:r w:rsidRPr="00DE72FE">
              <w:rPr>
                <w:rFonts w:ascii="Times New Roman" w:hAnsi="Times New Roman"/>
                <w:b/>
                <w:bCs/>
                <w:color w:val="000000"/>
                <w:sz w:val="20"/>
                <w:szCs w:val="20"/>
                <w:lang w:bidi="ar"/>
              </w:rPr>
              <w:t>AUC [95%CI]</w:t>
            </w:r>
          </w:p>
        </w:tc>
      </w:tr>
      <w:tr w:rsidR="00F80F46" w:rsidRPr="00DE72FE" w14:paraId="5EC22CDD" w14:textId="77777777" w:rsidTr="00BC61DE">
        <w:trPr>
          <w:trHeight w:val="365"/>
          <w:jc w:val="center"/>
        </w:trPr>
        <w:tc>
          <w:tcPr>
            <w:tcW w:w="2916" w:type="dxa"/>
            <w:tcBorders>
              <w:top w:val="nil"/>
              <w:left w:val="nil"/>
              <w:bottom w:val="nil"/>
              <w:right w:val="nil"/>
            </w:tcBorders>
            <w:shd w:val="clear" w:color="auto" w:fill="auto"/>
            <w:vAlign w:val="center"/>
          </w:tcPr>
          <w:p w14:paraId="59946F8F" w14:textId="77777777" w:rsidR="00F80F46" w:rsidRPr="00DE72FE" w:rsidRDefault="00F80F46" w:rsidP="00DE72FE">
            <w:pPr>
              <w:textAlignment w:val="center"/>
              <w:rPr>
                <w:rFonts w:ascii="Times New Roman" w:hAnsi="Times New Roman"/>
                <w:b/>
                <w:bCs/>
                <w:color w:val="000000"/>
                <w:sz w:val="20"/>
                <w:szCs w:val="20"/>
              </w:rPr>
            </w:pPr>
            <w:r w:rsidRPr="00DE72FE">
              <w:rPr>
                <w:rFonts w:ascii="Times New Roman" w:hAnsi="Times New Roman"/>
                <w:b/>
                <w:bCs/>
                <w:color w:val="000000"/>
                <w:sz w:val="20"/>
                <w:szCs w:val="20"/>
                <w:lang w:bidi="ar"/>
              </w:rPr>
              <w:t>Demographic</w:t>
            </w:r>
          </w:p>
        </w:tc>
        <w:tc>
          <w:tcPr>
            <w:tcW w:w="1605" w:type="dxa"/>
            <w:tcBorders>
              <w:top w:val="nil"/>
              <w:left w:val="nil"/>
              <w:bottom w:val="nil"/>
              <w:right w:val="nil"/>
            </w:tcBorders>
            <w:shd w:val="clear" w:color="auto" w:fill="auto"/>
            <w:vAlign w:val="bottom"/>
          </w:tcPr>
          <w:p w14:paraId="2E889D43" w14:textId="77777777" w:rsidR="00F80F46" w:rsidRPr="00DE72FE" w:rsidRDefault="00F80F46" w:rsidP="00DE72FE">
            <w:pPr>
              <w:rPr>
                <w:rFonts w:ascii="Times New Roman" w:hAnsi="Times New Roman"/>
                <w:color w:val="000000"/>
                <w:sz w:val="20"/>
                <w:szCs w:val="20"/>
              </w:rPr>
            </w:pPr>
          </w:p>
        </w:tc>
        <w:tc>
          <w:tcPr>
            <w:tcW w:w="494" w:type="dxa"/>
            <w:tcBorders>
              <w:top w:val="nil"/>
              <w:left w:val="nil"/>
              <w:bottom w:val="nil"/>
              <w:right w:val="nil"/>
            </w:tcBorders>
            <w:shd w:val="clear" w:color="auto" w:fill="auto"/>
            <w:vAlign w:val="bottom"/>
          </w:tcPr>
          <w:p w14:paraId="4A05E4C9" w14:textId="77777777" w:rsidR="00F80F46" w:rsidRPr="00DE72FE" w:rsidRDefault="00F80F46" w:rsidP="00DE72FE">
            <w:pPr>
              <w:rPr>
                <w:rFonts w:ascii="Times New Roman" w:hAnsi="Times New Roman"/>
                <w:color w:val="000000"/>
                <w:sz w:val="20"/>
                <w:szCs w:val="20"/>
              </w:rPr>
            </w:pPr>
          </w:p>
        </w:tc>
        <w:tc>
          <w:tcPr>
            <w:tcW w:w="685" w:type="dxa"/>
            <w:tcBorders>
              <w:top w:val="nil"/>
              <w:left w:val="nil"/>
              <w:bottom w:val="nil"/>
              <w:right w:val="nil"/>
            </w:tcBorders>
            <w:shd w:val="clear" w:color="auto" w:fill="auto"/>
            <w:vAlign w:val="bottom"/>
          </w:tcPr>
          <w:p w14:paraId="5F26DDDE" w14:textId="77777777" w:rsidR="00F80F46" w:rsidRPr="00DE72FE" w:rsidRDefault="00F80F46" w:rsidP="00DE72FE">
            <w:pPr>
              <w:rPr>
                <w:rFonts w:ascii="Times New Roman" w:hAnsi="Times New Roman"/>
                <w:color w:val="000000"/>
                <w:sz w:val="20"/>
                <w:szCs w:val="20"/>
              </w:rPr>
            </w:pPr>
          </w:p>
        </w:tc>
        <w:tc>
          <w:tcPr>
            <w:tcW w:w="1083" w:type="dxa"/>
            <w:tcBorders>
              <w:top w:val="nil"/>
              <w:left w:val="nil"/>
              <w:bottom w:val="nil"/>
              <w:right w:val="nil"/>
            </w:tcBorders>
            <w:shd w:val="clear" w:color="auto" w:fill="auto"/>
            <w:vAlign w:val="bottom"/>
          </w:tcPr>
          <w:p w14:paraId="711A683C" w14:textId="77777777" w:rsidR="00F80F46" w:rsidRPr="00DE72FE" w:rsidRDefault="00F80F46" w:rsidP="00DE72FE">
            <w:pPr>
              <w:rPr>
                <w:rFonts w:ascii="Times New Roman" w:hAnsi="Times New Roman"/>
                <w:color w:val="000000"/>
                <w:sz w:val="20"/>
                <w:szCs w:val="20"/>
              </w:rPr>
            </w:pPr>
          </w:p>
        </w:tc>
        <w:tc>
          <w:tcPr>
            <w:tcW w:w="2031" w:type="dxa"/>
            <w:tcBorders>
              <w:top w:val="nil"/>
              <w:left w:val="nil"/>
              <w:bottom w:val="nil"/>
              <w:right w:val="nil"/>
            </w:tcBorders>
            <w:shd w:val="clear" w:color="auto" w:fill="auto"/>
            <w:vAlign w:val="bottom"/>
          </w:tcPr>
          <w:p w14:paraId="1D1DB6CB" w14:textId="77777777" w:rsidR="00F80F46" w:rsidRPr="00DE72FE" w:rsidRDefault="00F80F46" w:rsidP="00DE72FE">
            <w:pPr>
              <w:rPr>
                <w:rFonts w:ascii="Times New Roman" w:hAnsi="Times New Roman"/>
                <w:color w:val="000000"/>
                <w:sz w:val="20"/>
                <w:szCs w:val="20"/>
              </w:rPr>
            </w:pPr>
          </w:p>
        </w:tc>
        <w:tc>
          <w:tcPr>
            <w:tcW w:w="1964" w:type="dxa"/>
            <w:tcBorders>
              <w:top w:val="nil"/>
              <w:left w:val="nil"/>
              <w:bottom w:val="nil"/>
              <w:right w:val="nil"/>
            </w:tcBorders>
            <w:shd w:val="clear" w:color="auto" w:fill="auto"/>
            <w:vAlign w:val="bottom"/>
          </w:tcPr>
          <w:p w14:paraId="17FA39EE" w14:textId="77777777" w:rsidR="00F80F46" w:rsidRPr="00DE72FE" w:rsidRDefault="00F80F46" w:rsidP="00DE72FE">
            <w:pPr>
              <w:rPr>
                <w:rFonts w:ascii="Times New Roman" w:hAnsi="Times New Roman"/>
                <w:color w:val="000000"/>
                <w:sz w:val="20"/>
                <w:szCs w:val="20"/>
              </w:rPr>
            </w:pPr>
          </w:p>
        </w:tc>
        <w:tc>
          <w:tcPr>
            <w:tcW w:w="1993" w:type="dxa"/>
            <w:tcBorders>
              <w:top w:val="nil"/>
              <w:left w:val="nil"/>
              <w:bottom w:val="nil"/>
              <w:right w:val="nil"/>
            </w:tcBorders>
            <w:shd w:val="clear" w:color="auto" w:fill="auto"/>
            <w:vAlign w:val="bottom"/>
          </w:tcPr>
          <w:p w14:paraId="758D0B11" w14:textId="77777777" w:rsidR="00F80F46" w:rsidRPr="00DE72FE" w:rsidRDefault="00F80F46" w:rsidP="00DE72FE">
            <w:pPr>
              <w:rPr>
                <w:rFonts w:ascii="Times New Roman" w:hAnsi="Times New Roman"/>
                <w:color w:val="000000"/>
                <w:sz w:val="20"/>
                <w:szCs w:val="20"/>
              </w:rPr>
            </w:pPr>
          </w:p>
        </w:tc>
        <w:tc>
          <w:tcPr>
            <w:tcW w:w="1974" w:type="dxa"/>
            <w:tcBorders>
              <w:top w:val="nil"/>
              <w:left w:val="nil"/>
              <w:bottom w:val="nil"/>
              <w:right w:val="nil"/>
            </w:tcBorders>
            <w:shd w:val="clear" w:color="auto" w:fill="auto"/>
            <w:vAlign w:val="bottom"/>
          </w:tcPr>
          <w:p w14:paraId="3EEE8070" w14:textId="77777777" w:rsidR="00F80F46" w:rsidRPr="00DE72FE" w:rsidRDefault="00F80F46" w:rsidP="00DE72FE">
            <w:pPr>
              <w:rPr>
                <w:rFonts w:ascii="Times New Roman" w:hAnsi="Times New Roman"/>
                <w:color w:val="000000"/>
                <w:sz w:val="20"/>
                <w:szCs w:val="20"/>
              </w:rPr>
            </w:pPr>
          </w:p>
        </w:tc>
      </w:tr>
      <w:tr w:rsidR="00F80F46" w:rsidRPr="00DE72FE" w14:paraId="6C45D6F6" w14:textId="77777777" w:rsidTr="00BC61DE">
        <w:trPr>
          <w:trHeight w:val="360"/>
          <w:jc w:val="center"/>
        </w:trPr>
        <w:tc>
          <w:tcPr>
            <w:tcW w:w="2916" w:type="dxa"/>
            <w:vMerge w:val="restart"/>
            <w:tcBorders>
              <w:top w:val="nil"/>
              <w:left w:val="nil"/>
              <w:right w:val="nil"/>
            </w:tcBorders>
            <w:shd w:val="clear" w:color="auto" w:fill="auto"/>
            <w:vAlign w:val="center"/>
          </w:tcPr>
          <w:p w14:paraId="5A4014DE"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Age (years)</w:t>
            </w:r>
          </w:p>
        </w:tc>
        <w:tc>
          <w:tcPr>
            <w:tcW w:w="1605" w:type="dxa"/>
            <w:tcBorders>
              <w:top w:val="nil"/>
              <w:left w:val="nil"/>
              <w:bottom w:val="nil"/>
              <w:right w:val="nil"/>
            </w:tcBorders>
            <w:shd w:val="clear" w:color="auto" w:fill="auto"/>
            <w:vAlign w:val="center"/>
          </w:tcPr>
          <w:p w14:paraId="676D68C8" w14:textId="77777777" w:rsidR="00F80F46" w:rsidRPr="00DE72FE" w:rsidRDefault="00F80F46" w:rsidP="00DE72FE">
            <w:pPr>
              <w:textAlignment w:val="center"/>
              <w:rPr>
                <w:rFonts w:ascii="Times New Roman" w:hAnsi="Times New Roman"/>
                <w:color w:val="333333"/>
                <w:sz w:val="24"/>
                <w:szCs w:val="24"/>
              </w:rPr>
            </w:pPr>
            <w:r w:rsidRPr="00DE72FE">
              <w:rPr>
                <w:rStyle w:val="font31"/>
                <w:lang w:bidi="ar"/>
              </w:rPr>
              <w:t>≤</w:t>
            </w:r>
            <w:r w:rsidRPr="00DE72FE">
              <w:rPr>
                <w:rFonts w:ascii="Times New Roman" w:hAnsi="Times New Roman"/>
                <w:color w:val="000000"/>
                <w:sz w:val="20"/>
                <w:szCs w:val="20"/>
                <w:lang w:bidi="ar"/>
              </w:rPr>
              <w:t>18</w:t>
            </w:r>
          </w:p>
        </w:tc>
        <w:tc>
          <w:tcPr>
            <w:tcW w:w="494" w:type="dxa"/>
            <w:tcBorders>
              <w:top w:val="nil"/>
              <w:left w:val="nil"/>
              <w:bottom w:val="nil"/>
              <w:right w:val="nil"/>
            </w:tcBorders>
            <w:shd w:val="clear" w:color="auto" w:fill="auto"/>
            <w:vAlign w:val="center"/>
          </w:tcPr>
          <w:p w14:paraId="6B599C37"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71</w:t>
            </w:r>
          </w:p>
        </w:tc>
        <w:tc>
          <w:tcPr>
            <w:tcW w:w="685" w:type="dxa"/>
            <w:tcBorders>
              <w:top w:val="nil"/>
              <w:left w:val="nil"/>
              <w:bottom w:val="nil"/>
              <w:right w:val="nil"/>
            </w:tcBorders>
            <w:shd w:val="clear" w:color="auto" w:fill="auto"/>
            <w:vAlign w:val="center"/>
          </w:tcPr>
          <w:p w14:paraId="67CAE8D5"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43</w:t>
            </w:r>
          </w:p>
        </w:tc>
        <w:tc>
          <w:tcPr>
            <w:tcW w:w="1083" w:type="dxa"/>
            <w:tcBorders>
              <w:top w:val="nil"/>
              <w:left w:val="nil"/>
              <w:bottom w:val="nil"/>
              <w:right w:val="nil"/>
            </w:tcBorders>
            <w:shd w:val="clear" w:color="auto" w:fill="auto"/>
            <w:vAlign w:val="center"/>
          </w:tcPr>
          <w:p w14:paraId="6E532125"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28</w:t>
            </w:r>
          </w:p>
        </w:tc>
        <w:tc>
          <w:tcPr>
            <w:tcW w:w="2031" w:type="dxa"/>
            <w:tcBorders>
              <w:top w:val="nil"/>
              <w:left w:val="nil"/>
              <w:bottom w:val="nil"/>
              <w:right w:val="nil"/>
            </w:tcBorders>
            <w:shd w:val="clear" w:color="auto" w:fill="auto"/>
            <w:noWrap/>
            <w:vAlign w:val="bottom"/>
          </w:tcPr>
          <w:p w14:paraId="062B8C9E"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81.70[64.20-100.00]</w:t>
            </w:r>
          </w:p>
        </w:tc>
        <w:tc>
          <w:tcPr>
            <w:tcW w:w="1964" w:type="dxa"/>
            <w:tcBorders>
              <w:top w:val="nil"/>
              <w:left w:val="nil"/>
              <w:bottom w:val="nil"/>
              <w:right w:val="nil"/>
            </w:tcBorders>
            <w:shd w:val="clear" w:color="auto" w:fill="auto"/>
            <w:noWrap/>
            <w:vAlign w:val="bottom"/>
          </w:tcPr>
          <w:p w14:paraId="4FBE4CC2"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72.10[42.20-81.20]</w:t>
            </w:r>
          </w:p>
        </w:tc>
        <w:tc>
          <w:tcPr>
            <w:tcW w:w="1993" w:type="dxa"/>
            <w:tcBorders>
              <w:top w:val="nil"/>
              <w:left w:val="nil"/>
              <w:bottom w:val="nil"/>
              <w:right w:val="nil"/>
            </w:tcBorders>
            <w:shd w:val="clear" w:color="auto" w:fill="auto"/>
            <w:noWrap/>
            <w:vAlign w:val="bottom"/>
          </w:tcPr>
          <w:p w14:paraId="529393A1"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71.20[52.60-91.20]</w:t>
            </w:r>
          </w:p>
        </w:tc>
        <w:tc>
          <w:tcPr>
            <w:tcW w:w="1974" w:type="dxa"/>
            <w:tcBorders>
              <w:top w:val="nil"/>
              <w:left w:val="nil"/>
              <w:bottom w:val="nil"/>
              <w:right w:val="nil"/>
            </w:tcBorders>
            <w:shd w:val="clear" w:color="auto" w:fill="auto"/>
            <w:noWrap/>
            <w:vAlign w:val="bottom"/>
          </w:tcPr>
          <w:p w14:paraId="02936993"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0.821[0.526-0.912]</w:t>
            </w:r>
          </w:p>
        </w:tc>
      </w:tr>
      <w:tr w:rsidR="00F80F46" w:rsidRPr="00DE72FE" w14:paraId="5BEFE553" w14:textId="77777777" w:rsidTr="00BC61DE">
        <w:trPr>
          <w:trHeight w:val="336"/>
          <w:jc w:val="center"/>
        </w:trPr>
        <w:tc>
          <w:tcPr>
            <w:tcW w:w="2916" w:type="dxa"/>
            <w:vMerge/>
            <w:tcBorders>
              <w:left w:val="nil"/>
              <w:bottom w:val="nil"/>
              <w:right w:val="nil"/>
            </w:tcBorders>
            <w:shd w:val="clear" w:color="auto" w:fill="auto"/>
            <w:vAlign w:val="center"/>
          </w:tcPr>
          <w:p w14:paraId="4E547BCD" w14:textId="77777777" w:rsidR="00F80F46" w:rsidRPr="00DE72FE" w:rsidRDefault="00F80F46" w:rsidP="00DE72FE">
            <w:pPr>
              <w:rPr>
                <w:rFonts w:ascii="Times New Roman" w:hAnsi="Times New Roman"/>
                <w:color w:val="000000"/>
                <w:sz w:val="20"/>
                <w:szCs w:val="20"/>
              </w:rPr>
            </w:pPr>
          </w:p>
        </w:tc>
        <w:tc>
          <w:tcPr>
            <w:tcW w:w="1605" w:type="dxa"/>
            <w:tcBorders>
              <w:top w:val="nil"/>
              <w:left w:val="nil"/>
              <w:bottom w:val="nil"/>
              <w:right w:val="nil"/>
            </w:tcBorders>
            <w:shd w:val="clear" w:color="auto" w:fill="auto"/>
            <w:vAlign w:val="center"/>
          </w:tcPr>
          <w:p w14:paraId="1A1E4F8D"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&gt;18</w:t>
            </w:r>
          </w:p>
        </w:tc>
        <w:tc>
          <w:tcPr>
            <w:tcW w:w="494" w:type="dxa"/>
            <w:tcBorders>
              <w:top w:val="nil"/>
              <w:left w:val="nil"/>
              <w:bottom w:val="nil"/>
              <w:right w:val="nil"/>
            </w:tcBorders>
            <w:shd w:val="clear" w:color="auto" w:fill="auto"/>
            <w:vAlign w:val="center"/>
          </w:tcPr>
          <w:p w14:paraId="17DE932A"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9</w:t>
            </w:r>
          </w:p>
        </w:tc>
        <w:tc>
          <w:tcPr>
            <w:tcW w:w="685" w:type="dxa"/>
            <w:tcBorders>
              <w:top w:val="nil"/>
              <w:left w:val="nil"/>
              <w:bottom w:val="nil"/>
              <w:right w:val="nil"/>
            </w:tcBorders>
            <w:shd w:val="clear" w:color="auto" w:fill="auto"/>
            <w:vAlign w:val="center"/>
          </w:tcPr>
          <w:p w14:paraId="50C07BE9"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7</w:t>
            </w:r>
          </w:p>
        </w:tc>
        <w:tc>
          <w:tcPr>
            <w:tcW w:w="1083" w:type="dxa"/>
            <w:tcBorders>
              <w:top w:val="nil"/>
              <w:left w:val="nil"/>
              <w:bottom w:val="nil"/>
              <w:right w:val="nil"/>
            </w:tcBorders>
            <w:shd w:val="clear" w:color="auto" w:fill="auto"/>
            <w:vAlign w:val="center"/>
          </w:tcPr>
          <w:p w14:paraId="035E88B1"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2</w:t>
            </w:r>
          </w:p>
        </w:tc>
        <w:tc>
          <w:tcPr>
            <w:tcW w:w="2031" w:type="dxa"/>
            <w:tcBorders>
              <w:top w:val="nil"/>
              <w:left w:val="nil"/>
              <w:bottom w:val="nil"/>
              <w:right w:val="nil"/>
            </w:tcBorders>
            <w:shd w:val="clear" w:color="auto" w:fill="auto"/>
            <w:noWrap/>
            <w:vAlign w:val="bottom"/>
          </w:tcPr>
          <w:p w14:paraId="5CAEA91E"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71.20[50.30-95.80]</w:t>
            </w:r>
          </w:p>
        </w:tc>
        <w:tc>
          <w:tcPr>
            <w:tcW w:w="1964" w:type="dxa"/>
            <w:tcBorders>
              <w:top w:val="nil"/>
              <w:left w:val="nil"/>
              <w:bottom w:val="nil"/>
              <w:right w:val="nil"/>
            </w:tcBorders>
            <w:shd w:val="clear" w:color="auto" w:fill="auto"/>
            <w:noWrap/>
            <w:vAlign w:val="bottom"/>
          </w:tcPr>
          <w:p w14:paraId="339AD44B"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82.10[73.30-89.30]</w:t>
            </w:r>
          </w:p>
        </w:tc>
        <w:tc>
          <w:tcPr>
            <w:tcW w:w="1993" w:type="dxa"/>
            <w:tcBorders>
              <w:top w:val="nil"/>
              <w:left w:val="nil"/>
              <w:bottom w:val="nil"/>
              <w:right w:val="nil"/>
            </w:tcBorders>
            <w:shd w:val="clear" w:color="auto" w:fill="auto"/>
            <w:noWrap/>
            <w:vAlign w:val="bottom"/>
          </w:tcPr>
          <w:p w14:paraId="55CF0667"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61.40[24.40-87.70]</w:t>
            </w:r>
          </w:p>
        </w:tc>
        <w:tc>
          <w:tcPr>
            <w:tcW w:w="1974" w:type="dxa"/>
            <w:tcBorders>
              <w:top w:val="nil"/>
              <w:left w:val="nil"/>
              <w:bottom w:val="nil"/>
              <w:right w:val="nil"/>
            </w:tcBorders>
            <w:shd w:val="clear" w:color="auto" w:fill="auto"/>
            <w:noWrap/>
            <w:vAlign w:val="bottom"/>
          </w:tcPr>
          <w:p w14:paraId="0235905D"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0.883[0.633-0.973]</w:t>
            </w:r>
          </w:p>
        </w:tc>
      </w:tr>
      <w:tr w:rsidR="00F80F46" w:rsidRPr="00DE72FE" w14:paraId="6D786A79" w14:textId="77777777" w:rsidTr="00BC61DE">
        <w:trPr>
          <w:trHeight w:val="336"/>
          <w:jc w:val="center"/>
        </w:trPr>
        <w:tc>
          <w:tcPr>
            <w:tcW w:w="2916" w:type="dxa"/>
            <w:vMerge w:val="restart"/>
            <w:tcBorders>
              <w:top w:val="nil"/>
              <w:left w:val="nil"/>
              <w:right w:val="nil"/>
            </w:tcBorders>
            <w:shd w:val="clear" w:color="auto" w:fill="auto"/>
            <w:vAlign w:val="center"/>
          </w:tcPr>
          <w:p w14:paraId="1D3D7B12"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Gender</w:t>
            </w:r>
          </w:p>
        </w:tc>
        <w:tc>
          <w:tcPr>
            <w:tcW w:w="1605" w:type="dxa"/>
            <w:tcBorders>
              <w:top w:val="nil"/>
              <w:left w:val="nil"/>
              <w:bottom w:val="nil"/>
              <w:right w:val="nil"/>
            </w:tcBorders>
            <w:shd w:val="clear" w:color="auto" w:fill="auto"/>
            <w:vAlign w:val="center"/>
          </w:tcPr>
          <w:p w14:paraId="5AA72AD1"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Female</w:t>
            </w:r>
          </w:p>
        </w:tc>
        <w:tc>
          <w:tcPr>
            <w:tcW w:w="494" w:type="dxa"/>
            <w:tcBorders>
              <w:top w:val="nil"/>
              <w:left w:val="nil"/>
              <w:bottom w:val="nil"/>
              <w:right w:val="nil"/>
            </w:tcBorders>
            <w:shd w:val="clear" w:color="auto" w:fill="auto"/>
            <w:vAlign w:val="center"/>
          </w:tcPr>
          <w:p w14:paraId="5A22867D"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18</w:t>
            </w:r>
          </w:p>
        </w:tc>
        <w:tc>
          <w:tcPr>
            <w:tcW w:w="685" w:type="dxa"/>
            <w:tcBorders>
              <w:top w:val="nil"/>
              <w:left w:val="nil"/>
              <w:bottom w:val="nil"/>
              <w:right w:val="nil"/>
            </w:tcBorders>
            <w:shd w:val="clear" w:color="auto" w:fill="auto"/>
            <w:vAlign w:val="center"/>
          </w:tcPr>
          <w:p w14:paraId="798E5F32"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11</w:t>
            </w:r>
          </w:p>
        </w:tc>
        <w:tc>
          <w:tcPr>
            <w:tcW w:w="1083" w:type="dxa"/>
            <w:tcBorders>
              <w:top w:val="nil"/>
              <w:left w:val="nil"/>
              <w:bottom w:val="nil"/>
              <w:right w:val="nil"/>
            </w:tcBorders>
            <w:shd w:val="clear" w:color="auto" w:fill="auto"/>
            <w:vAlign w:val="center"/>
          </w:tcPr>
          <w:p w14:paraId="65E6EFAE"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7</w:t>
            </w:r>
          </w:p>
        </w:tc>
        <w:tc>
          <w:tcPr>
            <w:tcW w:w="2031" w:type="dxa"/>
            <w:tcBorders>
              <w:top w:val="nil"/>
              <w:left w:val="nil"/>
              <w:bottom w:val="nil"/>
              <w:right w:val="nil"/>
            </w:tcBorders>
            <w:shd w:val="clear" w:color="auto" w:fill="auto"/>
            <w:noWrap/>
            <w:vAlign w:val="bottom"/>
          </w:tcPr>
          <w:p w14:paraId="6785E36A"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77.80[51.20-96.60]</w:t>
            </w:r>
          </w:p>
        </w:tc>
        <w:tc>
          <w:tcPr>
            <w:tcW w:w="1964" w:type="dxa"/>
            <w:tcBorders>
              <w:top w:val="nil"/>
              <w:left w:val="nil"/>
              <w:bottom w:val="nil"/>
              <w:right w:val="nil"/>
            </w:tcBorders>
            <w:shd w:val="clear" w:color="auto" w:fill="auto"/>
            <w:noWrap/>
            <w:vAlign w:val="bottom"/>
          </w:tcPr>
          <w:p w14:paraId="1672475B"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73.50[61.20-95.20]</w:t>
            </w:r>
          </w:p>
        </w:tc>
        <w:tc>
          <w:tcPr>
            <w:tcW w:w="1993" w:type="dxa"/>
            <w:tcBorders>
              <w:top w:val="nil"/>
              <w:left w:val="nil"/>
              <w:bottom w:val="nil"/>
              <w:right w:val="nil"/>
            </w:tcBorders>
            <w:shd w:val="clear" w:color="auto" w:fill="auto"/>
            <w:noWrap/>
            <w:vAlign w:val="bottom"/>
          </w:tcPr>
          <w:p w14:paraId="39282C79"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71.20[51.20-85.20]</w:t>
            </w:r>
          </w:p>
        </w:tc>
        <w:tc>
          <w:tcPr>
            <w:tcW w:w="1974" w:type="dxa"/>
            <w:tcBorders>
              <w:top w:val="nil"/>
              <w:left w:val="nil"/>
              <w:bottom w:val="nil"/>
              <w:right w:val="nil"/>
            </w:tcBorders>
            <w:shd w:val="clear" w:color="auto" w:fill="auto"/>
            <w:noWrap/>
            <w:vAlign w:val="bottom"/>
          </w:tcPr>
          <w:p w14:paraId="553F038F"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0.818[0.318-0.892]</w:t>
            </w:r>
          </w:p>
        </w:tc>
      </w:tr>
      <w:tr w:rsidR="00F80F46" w:rsidRPr="00DE72FE" w14:paraId="29BA8A62" w14:textId="77777777" w:rsidTr="00BC61DE">
        <w:trPr>
          <w:trHeight w:val="336"/>
          <w:jc w:val="center"/>
        </w:trPr>
        <w:tc>
          <w:tcPr>
            <w:tcW w:w="2916" w:type="dxa"/>
            <w:vMerge/>
            <w:tcBorders>
              <w:left w:val="nil"/>
              <w:bottom w:val="nil"/>
              <w:right w:val="nil"/>
            </w:tcBorders>
            <w:shd w:val="clear" w:color="auto" w:fill="auto"/>
            <w:vAlign w:val="center"/>
          </w:tcPr>
          <w:p w14:paraId="3F99A8E1" w14:textId="77777777" w:rsidR="00F80F46" w:rsidRPr="00DE72FE" w:rsidRDefault="00F80F46" w:rsidP="00DE72FE">
            <w:pPr>
              <w:rPr>
                <w:rFonts w:ascii="Times New Roman" w:hAnsi="Times New Roman"/>
                <w:color w:val="000000"/>
                <w:sz w:val="20"/>
                <w:szCs w:val="20"/>
              </w:rPr>
            </w:pPr>
          </w:p>
        </w:tc>
        <w:tc>
          <w:tcPr>
            <w:tcW w:w="1605" w:type="dxa"/>
            <w:tcBorders>
              <w:top w:val="nil"/>
              <w:left w:val="nil"/>
              <w:bottom w:val="nil"/>
              <w:right w:val="nil"/>
            </w:tcBorders>
            <w:shd w:val="clear" w:color="auto" w:fill="auto"/>
            <w:vAlign w:val="center"/>
          </w:tcPr>
          <w:p w14:paraId="04F0A293"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Male</w:t>
            </w:r>
          </w:p>
        </w:tc>
        <w:tc>
          <w:tcPr>
            <w:tcW w:w="494" w:type="dxa"/>
            <w:tcBorders>
              <w:top w:val="nil"/>
              <w:left w:val="nil"/>
              <w:bottom w:val="nil"/>
              <w:right w:val="nil"/>
            </w:tcBorders>
            <w:shd w:val="clear" w:color="auto" w:fill="auto"/>
            <w:vAlign w:val="center"/>
          </w:tcPr>
          <w:p w14:paraId="1E9984EC"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62</w:t>
            </w:r>
          </w:p>
        </w:tc>
        <w:tc>
          <w:tcPr>
            <w:tcW w:w="685" w:type="dxa"/>
            <w:tcBorders>
              <w:top w:val="nil"/>
              <w:left w:val="nil"/>
              <w:bottom w:val="nil"/>
              <w:right w:val="nil"/>
            </w:tcBorders>
            <w:shd w:val="clear" w:color="auto" w:fill="auto"/>
            <w:vAlign w:val="center"/>
          </w:tcPr>
          <w:p w14:paraId="028D08F6"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43</w:t>
            </w:r>
          </w:p>
        </w:tc>
        <w:tc>
          <w:tcPr>
            <w:tcW w:w="1083" w:type="dxa"/>
            <w:tcBorders>
              <w:top w:val="nil"/>
              <w:left w:val="nil"/>
              <w:bottom w:val="nil"/>
              <w:right w:val="nil"/>
            </w:tcBorders>
            <w:shd w:val="clear" w:color="auto" w:fill="auto"/>
            <w:vAlign w:val="center"/>
          </w:tcPr>
          <w:p w14:paraId="779D73D2"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19</w:t>
            </w:r>
          </w:p>
        </w:tc>
        <w:tc>
          <w:tcPr>
            <w:tcW w:w="2031" w:type="dxa"/>
            <w:tcBorders>
              <w:top w:val="nil"/>
              <w:left w:val="nil"/>
              <w:bottom w:val="nil"/>
              <w:right w:val="nil"/>
            </w:tcBorders>
            <w:shd w:val="clear" w:color="auto" w:fill="auto"/>
            <w:noWrap/>
            <w:vAlign w:val="bottom"/>
          </w:tcPr>
          <w:p w14:paraId="6E7130CE"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84.90[61.20-96.80]</w:t>
            </w:r>
          </w:p>
        </w:tc>
        <w:tc>
          <w:tcPr>
            <w:tcW w:w="1964" w:type="dxa"/>
            <w:tcBorders>
              <w:top w:val="nil"/>
              <w:left w:val="nil"/>
              <w:bottom w:val="nil"/>
              <w:right w:val="nil"/>
            </w:tcBorders>
            <w:shd w:val="clear" w:color="auto" w:fill="auto"/>
            <w:noWrap/>
            <w:vAlign w:val="bottom"/>
          </w:tcPr>
          <w:p w14:paraId="076A46CD"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70.50[32.20-87.90]</w:t>
            </w:r>
          </w:p>
        </w:tc>
        <w:tc>
          <w:tcPr>
            <w:tcW w:w="1993" w:type="dxa"/>
            <w:tcBorders>
              <w:top w:val="nil"/>
              <w:left w:val="nil"/>
              <w:bottom w:val="nil"/>
              <w:right w:val="nil"/>
            </w:tcBorders>
            <w:shd w:val="clear" w:color="auto" w:fill="auto"/>
            <w:noWrap/>
            <w:vAlign w:val="bottom"/>
          </w:tcPr>
          <w:p w14:paraId="132AD29C"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64.20[21.50-78.80]</w:t>
            </w:r>
          </w:p>
        </w:tc>
        <w:tc>
          <w:tcPr>
            <w:tcW w:w="1974" w:type="dxa"/>
            <w:tcBorders>
              <w:top w:val="nil"/>
              <w:left w:val="nil"/>
              <w:bottom w:val="nil"/>
              <w:right w:val="nil"/>
            </w:tcBorders>
            <w:shd w:val="clear" w:color="auto" w:fill="auto"/>
            <w:noWrap/>
            <w:vAlign w:val="bottom"/>
          </w:tcPr>
          <w:p w14:paraId="6CDE5D9F"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0.772[0.421-0.877]</w:t>
            </w:r>
          </w:p>
        </w:tc>
      </w:tr>
      <w:tr w:rsidR="00F80F46" w:rsidRPr="00DE72FE" w14:paraId="1C25CE1A" w14:textId="77777777" w:rsidTr="00BC61DE">
        <w:trPr>
          <w:trHeight w:val="336"/>
          <w:jc w:val="center"/>
        </w:trPr>
        <w:tc>
          <w:tcPr>
            <w:tcW w:w="2916" w:type="dxa"/>
            <w:tcBorders>
              <w:top w:val="nil"/>
              <w:left w:val="nil"/>
              <w:bottom w:val="nil"/>
              <w:right w:val="nil"/>
            </w:tcBorders>
            <w:shd w:val="clear" w:color="auto" w:fill="auto"/>
            <w:vAlign w:val="bottom"/>
          </w:tcPr>
          <w:p w14:paraId="745BA18C" w14:textId="77777777" w:rsidR="00F80F46" w:rsidRPr="00DE72FE" w:rsidRDefault="00F80F46" w:rsidP="00DE72FE">
            <w:pPr>
              <w:textAlignment w:val="bottom"/>
              <w:rPr>
                <w:rFonts w:ascii="Times New Roman" w:hAnsi="Times New Roman"/>
                <w:b/>
                <w:bCs/>
                <w:color w:val="000000"/>
                <w:sz w:val="20"/>
                <w:szCs w:val="20"/>
              </w:rPr>
            </w:pPr>
            <w:r w:rsidRPr="00DE72FE">
              <w:rPr>
                <w:rFonts w:ascii="Times New Roman" w:hAnsi="Times New Roman"/>
                <w:b/>
                <w:bCs/>
                <w:color w:val="000000"/>
                <w:sz w:val="20"/>
                <w:szCs w:val="20"/>
                <w:lang w:bidi="ar"/>
              </w:rPr>
              <w:t>Tumor Marker Level</w:t>
            </w:r>
          </w:p>
        </w:tc>
        <w:tc>
          <w:tcPr>
            <w:tcW w:w="1605" w:type="dxa"/>
            <w:tcBorders>
              <w:top w:val="nil"/>
              <w:left w:val="nil"/>
              <w:bottom w:val="nil"/>
              <w:right w:val="nil"/>
            </w:tcBorders>
            <w:shd w:val="clear" w:color="auto" w:fill="auto"/>
            <w:vAlign w:val="bottom"/>
          </w:tcPr>
          <w:p w14:paraId="7A5170CA" w14:textId="77777777" w:rsidR="00F80F46" w:rsidRPr="00DE72FE" w:rsidRDefault="00F80F46" w:rsidP="00DE72FE">
            <w:pPr>
              <w:rPr>
                <w:rFonts w:ascii="Times New Roman" w:hAnsi="Times New Roman"/>
                <w:b/>
                <w:bCs/>
                <w:color w:val="000000"/>
                <w:sz w:val="20"/>
                <w:szCs w:val="20"/>
              </w:rPr>
            </w:pPr>
          </w:p>
        </w:tc>
        <w:tc>
          <w:tcPr>
            <w:tcW w:w="494" w:type="dxa"/>
            <w:tcBorders>
              <w:top w:val="nil"/>
              <w:left w:val="nil"/>
              <w:bottom w:val="nil"/>
              <w:right w:val="nil"/>
            </w:tcBorders>
            <w:shd w:val="clear" w:color="auto" w:fill="auto"/>
            <w:vAlign w:val="bottom"/>
          </w:tcPr>
          <w:p w14:paraId="2160FC2E" w14:textId="77777777" w:rsidR="00F80F46" w:rsidRPr="00DE72FE" w:rsidRDefault="00F80F46" w:rsidP="00DE72FE">
            <w:pPr>
              <w:rPr>
                <w:rFonts w:ascii="Times New Roman" w:hAnsi="Times New Roman"/>
                <w:b/>
                <w:bCs/>
                <w:color w:val="000000"/>
                <w:sz w:val="20"/>
                <w:szCs w:val="20"/>
              </w:rPr>
            </w:pPr>
          </w:p>
        </w:tc>
        <w:tc>
          <w:tcPr>
            <w:tcW w:w="685" w:type="dxa"/>
            <w:tcBorders>
              <w:top w:val="nil"/>
              <w:left w:val="nil"/>
              <w:bottom w:val="nil"/>
              <w:right w:val="nil"/>
            </w:tcBorders>
            <w:shd w:val="clear" w:color="auto" w:fill="auto"/>
            <w:vAlign w:val="bottom"/>
          </w:tcPr>
          <w:p w14:paraId="20B741DC" w14:textId="77777777" w:rsidR="00F80F46" w:rsidRPr="00DE72FE" w:rsidRDefault="00F80F46" w:rsidP="00DE72FE">
            <w:pPr>
              <w:rPr>
                <w:rFonts w:ascii="Times New Roman" w:hAnsi="Times New Roman"/>
                <w:b/>
                <w:bCs/>
                <w:color w:val="000000"/>
                <w:sz w:val="20"/>
                <w:szCs w:val="20"/>
              </w:rPr>
            </w:pPr>
          </w:p>
        </w:tc>
        <w:tc>
          <w:tcPr>
            <w:tcW w:w="1083" w:type="dxa"/>
            <w:tcBorders>
              <w:top w:val="nil"/>
              <w:left w:val="nil"/>
              <w:bottom w:val="nil"/>
              <w:right w:val="nil"/>
            </w:tcBorders>
            <w:shd w:val="clear" w:color="auto" w:fill="auto"/>
            <w:vAlign w:val="bottom"/>
          </w:tcPr>
          <w:p w14:paraId="316663E6" w14:textId="77777777" w:rsidR="00F80F46" w:rsidRPr="00DE72FE" w:rsidRDefault="00F80F46" w:rsidP="00DE72FE">
            <w:pPr>
              <w:rPr>
                <w:rFonts w:ascii="Times New Roman" w:hAnsi="Times New Roman"/>
                <w:b/>
                <w:bCs/>
                <w:color w:val="000000"/>
                <w:sz w:val="20"/>
                <w:szCs w:val="20"/>
              </w:rPr>
            </w:pPr>
          </w:p>
        </w:tc>
        <w:tc>
          <w:tcPr>
            <w:tcW w:w="2031" w:type="dxa"/>
            <w:tcBorders>
              <w:top w:val="nil"/>
              <w:left w:val="nil"/>
              <w:bottom w:val="nil"/>
              <w:right w:val="nil"/>
            </w:tcBorders>
            <w:shd w:val="clear" w:color="auto" w:fill="auto"/>
            <w:noWrap/>
            <w:vAlign w:val="bottom"/>
          </w:tcPr>
          <w:p w14:paraId="40133344" w14:textId="77777777" w:rsidR="00F80F46" w:rsidRPr="00DE72FE" w:rsidRDefault="00F80F46" w:rsidP="00DE72FE">
            <w:pPr>
              <w:rPr>
                <w:rFonts w:ascii="Times New Roman" w:hAnsi="Times New Roman"/>
                <w:color w:val="000000"/>
              </w:rPr>
            </w:pPr>
          </w:p>
        </w:tc>
        <w:tc>
          <w:tcPr>
            <w:tcW w:w="1964" w:type="dxa"/>
            <w:tcBorders>
              <w:top w:val="nil"/>
              <w:left w:val="nil"/>
              <w:bottom w:val="nil"/>
              <w:right w:val="nil"/>
            </w:tcBorders>
            <w:shd w:val="clear" w:color="auto" w:fill="auto"/>
            <w:vAlign w:val="bottom"/>
          </w:tcPr>
          <w:p w14:paraId="3BA280D5" w14:textId="77777777" w:rsidR="00F80F46" w:rsidRPr="00DE72FE" w:rsidRDefault="00F80F46" w:rsidP="00DE72FE">
            <w:pPr>
              <w:rPr>
                <w:rFonts w:ascii="Times New Roman" w:hAnsi="Times New Roman"/>
                <w:b/>
                <w:bCs/>
                <w:color w:val="000000"/>
                <w:sz w:val="20"/>
                <w:szCs w:val="20"/>
              </w:rPr>
            </w:pPr>
          </w:p>
        </w:tc>
        <w:tc>
          <w:tcPr>
            <w:tcW w:w="1993" w:type="dxa"/>
            <w:tcBorders>
              <w:top w:val="nil"/>
              <w:left w:val="nil"/>
              <w:bottom w:val="nil"/>
              <w:right w:val="nil"/>
            </w:tcBorders>
            <w:shd w:val="clear" w:color="auto" w:fill="auto"/>
            <w:vAlign w:val="bottom"/>
          </w:tcPr>
          <w:p w14:paraId="64355001" w14:textId="77777777" w:rsidR="00F80F46" w:rsidRPr="00DE72FE" w:rsidRDefault="00F80F46" w:rsidP="00DE72FE">
            <w:pPr>
              <w:rPr>
                <w:rFonts w:ascii="Times New Roman" w:hAnsi="Times New Roman"/>
                <w:b/>
                <w:bCs/>
                <w:color w:val="000000"/>
                <w:sz w:val="20"/>
                <w:szCs w:val="20"/>
              </w:rPr>
            </w:pPr>
          </w:p>
        </w:tc>
        <w:tc>
          <w:tcPr>
            <w:tcW w:w="1974" w:type="dxa"/>
            <w:tcBorders>
              <w:top w:val="nil"/>
              <w:left w:val="nil"/>
              <w:bottom w:val="nil"/>
              <w:right w:val="nil"/>
            </w:tcBorders>
            <w:shd w:val="clear" w:color="auto" w:fill="auto"/>
            <w:vAlign w:val="bottom"/>
          </w:tcPr>
          <w:p w14:paraId="6C4B3464" w14:textId="77777777" w:rsidR="00F80F46" w:rsidRPr="00DE72FE" w:rsidRDefault="00F80F46" w:rsidP="00DE72FE">
            <w:pPr>
              <w:rPr>
                <w:rFonts w:ascii="Times New Roman" w:hAnsi="Times New Roman"/>
                <w:b/>
                <w:bCs/>
                <w:color w:val="000000"/>
                <w:sz w:val="20"/>
                <w:szCs w:val="20"/>
              </w:rPr>
            </w:pPr>
          </w:p>
        </w:tc>
      </w:tr>
      <w:tr w:rsidR="00F80F46" w:rsidRPr="00DE72FE" w14:paraId="5D91BF95" w14:textId="77777777" w:rsidTr="00BC61DE">
        <w:trPr>
          <w:trHeight w:val="428"/>
          <w:jc w:val="center"/>
        </w:trPr>
        <w:tc>
          <w:tcPr>
            <w:tcW w:w="2916" w:type="dxa"/>
            <w:vMerge w:val="restart"/>
            <w:tcBorders>
              <w:top w:val="nil"/>
              <w:left w:val="nil"/>
              <w:right w:val="nil"/>
            </w:tcBorders>
            <w:shd w:val="clear" w:color="auto" w:fill="auto"/>
            <w:vAlign w:val="center"/>
          </w:tcPr>
          <w:p w14:paraId="716072F7" w14:textId="77777777" w:rsidR="00F80F46" w:rsidRPr="00DE72FE" w:rsidRDefault="00F80F46" w:rsidP="00DE72FE">
            <w:pPr>
              <w:textAlignment w:val="center"/>
              <w:rPr>
                <w:rFonts w:ascii="Times New Roman" w:hAnsi="Times New Roman"/>
                <w:color w:val="000000"/>
                <w:sz w:val="20"/>
                <w:szCs w:val="20"/>
              </w:rPr>
            </w:pPr>
            <w:bookmarkStart w:id="13" w:name="OLE_LINK6"/>
            <w:r w:rsidRPr="00DE72FE">
              <w:rPr>
                <w:rFonts w:ascii="Times New Roman" w:hAnsi="Times New Roman"/>
                <w:color w:val="000000"/>
                <w:sz w:val="20"/>
                <w:szCs w:val="20"/>
                <w:lang w:bidi="ar"/>
              </w:rPr>
              <w:t>β</w:t>
            </w:r>
            <w:bookmarkEnd w:id="13"/>
            <w:r w:rsidRPr="00DE72FE">
              <w:rPr>
                <w:rFonts w:ascii="Times New Roman" w:hAnsi="Times New Roman"/>
                <w:color w:val="000000"/>
                <w:sz w:val="20"/>
                <w:szCs w:val="20"/>
                <w:lang w:bidi="ar"/>
              </w:rPr>
              <w:t>-</w:t>
            </w:r>
            <w:proofErr w:type="spellStart"/>
            <w:r w:rsidRPr="00DE72FE">
              <w:rPr>
                <w:rFonts w:ascii="Times New Roman" w:hAnsi="Times New Roman"/>
                <w:color w:val="000000"/>
                <w:sz w:val="20"/>
                <w:szCs w:val="20"/>
                <w:lang w:bidi="ar"/>
              </w:rPr>
              <w:t>hCG</w:t>
            </w:r>
            <w:proofErr w:type="spellEnd"/>
          </w:p>
        </w:tc>
        <w:tc>
          <w:tcPr>
            <w:tcW w:w="1605" w:type="dxa"/>
            <w:tcBorders>
              <w:top w:val="nil"/>
              <w:left w:val="nil"/>
              <w:bottom w:val="nil"/>
              <w:right w:val="nil"/>
            </w:tcBorders>
            <w:shd w:val="clear" w:color="auto" w:fill="auto"/>
            <w:vAlign w:val="center"/>
          </w:tcPr>
          <w:p w14:paraId="1C275E6D"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&gt;50mIU/mL</w:t>
            </w:r>
          </w:p>
        </w:tc>
        <w:tc>
          <w:tcPr>
            <w:tcW w:w="494" w:type="dxa"/>
            <w:tcBorders>
              <w:top w:val="nil"/>
              <w:left w:val="nil"/>
              <w:bottom w:val="nil"/>
              <w:right w:val="nil"/>
            </w:tcBorders>
            <w:shd w:val="clear" w:color="auto" w:fill="auto"/>
            <w:vAlign w:val="center"/>
          </w:tcPr>
          <w:p w14:paraId="2D5E3645"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36</w:t>
            </w:r>
          </w:p>
        </w:tc>
        <w:tc>
          <w:tcPr>
            <w:tcW w:w="685" w:type="dxa"/>
            <w:tcBorders>
              <w:top w:val="nil"/>
              <w:left w:val="nil"/>
              <w:bottom w:val="nil"/>
              <w:right w:val="nil"/>
            </w:tcBorders>
            <w:shd w:val="clear" w:color="auto" w:fill="auto"/>
            <w:vAlign w:val="center"/>
          </w:tcPr>
          <w:p w14:paraId="1254B129"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0</w:t>
            </w:r>
          </w:p>
        </w:tc>
        <w:tc>
          <w:tcPr>
            <w:tcW w:w="1083" w:type="dxa"/>
            <w:tcBorders>
              <w:top w:val="nil"/>
              <w:left w:val="nil"/>
              <w:bottom w:val="nil"/>
              <w:right w:val="nil"/>
            </w:tcBorders>
            <w:shd w:val="clear" w:color="auto" w:fill="auto"/>
            <w:vAlign w:val="center"/>
          </w:tcPr>
          <w:p w14:paraId="561D3F4B"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36</w:t>
            </w:r>
          </w:p>
        </w:tc>
        <w:tc>
          <w:tcPr>
            <w:tcW w:w="2031" w:type="dxa"/>
            <w:tcBorders>
              <w:top w:val="nil"/>
              <w:left w:val="nil"/>
              <w:bottom w:val="nil"/>
              <w:right w:val="nil"/>
            </w:tcBorders>
            <w:shd w:val="clear" w:color="auto" w:fill="auto"/>
            <w:noWrap/>
            <w:vAlign w:val="bottom"/>
          </w:tcPr>
          <w:p w14:paraId="3B121270"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91.90[71.40-100.00]</w:t>
            </w:r>
          </w:p>
        </w:tc>
        <w:tc>
          <w:tcPr>
            <w:tcW w:w="1964" w:type="dxa"/>
            <w:tcBorders>
              <w:top w:val="nil"/>
              <w:left w:val="nil"/>
              <w:bottom w:val="nil"/>
              <w:right w:val="nil"/>
            </w:tcBorders>
            <w:shd w:val="clear" w:color="auto" w:fill="auto"/>
            <w:noWrap/>
            <w:vAlign w:val="bottom"/>
          </w:tcPr>
          <w:p w14:paraId="3F5A25A2"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79.70[61.40-96.60]</w:t>
            </w:r>
          </w:p>
        </w:tc>
        <w:tc>
          <w:tcPr>
            <w:tcW w:w="1993" w:type="dxa"/>
            <w:tcBorders>
              <w:top w:val="nil"/>
              <w:left w:val="nil"/>
              <w:bottom w:val="nil"/>
              <w:right w:val="nil"/>
            </w:tcBorders>
            <w:shd w:val="clear" w:color="auto" w:fill="auto"/>
            <w:noWrap/>
            <w:vAlign w:val="bottom"/>
          </w:tcPr>
          <w:p w14:paraId="0062949E"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66.90[41.40-96.60]</w:t>
            </w:r>
          </w:p>
        </w:tc>
        <w:tc>
          <w:tcPr>
            <w:tcW w:w="1974" w:type="dxa"/>
            <w:tcBorders>
              <w:top w:val="nil"/>
              <w:left w:val="nil"/>
              <w:bottom w:val="nil"/>
              <w:right w:val="nil"/>
            </w:tcBorders>
            <w:shd w:val="clear" w:color="auto" w:fill="auto"/>
            <w:noWrap/>
            <w:vAlign w:val="bottom"/>
          </w:tcPr>
          <w:p w14:paraId="60EC1FED"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0.789[0.514-0.966]</w:t>
            </w:r>
          </w:p>
        </w:tc>
      </w:tr>
      <w:tr w:rsidR="00F80F46" w:rsidRPr="00DE72FE" w14:paraId="0BCB15F5" w14:textId="77777777" w:rsidTr="00BC61DE">
        <w:trPr>
          <w:trHeight w:val="90"/>
          <w:jc w:val="center"/>
        </w:trPr>
        <w:tc>
          <w:tcPr>
            <w:tcW w:w="2916" w:type="dxa"/>
            <w:vMerge/>
            <w:tcBorders>
              <w:left w:val="nil"/>
              <w:bottom w:val="nil"/>
              <w:right w:val="nil"/>
            </w:tcBorders>
            <w:shd w:val="clear" w:color="auto" w:fill="auto"/>
            <w:vAlign w:val="bottom"/>
          </w:tcPr>
          <w:p w14:paraId="3B6FA25A" w14:textId="77777777" w:rsidR="00F80F46" w:rsidRPr="00DE72FE" w:rsidRDefault="00F80F46" w:rsidP="00DE72FE">
            <w:pPr>
              <w:rPr>
                <w:rFonts w:ascii="Times New Roman" w:hAnsi="Times New Roman"/>
                <w:color w:val="000000"/>
                <w:sz w:val="20"/>
                <w:szCs w:val="20"/>
              </w:rPr>
            </w:pPr>
          </w:p>
        </w:tc>
        <w:tc>
          <w:tcPr>
            <w:tcW w:w="1605" w:type="dxa"/>
            <w:tcBorders>
              <w:top w:val="nil"/>
              <w:left w:val="nil"/>
              <w:bottom w:val="nil"/>
              <w:right w:val="nil"/>
            </w:tcBorders>
            <w:shd w:val="clear" w:color="auto" w:fill="auto"/>
            <w:vAlign w:val="center"/>
          </w:tcPr>
          <w:p w14:paraId="44B42DC3" w14:textId="77777777" w:rsidR="00F80F46" w:rsidRPr="00DE72FE" w:rsidRDefault="00F80F46" w:rsidP="00DE72FE">
            <w:pPr>
              <w:textAlignment w:val="center"/>
              <w:rPr>
                <w:rFonts w:ascii="Times New Roman" w:hAnsi="Times New Roman"/>
                <w:color w:val="333333"/>
                <w:sz w:val="24"/>
                <w:szCs w:val="24"/>
              </w:rPr>
            </w:pPr>
            <w:r w:rsidRPr="00DE72FE">
              <w:rPr>
                <w:rStyle w:val="font31"/>
                <w:lang w:bidi="ar"/>
              </w:rPr>
              <w:t>≤</w:t>
            </w:r>
            <w:r w:rsidRPr="00DE72FE">
              <w:rPr>
                <w:rFonts w:ascii="Times New Roman" w:hAnsi="Times New Roman"/>
                <w:color w:val="000000"/>
                <w:sz w:val="20"/>
                <w:szCs w:val="20"/>
                <w:lang w:bidi="ar"/>
              </w:rPr>
              <w:t>50mIU/mL</w:t>
            </w:r>
          </w:p>
        </w:tc>
        <w:tc>
          <w:tcPr>
            <w:tcW w:w="494" w:type="dxa"/>
            <w:tcBorders>
              <w:top w:val="nil"/>
              <w:left w:val="nil"/>
              <w:bottom w:val="nil"/>
              <w:right w:val="nil"/>
            </w:tcBorders>
            <w:shd w:val="clear" w:color="auto" w:fill="auto"/>
            <w:vAlign w:val="center"/>
          </w:tcPr>
          <w:p w14:paraId="4F4C6E3A"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44</w:t>
            </w:r>
          </w:p>
        </w:tc>
        <w:tc>
          <w:tcPr>
            <w:tcW w:w="685" w:type="dxa"/>
            <w:tcBorders>
              <w:top w:val="nil"/>
              <w:left w:val="nil"/>
              <w:bottom w:val="nil"/>
              <w:right w:val="nil"/>
            </w:tcBorders>
            <w:shd w:val="clear" w:color="auto" w:fill="auto"/>
            <w:vAlign w:val="center"/>
          </w:tcPr>
          <w:p w14:paraId="422D7F7C"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17</w:t>
            </w:r>
          </w:p>
        </w:tc>
        <w:tc>
          <w:tcPr>
            <w:tcW w:w="1083" w:type="dxa"/>
            <w:tcBorders>
              <w:top w:val="nil"/>
              <w:left w:val="nil"/>
              <w:bottom w:val="nil"/>
              <w:right w:val="nil"/>
            </w:tcBorders>
            <w:shd w:val="clear" w:color="auto" w:fill="auto"/>
            <w:vAlign w:val="center"/>
          </w:tcPr>
          <w:p w14:paraId="66809EC6"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27</w:t>
            </w:r>
          </w:p>
        </w:tc>
        <w:tc>
          <w:tcPr>
            <w:tcW w:w="2031" w:type="dxa"/>
            <w:tcBorders>
              <w:top w:val="nil"/>
              <w:left w:val="nil"/>
              <w:bottom w:val="nil"/>
              <w:right w:val="nil"/>
            </w:tcBorders>
            <w:shd w:val="clear" w:color="auto" w:fill="auto"/>
            <w:noWrap/>
            <w:vAlign w:val="bottom"/>
          </w:tcPr>
          <w:p w14:paraId="6F57ECE4"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82.10[64.20-100.00]</w:t>
            </w:r>
          </w:p>
        </w:tc>
        <w:tc>
          <w:tcPr>
            <w:tcW w:w="1964" w:type="dxa"/>
            <w:tcBorders>
              <w:top w:val="nil"/>
              <w:left w:val="nil"/>
              <w:bottom w:val="nil"/>
              <w:right w:val="nil"/>
            </w:tcBorders>
            <w:shd w:val="clear" w:color="auto" w:fill="auto"/>
            <w:noWrap/>
            <w:vAlign w:val="bottom"/>
          </w:tcPr>
          <w:p w14:paraId="1B27D44D"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77.20[32.20-79.80]</w:t>
            </w:r>
          </w:p>
        </w:tc>
        <w:tc>
          <w:tcPr>
            <w:tcW w:w="1993" w:type="dxa"/>
            <w:tcBorders>
              <w:top w:val="nil"/>
              <w:left w:val="nil"/>
              <w:bottom w:val="nil"/>
              <w:right w:val="nil"/>
            </w:tcBorders>
            <w:shd w:val="clear" w:color="auto" w:fill="auto"/>
            <w:noWrap/>
            <w:vAlign w:val="bottom"/>
          </w:tcPr>
          <w:p w14:paraId="62084FFC"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57.20[41.20-85.50]</w:t>
            </w:r>
          </w:p>
        </w:tc>
        <w:tc>
          <w:tcPr>
            <w:tcW w:w="1974" w:type="dxa"/>
            <w:tcBorders>
              <w:top w:val="nil"/>
              <w:left w:val="nil"/>
              <w:bottom w:val="nil"/>
              <w:right w:val="nil"/>
            </w:tcBorders>
            <w:shd w:val="clear" w:color="auto" w:fill="auto"/>
            <w:noWrap/>
            <w:vAlign w:val="bottom"/>
          </w:tcPr>
          <w:p w14:paraId="73F1515B"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0.875[0.623-0.921]</w:t>
            </w:r>
          </w:p>
        </w:tc>
      </w:tr>
      <w:tr w:rsidR="00F80F46" w:rsidRPr="00DE72FE" w14:paraId="3C1DD2B5" w14:textId="77777777" w:rsidTr="00BC61DE">
        <w:trPr>
          <w:trHeight w:val="336"/>
          <w:jc w:val="center"/>
        </w:trPr>
        <w:tc>
          <w:tcPr>
            <w:tcW w:w="2916" w:type="dxa"/>
            <w:vMerge w:val="restart"/>
            <w:tcBorders>
              <w:top w:val="nil"/>
              <w:left w:val="nil"/>
              <w:right w:val="nil"/>
            </w:tcBorders>
            <w:shd w:val="clear" w:color="auto" w:fill="auto"/>
            <w:vAlign w:val="center"/>
          </w:tcPr>
          <w:p w14:paraId="09162243"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AFP</w:t>
            </w:r>
          </w:p>
        </w:tc>
        <w:tc>
          <w:tcPr>
            <w:tcW w:w="1605" w:type="dxa"/>
            <w:tcBorders>
              <w:top w:val="nil"/>
              <w:left w:val="nil"/>
              <w:bottom w:val="nil"/>
              <w:right w:val="nil"/>
            </w:tcBorders>
            <w:shd w:val="clear" w:color="auto" w:fill="auto"/>
            <w:vAlign w:val="center"/>
          </w:tcPr>
          <w:p w14:paraId="312D180B"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AFP (+)</w:t>
            </w:r>
          </w:p>
        </w:tc>
        <w:tc>
          <w:tcPr>
            <w:tcW w:w="494" w:type="dxa"/>
            <w:tcBorders>
              <w:top w:val="nil"/>
              <w:left w:val="nil"/>
              <w:bottom w:val="nil"/>
              <w:right w:val="nil"/>
            </w:tcBorders>
            <w:shd w:val="clear" w:color="auto" w:fill="auto"/>
            <w:vAlign w:val="center"/>
          </w:tcPr>
          <w:p w14:paraId="2A001E36"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39</w:t>
            </w:r>
          </w:p>
        </w:tc>
        <w:tc>
          <w:tcPr>
            <w:tcW w:w="685" w:type="dxa"/>
            <w:tcBorders>
              <w:top w:val="nil"/>
              <w:left w:val="nil"/>
              <w:bottom w:val="nil"/>
              <w:right w:val="nil"/>
            </w:tcBorders>
            <w:shd w:val="clear" w:color="auto" w:fill="auto"/>
            <w:vAlign w:val="center"/>
          </w:tcPr>
          <w:p w14:paraId="6193CAA4"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0</w:t>
            </w:r>
          </w:p>
        </w:tc>
        <w:tc>
          <w:tcPr>
            <w:tcW w:w="1083" w:type="dxa"/>
            <w:tcBorders>
              <w:top w:val="nil"/>
              <w:left w:val="nil"/>
              <w:bottom w:val="nil"/>
              <w:right w:val="nil"/>
            </w:tcBorders>
            <w:shd w:val="clear" w:color="auto" w:fill="auto"/>
            <w:vAlign w:val="center"/>
          </w:tcPr>
          <w:p w14:paraId="7DD1EB49"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39</w:t>
            </w:r>
          </w:p>
        </w:tc>
        <w:tc>
          <w:tcPr>
            <w:tcW w:w="2031" w:type="dxa"/>
            <w:tcBorders>
              <w:top w:val="nil"/>
              <w:left w:val="nil"/>
              <w:bottom w:val="nil"/>
              <w:right w:val="nil"/>
            </w:tcBorders>
            <w:shd w:val="clear" w:color="auto" w:fill="auto"/>
            <w:noWrap/>
            <w:vAlign w:val="bottom"/>
          </w:tcPr>
          <w:p w14:paraId="793C5D6E"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79.10[61.10-87.10]</w:t>
            </w:r>
          </w:p>
        </w:tc>
        <w:tc>
          <w:tcPr>
            <w:tcW w:w="1964" w:type="dxa"/>
            <w:tcBorders>
              <w:top w:val="nil"/>
              <w:left w:val="nil"/>
              <w:bottom w:val="nil"/>
              <w:right w:val="nil"/>
            </w:tcBorders>
            <w:shd w:val="clear" w:color="auto" w:fill="auto"/>
            <w:noWrap/>
            <w:vAlign w:val="bottom"/>
          </w:tcPr>
          <w:p w14:paraId="1BD9465D"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73.50[41.10-87.10]</w:t>
            </w:r>
          </w:p>
        </w:tc>
        <w:tc>
          <w:tcPr>
            <w:tcW w:w="1993" w:type="dxa"/>
            <w:tcBorders>
              <w:top w:val="nil"/>
              <w:left w:val="nil"/>
              <w:bottom w:val="nil"/>
              <w:right w:val="nil"/>
            </w:tcBorders>
            <w:shd w:val="clear" w:color="auto" w:fill="auto"/>
            <w:noWrap/>
            <w:vAlign w:val="bottom"/>
          </w:tcPr>
          <w:p w14:paraId="796D2BEF"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80.10[51.10-97.10]</w:t>
            </w:r>
          </w:p>
        </w:tc>
        <w:tc>
          <w:tcPr>
            <w:tcW w:w="1974" w:type="dxa"/>
            <w:tcBorders>
              <w:top w:val="nil"/>
              <w:left w:val="nil"/>
              <w:bottom w:val="nil"/>
              <w:right w:val="nil"/>
            </w:tcBorders>
            <w:shd w:val="clear" w:color="auto" w:fill="auto"/>
            <w:noWrap/>
            <w:vAlign w:val="bottom"/>
          </w:tcPr>
          <w:p w14:paraId="6C3B5AF8"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0.845[0.611-0.971]</w:t>
            </w:r>
          </w:p>
        </w:tc>
      </w:tr>
      <w:tr w:rsidR="00F80F46" w:rsidRPr="00DE72FE" w14:paraId="084E15B4" w14:textId="77777777" w:rsidTr="00BC61DE">
        <w:trPr>
          <w:trHeight w:val="336"/>
          <w:jc w:val="center"/>
        </w:trPr>
        <w:tc>
          <w:tcPr>
            <w:tcW w:w="2916" w:type="dxa"/>
            <w:vMerge/>
            <w:tcBorders>
              <w:left w:val="nil"/>
              <w:bottom w:val="nil"/>
              <w:right w:val="nil"/>
            </w:tcBorders>
            <w:shd w:val="clear" w:color="auto" w:fill="auto"/>
            <w:vAlign w:val="bottom"/>
          </w:tcPr>
          <w:p w14:paraId="5F2931E9" w14:textId="77777777" w:rsidR="00F80F46" w:rsidRPr="00DE72FE" w:rsidRDefault="00F80F46" w:rsidP="00DE72FE">
            <w:pPr>
              <w:rPr>
                <w:rFonts w:ascii="Times New Roman" w:hAnsi="Times New Roman"/>
                <w:color w:val="000000"/>
                <w:sz w:val="20"/>
                <w:szCs w:val="20"/>
              </w:rPr>
            </w:pPr>
          </w:p>
        </w:tc>
        <w:tc>
          <w:tcPr>
            <w:tcW w:w="1605" w:type="dxa"/>
            <w:tcBorders>
              <w:top w:val="nil"/>
              <w:left w:val="nil"/>
              <w:bottom w:val="nil"/>
              <w:right w:val="nil"/>
            </w:tcBorders>
            <w:shd w:val="clear" w:color="auto" w:fill="auto"/>
            <w:vAlign w:val="center"/>
          </w:tcPr>
          <w:p w14:paraId="4A6C8E69"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AFP (-)</w:t>
            </w:r>
          </w:p>
        </w:tc>
        <w:tc>
          <w:tcPr>
            <w:tcW w:w="494" w:type="dxa"/>
            <w:tcBorders>
              <w:top w:val="nil"/>
              <w:left w:val="nil"/>
              <w:bottom w:val="nil"/>
              <w:right w:val="nil"/>
            </w:tcBorders>
            <w:shd w:val="clear" w:color="auto" w:fill="auto"/>
            <w:vAlign w:val="center"/>
          </w:tcPr>
          <w:p w14:paraId="41A03905"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41</w:t>
            </w:r>
          </w:p>
        </w:tc>
        <w:tc>
          <w:tcPr>
            <w:tcW w:w="685" w:type="dxa"/>
            <w:tcBorders>
              <w:top w:val="nil"/>
              <w:left w:val="nil"/>
              <w:bottom w:val="nil"/>
              <w:right w:val="nil"/>
            </w:tcBorders>
            <w:shd w:val="clear" w:color="auto" w:fill="auto"/>
            <w:vAlign w:val="center"/>
          </w:tcPr>
          <w:p w14:paraId="3AB85DB7"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5</w:t>
            </w:r>
          </w:p>
        </w:tc>
        <w:tc>
          <w:tcPr>
            <w:tcW w:w="1083" w:type="dxa"/>
            <w:tcBorders>
              <w:top w:val="nil"/>
              <w:left w:val="nil"/>
              <w:bottom w:val="nil"/>
              <w:right w:val="nil"/>
            </w:tcBorders>
            <w:shd w:val="clear" w:color="auto" w:fill="auto"/>
            <w:vAlign w:val="center"/>
          </w:tcPr>
          <w:p w14:paraId="4DF01AB5"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36</w:t>
            </w:r>
          </w:p>
        </w:tc>
        <w:tc>
          <w:tcPr>
            <w:tcW w:w="2031" w:type="dxa"/>
            <w:tcBorders>
              <w:top w:val="nil"/>
              <w:left w:val="nil"/>
              <w:bottom w:val="nil"/>
              <w:right w:val="nil"/>
            </w:tcBorders>
            <w:shd w:val="clear" w:color="auto" w:fill="auto"/>
            <w:noWrap/>
            <w:vAlign w:val="bottom"/>
          </w:tcPr>
          <w:p w14:paraId="0F3D7ACF"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87.20[53.30-92.10]</w:t>
            </w:r>
          </w:p>
        </w:tc>
        <w:tc>
          <w:tcPr>
            <w:tcW w:w="1964" w:type="dxa"/>
            <w:tcBorders>
              <w:top w:val="nil"/>
              <w:left w:val="nil"/>
              <w:bottom w:val="nil"/>
              <w:right w:val="nil"/>
            </w:tcBorders>
            <w:shd w:val="clear" w:color="auto" w:fill="auto"/>
            <w:noWrap/>
            <w:vAlign w:val="bottom"/>
          </w:tcPr>
          <w:p w14:paraId="449CFDA3"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84.20[34.20-99.70]</w:t>
            </w:r>
          </w:p>
        </w:tc>
        <w:tc>
          <w:tcPr>
            <w:tcW w:w="1993" w:type="dxa"/>
            <w:tcBorders>
              <w:top w:val="nil"/>
              <w:left w:val="nil"/>
              <w:bottom w:val="nil"/>
              <w:right w:val="nil"/>
            </w:tcBorders>
            <w:shd w:val="clear" w:color="auto" w:fill="auto"/>
            <w:noWrap/>
            <w:vAlign w:val="bottom"/>
          </w:tcPr>
          <w:p w14:paraId="55BB3705"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59.90[28.90-87.70]</w:t>
            </w:r>
          </w:p>
        </w:tc>
        <w:tc>
          <w:tcPr>
            <w:tcW w:w="1974" w:type="dxa"/>
            <w:tcBorders>
              <w:top w:val="nil"/>
              <w:left w:val="nil"/>
              <w:bottom w:val="nil"/>
              <w:right w:val="nil"/>
            </w:tcBorders>
            <w:shd w:val="clear" w:color="auto" w:fill="auto"/>
            <w:noWrap/>
            <w:vAlign w:val="bottom"/>
          </w:tcPr>
          <w:p w14:paraId="0A3AAEBC"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0.887[0.622-0.999]</w:t>
            </w:r>
          </w:p>
        </w:tc>
      </w:tr>
      <w:tr w:rsidR="00F80F46" w:rsidRPr="00DE72FE" w14:paraId="3A55895B" w14:textId="77777777" w:rsidTr="00BC61DE">
        <w:trPr>
          <w:trHeight w:val="352"/>
          <w:jc w:val="center"/>
        </w:trPr>
        <w:tc>
          <w:tcPr>
            <w:tcW w:w="2916" w:type="dxa"/>
            <w:vMerge w:val="restart"/>
            <w:tcBorders>
              <w:top w:val="nil"/>
              <w:left w:val="nil"/>
              <w:right w:val="nil"/>
            </w:tcBorders>
            <w:shd w:val="clear" w:color="auto" w:fill="auto"/>
            <w:vAlign w:val="center"/>
          </w:tcPr>
          <w:p w14:paraId="36A33EBB"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Tumor locations</w:t>
            </w:r>
          </w:p>
        </w:tc>
        <w:tc>
          <w:tcPr>
            <w:tcW w:w="1605" w:type="dxa"/>
            <w:tcBorders>
              <w:top w:val="nil"/>
              <w:left w:val="nil"/>
              <w:bottom w:val="nil"/>
              <w:right w:val="nil"/>
            </w:tcBorders>
            <w:shd w:val="clear" w:color="auto" w:fill="auto"/>
            <w:vAlign w:val="center"/>
          </w:tcPr>
          <w:p w14:paraId="2FAA6972" w14:textId="77777777" w:rsidR="00F80F46" w:rsidRPr="00DE72FE" w:rsidRDefault="00F80F46" w:rsidP="00DE72FE">
            <w:pPr>
              <w:textAlignment w:val="center"/>
              <w:rPr>
                <w:rFonts w:ascii="Times New Roman" w:hAnsi="Times New Roman"/>
                <w:color w:val="000000"/>
                <w:sz w:val="20"/>
                <w:szCs w:val="20"/>
              </w:rPr>
            </w:pPr>
            <w:proofErr w:type="spellStart"/>
            <w:r w:rsidRPr="00DE72FE">
              <w:rPr>
                <w:rFonts w:ascii="Times New Roman" w:hAnsi="Times New Roman"/>
                <w:color w:val="000000"/>
                <w:sz w:val="20"/>
                <w:szCs w:val="20"/>
                <w:lang w:bidi="ar"/>
              </w:rPr>
              <w:t>Sellar</w:t>
            </w:r>
            <w:proofErr w:type="spellEnd"/>
            <w:r w:rsidRPr="00DE72FE">
              <w:rPr>
                <w:rFonts w:ascii="Times New Roman" w:hAnsi="Times New Roman"/>
                <w:color w:val="000000"/>
                <w:sz w:val="20"/>
                <w:szCs w:val="20"/>
                <w:lang w:bidi="ar"/>
              </w:rPr>
              <w:t>/suprasellar</w:t>
            </w:r>
          </w:p>
        </w:tc>
        <w:tc>
          <w:tcPr>
            <w:tcW w:w="494" w:type="dxa"/>
            <w:tcBorders>
              <w:top w:val="nil"/>
              <w:left w:val="nil"/>
              <w:bottom w:val="nil"/>
              <w:right w:val="nil"/>
            </w:tcBorders>
            <w:shd w:val="clear" w:color="auto" w:fill="auto"/>
            <w:vAlign w:val="center"/>
          </w:tcPr>
          <w:p w14:paraId="379C0844"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20</w:t>
            </w:r>
          </w:p>
        </w:tc>
        <w:tc>
          <w:tcPr>
            <w:tcW w:w="685" w:type="dxa"/>
            <w:tcBorders>
              <w:top w:val="nil"/>
              <w:left w:val="nil"/>
              <w:bottom w:val="nil"/>
              <w:right w:val="nil"/>
            </w:tcBorders>
            <w:shd w:val="clear" w:color="auto" w:fill="auto"/>
            <w:vAlign w:val="center"/>
          </w:tcPr>
          <w:p w14:paraId="77F5E7F9"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11</w:t>
            </w:r>
          </w:p>
        </w:tc>
        <w:tc>
          <w:tcPr>
            <w:tcW w:w="1083" w:type="dxa"/>
            <w:tcBorders>
              <w:top w:val="nil"/>
              <w:left w:val="nil"/>
              <w:bottom w:val="nil"/>
              <w:right w:val="nil"/>
            </w:tcBorders>
            <w:shd w:val="clear" w:color="auto" w:fill="auto"/>
            <w:vAlign w:val="center"/>
          </w:tcPr>
          <w:p w14:paraId="2FD14267"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9</w:t>
            </w:r>
          </w:p>
        </w:tc>
        <w:tc>
          <w:tcPr>
            <w:tcW w:w="2031" w:type="dxa"/>
            <w:tcBorders>
              <w:top w:val="nil"/>
              <w:left w:val="nil"/>
              <w:bottom w:val="nil"/>
              <w:right w:val="nil"/>
            </w:tcBorders>
            <w:shd w:val="clear" w:color="auto" w:fill="auto"/>
            <w:noWrap/>
            <w:vAlign w:val="bottom"/>
          </w:tcPr>
          <w:p w14:paraId="09ED4881"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82.20[63.20-96.60]</w:t>
            </w:r>
          </w:p>
        </w:tc>
        <w:tc>
          <w:tcPr>
            <w:tcW w:w="1964" w:type="dxa"/>
            <w:tcBorders>
              <w:top w:val="nil"/>
              <w:left w:val="nil"/>
              <w:bottom w:val="nil"/>
              <w:right w:val="nil"/>
            </w:tcBorders>
            <w:shd w:val="clear" w:color="auto" w:fill="auto"/>
            <w:noWrap/>
            <w:vAlign w:val="bottom"/>
          </w:tcPr>
          <w:p w14:paraId="6F034398"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71.10[33.20-86.60]</w:t>
            </w:r>
          </w:p>
        </w:tc>
        <w:tc>
          <w:tcPr>
            <w:tcW w:w="1993" w:type="dxa"/>
            <w:tcBorders>
              <w:top w:val="nil"/>
              <w:left w:val="nil"/>
              <w:bottom w:val="nil"/>
              <w:right w:val="nil"/>
            </w:tcBorders>
            <w:shd w:val="clear" w:color="auto" w:fill="auto"/>
            <w:noWrap/>
            <w:vAlign w:val="bottom"/>
          </w:tcPr>
          <w:p w14:paraId="6B450A0A"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70.20[53.20-96.60]</w:t>
            </w:r>
          </w:p>
        </w:tc>
        <w:tc>
          <w:tcPr>
            <w:tcW w:w="1974" w:type="dxa"/>
            <w:tcBorders>
              <w:top w:val="nil"/>
              <w:left w:val="nil"/>
              <w:bottom w:val="nil"/>
              <w:right w:val="nil"/>
            </w:tcBorders>
            <w:shd w:val="clear" w:color="auto" w:fill="auto"/>
            <w:noWrap/>
            <w:vAlign w:val="bottom"/>
          </w:tcPr>
          <w:p w14:paraId="529F0A28"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0.936[0.843-1.000]</w:t>
            </w:r>
          </w:p>
        </w:tc>
      </w:tr>
      <w:tr w:rsidR="00F80F46" w:rsidRPr="00DE72FE" w14:paraId="70087F5B" w14:textId="77777777" w:rsidTr="00BC61DE">
        <w:trPr>
          <w:trHeight w:val="323"/>
          <w:jc w:val="center"/>
        </w:trPr>
        <w:tc>
          <w:tcPr>
            <w:tcW w:w="2916" w:type="dxa"/>
            <w:vMerge/>
            <w:tcBorders>
              <w:left w:val="nil"/>
              <w:right w:val="nil"/>
            </w:tcBorders>
            <w:shd w:val="clear" w:color="auto" w:fill="auto"/>
            <w:vAlign w:val="center"/>
          </w:tcPr>
          <w:p w14:paraId="7E834651" w14:textId="77777777" w:rsidR="00F80F46" w:rsidRPr="00DE72FE" w:rsidRDefault="00F80F46" w:rsidP="00DE72FE">
            <w:pPr>
              <w:rPr>
                <w:rFonts w:ascii="Times New Roman" w:hAnsi="Times New Roman"/>
                <w:color w:val="000000"/>
                <w:sz w:val="20"/>
                <w:szCs w:val="20"/>
              </w:rPr>
            </w:pPr>
          </w:p>
        </w:tc>
        <w:tc>
          <w:tcPr>
            <w:tcW w:w="1605" w:type="dxa"/>
            <w:tcBorders>
              <w:top w:val="nil"/>
              <w:left w:val="nil"/>
              <w:bottom w:val="nil"/>
              <w:right w:val="nil"/>
            </w:tcBorders>
            <w:shd w:val="clear" w:color="auto" w:fill="auto"/>
            <w:vAlign w:val="center"/>
          </w:tcPr>
          <w:p w14:paraId="0D2D7E9A"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Pineal region</w:t>
            </w:r>
          </w:p>
        </w:tc>
        <w:tc>
          <w:tcPr>
            <w:tcW w:w="494" w:type="dxa"/>
            <w:tcBorders>
              <w:top w:val="nil"/>
              <w:left w:val="nil"/>
              <w:bottom w:val="nil"/>
              <w:right w:val="nil"/>
            </w:tcBorders>
            <w:shd w:val="clear" w:color="auto" w:fill="auto"/>
            <w:vAlign w:val="center"/>
          </w:tcPr>
          <w:p w14:paraId="255E8016"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44</w:t>
            </w:r>
          </w:p>
        </w:tc>
        <w:tc>
          <w:tcPr>
            <w:tcW w:w="685" w:type="dxa"/>
            <w:tcBorders>
              <w:top w:val="nil"/>
              <w:left w:val="nil"/>
              <w:bottom w:val="nil"/>
              <w:right w:val="nil"/>
            </w:tcBorders>
            <w:shd w:val="clear" w:color="auto" w:fill="auto"/>
            <w:vAlign w:val="center"/>
          </w:tcPr>
          <w:p w14:paraId="356490ED"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15</w:t>
            </w:r>
          </w:p>
        </w:tc>
        <w:tc>
          <w:tcPr>
            <w:tcW w:w="1083" w:type="dxa"/>
            <w:tcBorders>
              <w:top w:val="nil"/>
              <w:left w:val="nil"/>
              <w:bottom w:val="nil"/>
              <w:right w:val="nil"/>
            </w:tcBorders>
            <w:shd w:val="clear" w:color="auto" w:fill="auto"/>
            <w:vAlign w:val="center"/>
          </w:tcPr>
          <w:p w14:paraId="6E18B221"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29</w:t>
            </w:r>
          </w:p>
        </w:tc>
        <w:tc>
          <w:tcPr>
            <w:tcW w:w="2031" w:type="dxa"/>
            <w:tcBorders>
              <w:top w:val="nil"/>
              <w:left w:val="nil"/>
              <w:bottom w:val="nil"/>
              <w:right w:val="nil"/>
            </w:tcBorders>
            <w:shd w:val="clear" w:color="auto" w:fill="auto"/>
            <w:noWrap/>
            <w:vAlign w:val="bottom"/>
          </w:tcPr>
          <w:p w14:paraId="44769A9E"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85.10[51.20-96.20]</w:t>
            </w:r>
          </w:p>
        </w:tc>
        <w:tc>
          <w:tcPr>
            <w:tcW w:w="1964" w:type="dxa"/>
            <w:tcBorders>
              <w:top w:val="nil"/>
              <w:left w:val="nil"/>
              <w:bottom w:val="nil"/>
              <w:right w:val="nil"/>
            </w:tcBorders>
            <w:shd w:val="clear" w:color="auto" w:fill="auto"/>
            <w:noWrap/>
            <w:vAlign w:val="bottom"/>
          </w:tcPr>
          <w:p w14:paraId="15167857"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69.50[43.10-74.40]</w:t>
            </w:r>
          </w:p>
        </w:tc>
        <w:tc>
          <w:tcPr>
            <w:tcW w:w="1993" w:type="dxa"/>
            <w:tcBorders>
              <w:top w:val="nil"/>
              <w:left w:val="nil"/>
              <w:bottom w:val="nil"/>
              <w:right w:val="nil"/>
            </w:tcBorders>
            <w:shd w:val="clear" w:color="auto" w:fill="auto"/>
            <w:noWrap/>
            <w:vAlign w:val="bottom"/>
          </w:tcPr>
          <w:p w14:paraId="1A136C63"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48.30[23.30-74.20]</w:t>
            </w:r>
          </w:p>
        </w:tc>
        <w:tc>
          <w:tcPr>
            <w:tcW w:w="1974" w:type="dxa"/>
            <w:tcBorders>
              <w:top w:val="nil"/>
              <w:left w:val="nil"/>
              <w:bottom w:val="nil"/>
              <w:right w:val="nil"/>
            </w:tcBorders>
            <w:shd w:val="clear" w:color="auto" w:fill="auto"/>
            <w:noWrap/>
            <w:vAlign w:val="bottom"/>
          </w:tcPr>
          <w:p w14:paraId="7631D014"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0.929[0.875-0.983]</w:t>
            </w:r>
          </w:p>
        </w:tc>
      </w:tr>
      <w:tr w:rsidR="00F80F46" w:rsidRPr="00DE72FE" w14:paraId="13D23089" w14:textId="77777777" w:rsidTr="00BC61DE">
        <w:trPr>
          <w:trHeight w:val="309"/>
          <w:jc w:val="center"/>
        </w:trPr>
        <w:tc>
          <w:tcPr>
            <w:tcW w:w="2916" w:type="dxa"/>
            <w:vMerge/>
            <w:tcBorders>
              <w:left w:val="nil"/>
              <w:bottom w:val="nil"/>
              <w:right w:val="nil"/>
            </w:tcBorders>
            <w:shd w:val="clear" w:color="auto" w:fill="auto"/>
            <w:vAlign w:val="center"/>
          </w:tcPr>
          <w:p w14:paraId="110ABC13" w14:textId="77777777" w:rsidR="00F80F46" w:rsidRPr="00DE72FE" w:rsidRDefault="00F80F46" w:rsidP="00DE72FE">
            <w:pPr>
              <w:rPr>
                <w:rFonts w:ascii="Times New Roman" w:hAnsi="Times New Roman"/>
                <w:color w:val="000000"/>
                <w:sz w:val="20"/>
                <w:szCs w:val="20"/>
              </w:rPr>
            </w:pPr>
          </w:p>
        </w:tc>
        <w:tc>
          <w:tcPr>
            <w:tcW w:w="1605" w:type="dxa"/>
            <w:tcBorders>
              <w:top w:val="nil"/>
              <w:left w:val="nil"/>
              <w:bottom w:val="nil"/>
              <w:right w:val="nil"/>
            </w:tcBorders>
            <w:shd w:val="clear" w:color="auto" w:fill="auto"/>
            <w:vAlign w:val="center"/>
          </w:tcPr>
          <w:p w14:paraId="63DDDBAC"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Basal ganglia</w:t>
            </w:r>
          </w:p>
        </w:tc>
        <w:tc>
          <w:tcPr>
            <w:tcW w:w="494" w:type="dxa"/>
            <w:tcBorders>
              <w:top w:val="nil"/>
              <w:left w:val="nil"/>
              <w:bottom w:val="nil"/>
              <w:right w:val="nil"/>
            </w:tcBorders>
            <w:shd w:val="clear" w:color="auto" w:fill="auto"/>
            <w:vAlign w:val="center"/>
          </w:tcPr>
          <w:p w14:paraId="51414D38"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16</w:t>
            </w:r>
          </w:p>
        </w:tc>
        <w:tc>
          <w:tcPr>
            <w:tcW w:w="685" w:type="dxa"/>
            <w:tcBorders>
              <w:top w:val="nil"/>
              <w:left w:val="nil"/>
              <w:bottom w:val="nil"/>
              <w:right w:val="nil"/>
            </w:tcBorders>
            <w:shd w:val="clear" w:color="auto" w:fill="auto"/>
            <w:vAlign w:val="center"/>
          </w:tcPr>
          <w:p w14:paraId="513C4139"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5</w:t>
            </w:r>
          </w:p>
        </w:tc>
        <w:tc>
          <w:tcPr>
            <w:tcW w:w="1083" w:type="dxa"/>
            <w:tcBorders>
              <w:top w:val="nil"/>
              <w:left w:val="nil"/>
              <w:bottom w:val="nil"/>
              <w:right w:val="nil"/>
            </w:tcBorders>
            <w:shd w:val="clear" w:color="auto" w:fill="auto"/>
            <w:vAlign w:val="center"/>
          </w:tcPr>
          <w:p w14:paraId="0F9F066B"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11</w:t>
            </w:r>
          </w:p>
        </w:tc>
        <w:tc>
          <w:tcPr>
            <w:tcW w:w="2031" w:type="dxa"/>
            <w:tcBorders>
              <w:top w:val="nil"/>
              <w:left w:val="nil"/>
              <w:bottom w:val="nil"/>
              <w:right w:val="nil"/>
            </w:tcBorders>
            <w:shd w:val="clear" w:color="auto" w:fill="auto"/>
            <w:noWrap/>
            <w:vAlign w:val="bottom"/>
          </w:tcPr>
          <w:p w14:paraId="62C60120"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73.90[51.10-90.10]</w:t>
            </w:r>
          </w:p>
        </w:tc>
        <w:tc>
          <w:tcPr>
            <w:tcW w:w="1964" w:type="dxa"/>
            <w:tcBorders>
              <w:top w:val="nil"/>
              <w:left w:val="nil"/>
              <w:bottom w:val="nil"/>
              <w:right w:val="nil"/>
            </w:tcBorders>
            <w:shd w:val="clear" w:color="auto" w:fill="auto"/>
            <w:noWrap/>
            <w:vAlign w:val="bottom"/>
          </w:tcPr>
          <w:p w14:paraId="612602B0"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33.30[17.30-47.60]</w:t>
            </w:r>
          </w:p>
        </w:tc>
        <w:tc>
          <w:tcPr>
            <w:tcW w:w="1993" w:type="dxa"/>
            <w:tcBorders>
              <w:top w:val="nil"/>
              <w:left w:val="nil"/>
              <w:bottom w:val="nil"/>
              <w:right w:val="nil"/>
            </w:tcBorders>
            <w:shd w:val="clear" w:color="auto" w:fill="auto"/>
            <w:noWrap/>
            <w:vAlign w:val="bottom"/>
          </w:tcPr>
          <w:p w14:paraId="0A420085"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62.40[31.10-78.10]</w:t>
            </w:r>
          </w:p>
        </w:tc>
        <w:tc>
          <w:tcPr>
            <w:tcW w:w="1974" w:type="dxa"/>
            <w:tcBorders>
              <w:top w:val="nil"/>
              <w:left w:val="nil"/>
              <w:bottom w:val="nil"/>
              <w:right w:val="nil"/>
            </w:tcBorders>
            <w:shd w:val="clear" w:color="auto" w:fill="auto"/>
            <w:noWrap/>
            <w:vAlign w:val="bottom"/>
          </w:tcPr>
          <w:p w14:paraId="211A94FB"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0.617[0.318-0.864]</w:t>
            </w:r>
          </w:p>
        </w:tc>
      </w:tr>
      <w:tr w:rsidR="00F80F46" w:rsidRPr="00DE72FE" w14:paraId="7BDB1D39" w14:textId="77777777" w:rsidTr="00BC61DE">
        <w:trPr>
          <w:trHeight w:val="336"/>
          <w:jc w:val="center"/>
        </w:trPr>
        <w:tc>
          <w:tcPr>
            <w:tcW w:w="2916" w:type="dxa"/>
            <w:tcBorders>
              <w:top w:val="nil"/>
              <w:left w:val="nil"/>
              <w:bottom w:val="nil"/>
              <w:right w:val="nil"/>
            </w:tcBorders>
            <w:shd w:val="clear" w:color="auto" w:fill="auto"/>
            <w:vAlign w:val="bottom"/>
          </w:tcPr>
          <w:p w14:paraId="019CB8F6" w14:textId="77777777" w:rsidR="00F80F46" w:rsidRPr="00DE72FE" w:rsidRDefault="00F80F46" w:rsidP="00DE72FE">
            <w:pPr>
              <w:textAlignment w:val="bottom"/>
              <w:rPr>
                <w:rFonts w:ascii="Times New Roman" w:hAnsi="Times New Roman"/>
                <w:b/>
                <w:bCs/>
                <w:color w:val="000000"/>
                <w:sz w:val="20"/>
                <w:szCs w:val="20"/>
              </w:rPr>
            </w:pPr>
            <w:r w:rsidRPr="00DE72FE">
              <w:rPr>
                <w:rFonts w:ascii="Times New Roman" w:hAnsi="Times New Roman"/>
                <w:b/>
                <w:bCs/>
                <w:color w:val="000000"/>
                <w:sz w:val="20"/>
                <w:szCs w:val="20"/>
                <w:lang w:bidi="ar"/>
              </w:rPr>
              <w:t>Conventional MRI Features</w:t>
            </w:r>
          </w:p>
        </w:tc>
        <w:tc>
          <w:tcPr>
            <w:tcW w:w="1605" w:type="dxa"/>
            <w:tcBorders>
              <w:top w:val="nil"/>
              <w:left w:val="nil"/>
              <w:bottom w:val="nil"/>
              <w:right w:val="nil"/>
            </w:tcBorders>
            <w:shd w:val="clear" w:color="auto" w:fill="auto"/>
            <w:vAlign w:val="bottom"/>
          </w:tcPr>
          <w:p w14:paraId="747069E4" w14:textId="77777777" w:rsidR="00F80F46" w:rsidRPr="00DE72FE" w:rsidRDefault="00F80F46" w:rsidP="00DE72FE">
            <w:pPr>
              <w:rPr>
                <w:rFonts w:ascii="Times New Roman" w:hAnsi="Times New Roman"/>
                <w:b/>
                <w:bCs/>
                <w:color w:val="000000"/>
                <w:sz w:val="20"/>
                <w:szCs w:val="20"/>
              </w:rPr>
            </w:pPr>
          </w:p>
        </w:tc>
        <w:tc>
          <w:tcPr>
            <w:tcW w:w="494" w:type="dxa"/>
            <w:tcBorders>
              <w:top w:val="nil"/>
              <w:left w:val="nil"/>
              <w:bottom w:val="nil"/>
              <w:right w:val="nil"/>
            </w:tcBorders>
            <w:shd w:val="clear" w:color="auto" w:fill="auto"/>
            <w:vAlign w:val="bottom"/>
          </w:tcPr>
          <w:p w14:paraId="179B3656" w14:textId="77777777" w:rsidR="00F80F46" w:rsidRPr="00DE72FE" w:rsidRDefault="00F80F46" w:rsidP="00DE72FE">
            <w:pPr>
              <w:rPr>
                <w:rFonts w:ascii="Times New Roman" w:hAnsi="Times New Roman"/>
                <w:b/>
                <w:bCs/>
                <w:color w:val="000000"/>
                <w:sz w:val="20"/>
                <w:szCs w:val="20"/>
              </w:rPr>
            </w:pPr>
          </w:p>
        </w:tc>
        <w:tc>
          <w:tcPr>
            <w:tcW w:w="685" w:type="dxa"/>
            <w:tcBorders>
              <w:top w:val="nil"/>
              <w:left w:val="nil"/>
              <w:bottom w:val="nil"/>
              <w:right w:val="nil"/>
            </w:tcBorders>
            <w:shd w:val="clear" w:color="auto" w:fill="auto"/>
            <w:vAlign w:val="bottom"/>
          </w:tcPr>
          <w:p w14:paraId="38802C7A" w14:textId="77777777" w:rsidR="00F80F46" w:rsidRPr="00DE72FE" w:rsidRDefault="00F80F46" w:rsidP="00DE72FE">
            <w:pPr>
              <w:rPr>
                <w:rFonts w:ascii="Times New Roman" w:hAnsi="Times New Roman"/>
                <w:b/>
                <w:bCs/>
                <w:color w:val="000000"/>
                <w:sz w:val="20"/>
                <w:szCs w:val="20"/>
              </w:rPr>
            </w:pPr>
          </w:p>
        </w:tc>
        <w:tc>
          <w:tcPr>
            <w:tcW w:w="1083" w:type="dxa"/>
            <w:tcBorders>
              <w:top w:val="nil"/>
              <w:left w:val="nil"/>
              <w:bottom w:val="nil"/>
              <w:right w:val="nil"/>
            </w:tcBorders>
            <w:shd w:val="clear" w:color="auto" w:fill="auto"/>
            <w:vAlign w:val="bottom"/>
          </w:tcPr>
          <w:p w14:paraId="283716BE" w14:textId="77777777" w:rsidR="00F80F46" w:rsidRPr="00DE72FE" w:rsidRDefault="00F80F46" w:rsidP="00DE72FE">
            <w:pPr>
              <w:rPr>
                <w:rFonts w:ascii="Times New Roman" w:hAnsi="Times New Roman"/>
                <w:b/>
                <w:bCs/>
                <w:color w:val="000000"/>
                <w:sz w:val="20"/>
                <w:szCs w:val="20"/>
              </w:rPr>
            </w:pPr>
          </w:p>
        </w:tc>
        <w:tc>
          <w:tcPr>
            <w:tcW w:w="2031" w:type="dxa"/>
            <w:tcBorders>
              <w:top w:val="nil"/>
              <w:left w:val="nil"/>
              <w:bottom w:val="nil"/>
              <w:right w:val="nil"/>
            </w:tcBorders>
            <w:shd w:val="clear" w:color="auto" w:fill="auto"/>
            <w:noWrap/>
            <w:vAlign w:val="bottom"/>
          </w:tcPr>
          <w:p w14:paraId="6470495E" w14:textId="77777777" w:rsidR="00F80F46" w:rsidRPr="00DE72FE" w:rsidRDefault="00F80F46" w:rsidP="00DE72FE">
            <w:pPr>
              <w:rPr>
                <w:rFonts w:ascii="Times New Roman" w:hAnsi="Times New Roman"/>
                <w:color w:val="000000"/>
              </w:rPr>
            </w:pPr>
          </w:p>
        </w:tc>
        <w:tc>
          <w:tcPr>
            <w:tcW w:w="1964" w:type="dxa"/>
            <w:tcBorders>
              <w:top w:val="nil"/>
              <w:left w:val="nil"/>
              <w:bottom w:val="nil"/>
              <w:right w:val="nil"/>
            </w:tcBorders>
            <w:shd w:val="clear" w:color="auto" w:fill="auto"/>
            <w:vAlign w:val="bottom"/>
          </w:tcPr>
          <w:p w14:paraId="42BB8CE4" w14:textId="77777777" w:rsidR="00F80F46" w:rsidRPr="00DE72FE" w:rsidRDefault="00F80F46" w:rsidP="00DE72FE">
            <w:pPr>
              <w:rPr>
                <w:rFonts w:ascii="Times New Roman" w:hAnsi="Times New Roman"/>
                <w:b/>
                <w:bCs/>
                <w:color w:val="000000"/>
                <w:sz w:val="20"/>
                <w:szCs w:val="20"/>
              </w:rPr>
            </w:pPr>
          </w:p>
        </w:tc>
        <w:tc>
          <w:tcPr>
            <w:tcW w:w="1993" w:type="dxa"/>
            <w:tcBorders>
              <w:top w:val="nil"/>
              <w:left w:val="nil"/>
              <w:bottom w:val="nil"/>
              <w:right w:val="nil"/>
            </w:tcBorders>
            <w:shd w:val="clear" w:color="auto" w:fill="auto"/>
            <w:vAlign w:val="bottom"/>
          </w:tcPr>
          <w:p w14:paraId="3018D654" w14:textId="77777777" w:rsidR="00F80F46" w:rsidRPr="00DE72FE" w:rsidRDefault="00F80F46" w:rsidP="00DE72FE">
            <w:pPr>
              <w:rPr>
                <w:rFonts w:ascii="Times New Roman" w:hAnsi="Times New Roman"/>
                <w:b/>
                <w:bCs/>
                <w:color w:val="000000"/>
                <w:sz w:val="20"/>
                <w:szCs w:val="20"/>
              </w:rPr>
            </w:pPr>
          </w:p>
        </w:tc>
        <w:tc>
          <w:tcPr>
            <w:tcW w:w="1974" w:type="dxa"/>
            <w:tcBorders>
              <w:top w:val="nil"/>
              <w:left w:val="nil"/>
              <w:bottom w:val="nil"/>
              <w:right w:val="nil"/>
            </w:tcBorders>
            <w:shd w:val="clear" w:color="auto" w:fill="auto"/>
            <w:vAlign w:val="bottom"/>
          </w:tcPr>
          <w:p w14:paraId="43E323A4" w14:textId="77777777" w:rsidR="00F80F46" w:rsidRPr="00DE72FE" w:rsidRDefault="00F80F46" w:rsidP="00DE72FE">
            <w:pPr>
              <w:rPr>
                <w:rFonts w:ascii="Times New Roman" w:hAnsi="Times New Roman"/>
                <w:b/>
                <w:bCs/>
                <w:color w:val="000000"/>
                <w:sz w:val="20"/>
                <w:szCs w:val="20"/>
              </w:rPr>
            </w:pPr>
          </w:p>
        </w:tc>
      </w:tr>
      <w:tr w:rsidR="00F80F46" w:rsidRPr="00DE72FE" w14:paraId="471736BB" w14:textId="77777777" w:rsidTr="00BC61DE">
        <w:trPr>
          <w:trHeight w:val="584"/>
          <w:jc w:val="center"/>
        </w:trPr>
        <w:tc>
          <w:tcPr>
            <w:tcW w:w="2916" w:type="dxa"/>
            <w:vMerge w:val="restart"/>
            <w:tcBorders>
              <w:top w:val="nil"/>
              <w:left w:val="nil"/>
              <w:right w:val="nil"/>
            </w:tcBorders>
            <w:shd w:val="clear" w:color="auto" w:fill="auto"/>
            <w:vAlign w:val="center"/>
          </w:tcPr>
          <w:p w14:paraId="1FFCFAF6"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T1W images foci-hyperintensity</w:t>
            </w:r>
          </w:p>
        </w:tc>
        <w:tc>
          <w:tcPr>
            <w:tcW w:w="1605" w:type="dxa"/>
            <w:tcBorders>
              <w:top w:val="nil"/>
              <w:left w:val="nil"/>
              <w:bottom w:val="nil"/>
              <w:right w:val="nil"/>
            </w:tcBorders>
            <w:shd w:val="clear" w:color="auto" w:fill="auto"/>
            <w:vAlign w:val="center"/>
          </w:tcPr>
          <w:p w14:paraId="47346E88"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Present</w:t>
            </w:r>
          </w:p>
        </w:tc>
        <w:tc>
          <w:tcPr>
            <w:tcW w:w="494" w:type="dxa"/>
            <w:tcBorders>
              <w:top w:val="nil"/>
              <w:left w:val="nil"/>
              <w:bottom w:val="nil"/>
              <w:right w:val="nil"/>
            </w:tcBorders>
            <w:shd w:val="clear" w:color="auto" w:fill="auto"/>
            <w:vAlign w:val="center"/>
          </w:tcPr>
          <w:p w14:paraId="418135F7"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14</w:t>
            </w:r>
          </w:p>
        </w:tc>
        <w:tc>
          <w:tcPr>
            <w:tcW w:w="685" w:type="dxa"/>
            <w:tcBorders>
              <w:top w:val="nil"/>
              <w:left w:val="nil"/>
              <w:bottom w:val="nil"/>
              <w:right w:val="nil"/>
            </w:tcBorders>
            <w:shd w:val="clear" w:color="auto" w:fill="auto"/>
            <w:vAlign w:val="center"/>
          </w:tcPr>
          <w:p w14:paraId="1500276A"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4</w:t>
            </w:r>
          </w:p>
        </w:tc>
        <w:tc>
          <w:tcPr>
            <w:tcW w:w="1083" w:type="dxa"/>
            <w:tcBorders>
              <w:top w:val="nil"/>
              <w:left w:val="nil"/>
              <w:bottom w:val="nil"/>
              <w:right w:val="nil"/>
            </w:tcBorders>
            <w:shd w:val="clear" w:color="auto" w:fill="auto"/>
            <w:vAlign w:val="center"/>
          </w:tcPr>
          <w:p w14:paraId="41F4C973"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10</w:t>
            </w:r>
          </w:p>
        </w:tc>
        <w:tc>
          <w:tcPr>
            <w:tcW w:w="2031" w:type="dxa"/>
            <w:tcBorders>
              <w:top w:val="nil"/>
              <w:left w:val="nil"/>
              <w:bottom w:val="nil"/>
              <w:right w:val="nil"/>
            </w:tcBorders>
            <w:shd w:val="clear" w:color="auto" w:fill="auto"/>
            <w:noWrap/>
            <w:vAlign w:val="bottom"/>
          </w:tcPr>
          <w:p w14:paraId="66E1269A"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79.10[61.10-87.10]</w:t>
            </w:r>
          </w:p>
        </w:tc>
        <w:tc>
          <w:tcPr>
            <w:tcW w:w="1964" w:type="dxa"/>
            <w:tcBorders>
              <w:top w:val="nil"/>
              <w:left w:val="nil"/>
              <w:bottom w:val="nil"/>
              <w:right w:val="nil"/>
            </w:tcBorders>
            <w:shd w:val="clear" w:color="auto" w:fill="auto"/>
            <w:noWrap/>
            <w:vAlign w:val="bottom"/>
          </w:tcPr>
          <w:p w14:paraId="6692DC60"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73.50[41.10-87.10]</w:t>
            </w:r>
          </w:p>
        </w:tc>
        <w:tc>
          <w:tcPr>
            <w:tcW w:w="1993" w:type="dxa"/>
            <w:tcBorders>
              <w:top w:val="nil"/>
              <w:left w:val="nil"/>
              <w:bottom w:val="nil"/>
              <w:right w:val="nil"/>
            </w:tcBorders>
            <w:shd w:val="clear" w:color="auto" w:fill="auto"/>
            <w:noWrap/>
            <w:vAlign w:val="bottom"/>
          </w:tcPr>
          <w:p w14:paraId="2B1D4770"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80.10[51.10-97.10]</w:t>
            </w:r>
          </w:p>
        </w:tc>
        <w:tc>
          <w:tcPr>
            <w:tcW w:w="1974" w:type="dxa"/>
            <w:tcBorders>
              <w:top w:val="nil"/>
              <w:left w:val="nil"/>
              <w:bottom w:val="nil"/>
              <w:right w:val="nil"/>
            </w:tcBorders>
            <w:shd w:val="clear" w:color="auto" w:fill="auto"/>
            <w:noWrap/>
            <w:vAlign w:val="bottom"/>
          </w:tcPr>
          <w:p w14:paraId="1D4A5122"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0.845[0.611-0.971]</w:t>
            </w:r>
          </w:p>
        </w:tc>
      </w:tr>
      <w:tr w:rsidR="00F80F46" w:rsidRPr="00DE72FE" w14:paraId="105D2529" w14:textId="77777777" w:rsidTr="00BC61DE">
        <w:trPr>
          <w:trHeight w:val="336"/>
          <w:jc w:val="center"/>
        </w:trPr>
        <w:tc>
          <w:tcPr>
            <w:tcW w:w="2916" w:type="dxa"/>
            <w:vMerge/>
            <w:tcBorders>
              <w:left w:val="nil"/>
              <w:bottom w:val="nil"/>
              <w:right w:val="nil"/>
            </w:tcBorders>
            <w:shd w:val="clear" w:color="auto" w:fill="auto"/>
            <w:vAlign w:val="center"/>
          </w:tcPr>
          <w:p w14:paraId="609B724F" w14:textId="77777777" w:rsidR="00F80F46" w:rsidRPr="00DE72FE" w:rsidRDefault="00F80F46" w:rsidP="00DE72FE">
            <w:pPr>
              <w:rPr>
                <w:rFonts w:ascii="Times New Roman" w:hAnsi="Times New Roman"/>
                <w:color w:val="000000"/>
                <w:sz w:val="20"/>
                <w:szCs w:val="20"/>
              </w:rPr>
            </w:pPr>
          </w:p>
        </w:tc>
        <w:tc>
          <w:tcPr>
            <w:tcW w:w="1605" w:type="dxa"/>
            <w:tcBorders>
              <w:top w:val="nil"/>
              <w:left w:val="nil"/>
              <w:bottom w:val="nil"/>
              <w:right w:val="nil"/>
            </w:tcBorders>
            <w:shd w:val="clear" w:color="auto" w:fill="auto"/>
            <w:vAlign w:val="center"/>
          </w:tcPr>
          <w:p w14:paraId="467D1A63"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Absent</w:t>
            </w:r>
          </w:p>
        </w:tc>
        <w:tc>
          <w:tcPr>
            <w:tcW w:w="494" w:type="dxa"/>
            <w:tcBorders>
              <w:top w:val="nil"/>
              <w:left w:val="nil"/>
              <w:bottom w:val="nil"/>
              <w:right w:val="nil"/>
            </w:tcBorders>
            <w:shd w:val="clear" w:color="auto" w:fill="auto"/>
            <w:vAlign w:val="center"/>
          </w:tcPr>
          <w:p w14:paraId="486A3210"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66</w:t>
            </w:r>
          </w:p>
        </w:tc>
        <w:tc>
          <w:tcPr>
            <w:tcW w:w="685" w:type="dxa"/>
            <w:tcBorders>
              <w:top w:val="nil"/>
              <w:left w:val="nil"/>
              <w:bottom w:val="nil"/>
              <w:right w:val="nil"/>
            </w:tcBorders>
            <w:shd w:val="clear" w:color="auto" w:fill="auto"/>
            <w:vAlign w:val="center"/>
          </w:tcPr>
          <w:p w14:paraId="2D0F7172"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27</w:t>
            </w:r>
          </w:p>
        </w:tc>
        <w:tc>
          <w:tcPr>
            <w:tcW w:w="1083" w:type="dxa"/>
            <w:tcBorders>
              <w:top w:val="nil"/>
              <w:left w:val="nil"/>
              <w:bottom w:val="nil"/>
              <w:right w:val="nil"/>
            </w:tcBorders>
            <w:shd w:val="clear" w:color="auto" w:fill="auto"/>
            <w:vAlign w:val="center"/>
          </w:tcPr>
          <w:p w14:paraId="447FEFE4"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39</w:t>
            </w:r>
          </w:p>
        </w:tc>
        <w:tc>
          <w:tcPr>
            <w:tcW w:w="2031" w:type="dxa"/>
            <w:tcBorders>
              <w:top w:val="nil"/>
              <w:left w:val="nil"/>
              <w:bottom w:val="nil"/>
              <w:right w:val="nil"/>
            </w:tcBorders>
            <w:shd w:val="clear" w:color="auto" w:fill="auto"/>
            <w:noWrap/>
            <w:vAlign w:val="bottom"/>
          </w:tcPr>
          <w:p w14:paraId="7B22D09F"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86.20[61.30-87.70]</w:t>
            </w:r>
          </w:p>
        </w:tc>
        <w:tc>
          <w:tcPr>
            <w:tcW w:w="1964" w:type="dxa"/>
            <w:tcBorders>
              <w:top w:val="nil"/>
              <w:left w:val="nil"/>
              <w:bottom w:val="nil"/>
              <w:right w:val="nil"/>
            </w:tcBorders>
            <w:shd w:val="clear" w:color="auto" w:fill="auto"/>
            <w:noWrap/>
            <w:vAlign w:val="bottom"/>
          </w:tcPr>
          <w:p w14:paraId="01AA58F4"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83.80[32.20-88.90]</w:t>
            </w:r>
          </w:p>
        </w:tc>
        <w:tc>
          <w:tcPr>
            <w:tcW w:w="1993" w:type="dxa"/>
            <w:tcBorders>
              <w:top w:val="nil"/>
              <w:left w:val="nil"/>
              <w:bottom w:val="nil"/>
              <w:right w:val="nil"/>
            </w:tcBorders>
            <w:shd w:val="clear" w:color="auto" w:fill="auto"/>
            <w:noWrap/>
            <w:vAlign w:val="bottom"/>
          </w:tcPr>
          <w:p w14:paraId="7F233F69"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64.90[31.80-87.70]</w:t>
            </w:r>
          </w:p>
        </w:tc>
        <w:tc>
          <w:tcPr>
            <w:tcW w:w="1974" w:type="dxa"/>
            <w:tcBorders>
              <w:top w:val="nil"/>
              <w:left w:val="nil"/>
              <w:bottom w:val="nil"/>
              <w:right w:val="nil"/>
            </w:tcBorders>
            <w:shd w:val="clear" w:color="auto" w:fill="auto"/>
            <w:noWrap/>
            <w:vAlign w:val="bottom"/>
          </w:tcPr>
          <w:p w14:paraId="064496E3"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0.962[0.433-1.000]</w:t>
            </w:r>
          </w:p>
        </w:tc>
      </w:tr>
      <w:tr w:rsidR="00F80F46" w:rsidRPr="00DE72FE" w14:paraId="1ECA4B40" w14:textId="77777777" w:rsidTr="00BC61DE">
        <w:trPr>
          <w:trHeight w:val="336"/>
          <w:jc w:val="center"/>
        </w:trPr>
        <w:tc>
          <w:tcPr>
            <w:tcW w:w="2916" w:type="dxa"/>
            <w:vMerge w:val="restart"/>
            <w:tcBorders>
              <w:top w:val="nil"/>
              <w:left w:val="nil"/>
              <w:right w:val="nil"/>
            </w:tcBorders>
            <w:shd w:val="clear" w:color="auto" w:fill="auto"/>
            <w:vAlign w:val="center"/>
          </w:tcPr>
          <w:p w14:paraId="60674D31"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Enhancement degree on CE-T1W images</w:t>
            </w:r>
          </w:p>
        </w:tc>
        <w:tc>
          <w:tcPr>
            <w:tcW w:w="1605" w:type="dxa"/>
            <w:tcBorders>
              <w:top w:val="nil"/>
              <w:left w:val="nil"/>
              <w:bottom w:val="nil"/>
              <w:right w:val="nil"/>
            </w:tcBorders>
            <w:shd w:val="clear" w:color="auto" w:fill="auto"/>
            <w:vAlign w:val="center"/>
          </w:tcPr>
          <w:p w14:paraId="76092C96"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Mild</w:t>
            </w:r>
          </w:p>
        </w:tc>
        <w:tc>
          <w:tcPr>
            <w:tcW w:w="494" w:type="dxa"/>
            <w:tcBorders>
              <w:top w:val="nil"/>
              <w:left w:val="nil"/>
              <w:bottom w:val="nil"/>
              <w:right w:val="nil"/>
            </w:tcBorders>
            <w:shd w:val="clear" w:color="auto" w:fill="auto"/>
            <w:vAlign w:val="center"/>
          </w:tcPr>
          <w:p w14:paraId="590063E3"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9</w:t>
            </w:r>
          </w:p>
        </w:tc>
        <w:tc>
          <w:tcPr>
            <w:tcW w:w="685" w:type="dxa"/>
            <w:tcBorders>
              <w:top w:val="nil"/>
              <w:left w:val="nil"/>
              <w:bottom w:val="nil"/>
              <w:right w:val="nil"/>
            </w:tcBorders>
            <w:shd w:val="clear" w:color="auto" w:fill="auto"/>
            <w:vAlign w:val="center"/>
          </w:tcPr>
          <w:p w14:paraId="7F04DCCB"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4</w:t>
            </w:r>
          </w:p>
        </w:tc>
        <w:tc>
          <w:tcPr>
            <w:tcW w:w="1083" w:type="dxa"/>
            <w:tcBorders>
              <w:top w:val="nil"/>
              <w:left w:val="nil"/>
              <w:bottom w:val="nil"/>
              <w:right w:val="nil"/>
            </w:tcBorders>
            <w:shd w:val="clear" w:color="auto" w:fill="auto"/>
            <w:vAlign w:val="center"/>
          </w:tcPr>
          <w:p w14:paraId="78975612"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5</w:t>
            </w:r>
          </w:p>
        </w:tc>
        <w:tc>
          <w:tcPr>
            <w:tcW w:w="2031" w:type="dxa"/>
            <w:tcBorders>
              <w:top w:val="nil"/>
              <w:left w:val="nil"/>
              <w:bottom w:val="nil"/>
              <w:right w:val="nil"/>
            </w:tcBorders>
            <w:shd w:val="clear" w:color="auto" w:fill="auto"/>
            <w:noWrap/>
            <w:vAlign w:val="bottom"/>
          </w:tcPr>
          <w:p w14:paraId="60CDFA55"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82.90[61.30-89.90]</w:t>
            </w:r>
          </w:p>
        </w:tc>
        <w:tc>
          <w:tcPr>
            <w:tcW w:w="1964" w:type="dxa"/>
            <w:tcBorders>
              <w:top w:val="nil"/>
              <w:left w:val="nil"/>
              <w:bottom w:val="nil"/>
              <w:right w:val="nil"/>
            </w:tcBorders>
            <w:shd w:val="clear" w:color="auto" w:fill="auto"/>
            <w:noWrap/>
            <w:vAlign w:val="bottom"/>
          </w:tcPr>
          <w:p w14:paraId="59096A37"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43.40[11.30-59.90]</w:t>
            </w:r>
          </w:p>
        </w:tc>
        <w:tc>
          <w:tcPr>
            <w:tcW w:w="1993" w:type="dxa"/>
            <w:tcBorders>
              <w:top w:val="nil"/>
              <w:left w:val="nil"/>
              <w:bottom w:val="nil"/>
              <w:right w:val="nil"/>
            </w:tcBorders>
            <w:shd w:val="clear" w:color="auto" w:fill="auto"/>
            <w:noWrap/>
            <w:vAlign w:val="bottom"/>
          </w:tcPr>
          <w:p w14:paraId="593CA9EE"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65.20[31.30-89.90]</w:t>
            </w:r>
          </w:p>
        </w:tc>
        <w:tc>
          <w:tcPr>
            <w:tcW w:w="1974" w:type="dxa"/>
            <w:tcBorders>
              <w:top w:val="nil"/>
              <w:left w:val="nil"/>
              <w:bottom w:val="nil"/>
              <w:right w:val="nil"/>
            </w:tcBorders>
            <w:shd w:val="clear" w:color="auto" w:fill="auto"/>
            <w:noWrap/>
            <w:vAlign w:val="bottom"/>
          </w:tcPr>
          <w:p w14:paraId="074FE329"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0.801[0.413-0.809]</w:t>
            </w:r>
          </w:p>
        </w:tc>
      </w:tr>
      <w:tr w:rsidR="00F80F46" w:rsidRPr="00DE72FE" w14:paraId="2AED86DF" w14:textId="77777777" w:rsidTr="00BC61DE">
        <w:trPr>
          <w:trHeight w:val="336"/>
          <w:jc w:val="center"/>
        </w:trPr>
        <w:tc>
          <w:tcPr>
            <w:tcW w:w="2916" w:type="dxa"/>
            <w:vMerge/>
            <w:tcBorders>
              <w:left w:val="nil"/>
              <w:right w:val="nil"/>
            </w:tcBorders>
            <w:shd w:val="clear" w:color="auto" w:fill="auto"/>
            <w:vAlign w:val="center"/>
          </w:tcPr>
          <w:p w14:paraId="51B5A84C" w14:textId="77777777" w:rsidR="00F80F46" w:rsidRPr="00DE72FE" w:rsidRDefault="00F80F46" w:rsidP="00DE72FE">
            <w:pPr>
              <w:rPr>
                <w:rFonts w:ascii="Times New Roman" w:hAnsi="Times New Roman"/>
                <w:color w:val="000000"/>
                <w:sz w:val="20"/>
                <w:szCs w:val="20"/>
              </w:rPr>
            </w:pPr>
          </w:p>
        </w:tc>
        <w:tc>
          <w:tcPr>
            <w:tcW w:w="1605" w:type="dxa"/>
            <w:tcBorders>
              <w:top w:val="nil"/>
              <w:left w:val="nil"/>
              <w:bottom w:val="nil"/>
              <w:right w:val="nil"/>
            </w:tcBorders>
            <w:shd w:val="clear" w:color="auto" w:fill="auto"/>
            <w:vAlign w:val="center"/>
          </w:tcPr>
          <w:p w14:paraId="4106417A"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Moderate</w:t>
            </w:r>
          </w:p>
        </w:tc>
        <w:tc>
          <w:tcPr>
            <w:tcW w:w="494" w:type="dxa"/>
            <w:tcBorders>
              <w:top w:val="nil"/>
              <w:left w:val="nil"/>
              <w:bottom w:val="nil"/>
              <w:right w:val="nil"/>
            </w:tcBorders>
            <w:shd w:val="clear" w:color="auto" w:fill="auto"/>
            <w:vAlign w:val="center"/>
          </w:tcPr>
          <w:p w14:paraId="280AC54E"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22</w:t>
            </w:r>
          </w:p>
        </w:tc>
        <w:tc>
          <w:tcPr>
            <w:tcW w:w="685" w:type="dxa"/>
            <w:tcBorders>
              <w:top w:val="nil"/>
              <w:left w:val="nil"/>
              <w:bottom w:val="nil"/>
              <w:right w:val="nil"/>
            </w:tcBorders>
            <w:shd w:val="clear" w:color="auto" w:fill="auto"/>
            <w:vAlign w:val="center"/>
          </w:tcPr>
          <w:p w14:paraId="40400EF6"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12</w:t>
            </w:r>
          </w:p>
        </w:tc>
        <w:tc>
          <w:tcPr>
            <w:tcW w:w="1083" w:type="dxa"/>
            <w:tcBorders>
              <w:top w:val="nil"/>
              <w:left w:val="nil"/>
              <w:bottom w:val="nil"/>
              <w:right w:val="nil"/>
            </w:tcBorders>
            <w:shd w:val="clear" w:color="auto" w:fill="auto"/>
            <w:vAlign w:val="center"/>
          </w:tcPr>
          <w:p w14:paraId="748AD419"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10</w:t>
            </w:r>
          </w:p>
        </w:tc>
        <w:tc>
          <w:tcPr>
            <w:tcW w:w="2031" w:type="dxa"/>
            <w:tcBorders>
              <w:top w:val="nil"/>
              <w:left w:val="nil"/>
              <w:bottom w:val="nil"/>
              <w:right w:val="nil"/>
            </w:tcBorders>
            <w:shd w:val="clear" w:color="auto" w:fill="auto"/>
            <w:noWrap/>
            <w:vAlign w:val="bottom"/>
          </w:tcPr>
          <w:p w14:paraId="0CF7B008"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77.70[51.20-95.90]</w:t>
            </w:r>
          </w:p>
        </w:tc>
        <w:tc>
          <w:tcPr>
            <w:tcW w:w="1964" w:type="dxa"/>
            <w:tcBorders>
              <w:top w:val="nil"/>
              <w:left w:val="nil"/>
              <w:bottom w:val="nil"/>
              <w:right w:val="nil"/>
            </w:tcBorders>
            <w:shd w:val="clear" w:color="auto" w:fill="auto"/>
            <w:noWrap/>
            <w:vAlign w:val="bottom"/>
          </w:tcPr>
          <w:p w14:paraId="1528DA95"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79.10[26.60-89.90]</w:t>
            </w:r>
          </w:p>
        </w:tc>
        <w:tc>
          <w:tcPr>
            <w:tcW w:w="1993" w:type="dxa"/>
            <w:tcBorders>
              <w:top w:val="nil"/>
              <w:left w:val="nil"/>
              <w:bottom w:val="nil"/>
              <w:right w:val="nil"/>
            </w:tcBorders>
            <w:shd w:val="clear" w:color="auto" w:fill="auto"/>
            <w:noWrap/>
            <w:vAlign w:val="bottom"/>
          </w:tcPr>
          <w:p w14:paraId="5B563808"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73.30[52.20-83.20]</w:t>
            </w:r>
          </w:p>
        </w:tc>
        <w:tc>
          <w:tcPr>
            <w:tcW w:w="1974" w:type="dxa"/>
            <w:tcBorders>
              <w:top w:val="nil"/>
              <w:left w:val="nil"/>
              <w:bottom w:val="nil"/>
              <w:right w:val="nil"/>
            </w:tcBorders>
            <w:shd w:val="clear" w:color="auto" w:fill="auto"/>
            <w:noWrap/>
            <w:vAlign w:val="bottom"/>
          </w:tcPr>
          <w:p w14:paraId="15B063B3"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0.937[0.666-1.000]</w:t>
            </w:r>
          </w:p>
        </w:tc>
      </w:tr>
      <w:tr w:rsidR="00F80F46" w:rsidRPr="00DE72FE" w14:paraId="6297DEE1" w14:textId="77777777" w:rsidTr="00BC61DE">
        <w:trPr>
          <w:trHeight w:val="336"/>
          <w:jc w:val="center"/>
        </w:trPr>
        <w:tc>
          <w:tcPr>
            <w:tcW w:w="2916" w:type="dxa"/>
            <w:vMerge/>
            <w:tcBorders>
              <w:left w:val="nil"/>
              <w:bottom w:val="nil"/>
              <w:right w:val="nil"/>
            </w:tcBorders>
            <w:shd w:val="clear" w:color="auto" w:fill="auto"/>
            <w:vAlign w:val="center"/>
          </w:tcPr>
          <w:p w14:paraId="755BDF5E" w14:textId="77777777" w:rsidR="00F80F46" w:rsidRPr="00DE72FE" w:rsidRDefault="00F80F46" w:rsidP="00DE72FE">
            <w:pPr>
              <w:rPr>
                <w:rFonts w:ascii="Times New Roman" w:hAnsi="Times New Roman"/>
                <w:color w:val="000000"/>
                <w:sz w:val="20"/>
                <w:szCs w:val="20"/>
              </w:rPr>
            </w:pPr>
          </w:p>
        </w:tc>
        <w:tc>
          <w:tcPr>
            <w:tcW w:w="1605" w:type="dxa"/>
            <w:tcBorders>
              <w:top w:val="nil"/>
              <w:left w:val="nil"/>
              <w:bottom w:val="nil"/>
              <w:right w:val="nil"/>
            </w:tcBorders>
            <w:shd w:val="clear" w:color="auto" w:fill="auto"/>
            <w:vAlign w:val="center"/>
          </w:tcPr>
          <w:p w14:paraId="6095087D"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Obvious</w:t>
            </w:r>
          </w:p>
        </w:tc>
        <w:tc>
          <w:tcPr>
            <w:tcW w:w="494" w:type="dxa"/>
            <w:tcBorders>
              <w:top w:val="nil"/>
              <w:left w:val="nil"/>
              <w:bottom w:val="nil"/>
              <w:right w:val="nil"/>
            </w:tcBorders>
            <w:shd w:val="clear" w:color="auto" w:fill="auto"/>
            <w:vAlign w:val="center"/>
          </w:tcPr>
          <w:p w14:paraId="5073A09D"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49</w:t>
            </w:r>
          </w:p>
        </w:tc>
        <w:tc>
          <w:tcPr>
            <w:tcW w:w="685" w:type="dxa"/>
            <w:tcBorders>
              <w:top w:val="nil"/>
              <w:left w:val="nil"/>
              <w:bottom w:val="nil"/>
              <w:right w:val="nil"/>
            </w:tcBorders>
            <w:shd w:val="clear" w:color="auto" w:fill="auto"/>
            <w:vAlign w:val="center"/>
          </w:tcPr>
          <w:p w14:paraId="7EE594E0"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33</w:t>
            </w:r>
          </w:p>
        </w:tc>
        <w:tc>
          <w:tcPr>
            <w:tcW w:w="1083" w:type="dxa"/>
            <w:tcBorders>
              <w:top w:val="nil"/>
              <w:left w:val="nil"/>
              <w:bottom w:val="nil"/>
              <w:right w:val="nil"/>
            </w:tcBorders>
            <w:shd w:val="clear" w:color="auto" w:fill="auto"/>
            <w:vAlign w:val="center"/>
          </w:tcPr>
          <w:p w14:paraId="488D6084"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16</w:t>
            </w:r>
          </w:p>
        </w:tc>
        <w:tc>
          <w:tcPr>
            <w:tcW w:w="2031" w:type="dxa"/>
            <w:tcBorders>
              <w:top w:val="nil"/>
              <w:left w:val="nil"/>
              <w:right w:val="nil"/>
            </w:tcBorders>
            <w:shd w:val="clear" w:color="auto" w:fill="auto"/>
            <w:noWrap/>
            <w:vAlign w:val="bottom"/>
          </w:tcPr>
          <w:p w14:paraId="72BC8DA1"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74.20[53.30-98.80]</w:t>
            </w:r>
          </w:p>
        </w:tc>
        <w:tc>
          <w:tcPr>
            <w:tcW w:w="1964" w:type="dxa"/>
            <w:tcBorders>
              <w:top w:val="nil"/>
              <w:left w:val="nil"/>
              <w:right w:val="nil"/>
            </w:tcBorders>
            <w:shd w:val="clear" w:color="auto" w:fill="auto"/>
            <w:noWrap/>
            <w:vAlign w:val="bottom"/>
          </w:tcPr>
          <w:p w14:paraId="469245FC"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66.70[32.40-78.80]</w:t>
            </w:r>
          </w:p>
        </w:tc>
        <w:tc>
          <w:tcPr>
            <w:tcW w:w="1993" w:type="dxa"/>
            <w:tcBorders>
              <w:top w:val="nil"/>
              <w:left w:val="nil"/>
              <w:right w:val="nil"/>
            </w:tcBorders>
            <w:shd w:val="clear" w:color="auto" w:fill="auto"/>
            <w:noWrap/>
            <w:vAlign w:val="bottom"/>
          </w:tcPr>
          <w:p w14:paraId="7493AEFC"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55.60[35.10-65.50]</w:t>
            </w:r>
          </w:p>
        </w:tc>
        <w:tc>
          <w:tcPr>
            <w:tcW w:w="1974" w:type="dxa"/>
            <w:tcBorders>
              <w:top w:val="nil"/>
              <w:left w:val="nil"/>
              <w:right w:val="nil"/>
            </w:tcBorders>
            <w:shd w:val="clear" w:color="auto" w:fill="auto"/>
            <w:noWrap/>
            <w:vAlign w:val="bottom"/>
          </w:tcPr>
          <w:p w14:paraId="60ACDC9A"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0.801[0.622-0.987]</w:t>
            </w:r>
          </w:p>
        </w:tc>
      </w:tr>
      <w:tr w:rsidR="00F80F46" w:rsidRPr="00DE72FE" w14:paraId="2A5191FD" w14:textId="77777777" w:rsidTr="00BC61DE">
        <w:trPr>
          <w:trHeight w:val="620"/>
          <w:jc w:val="center"/>
        </w:trPr>
        <w:tc>
          <w:tcPr>
            <w:tcW w:w="2916" w:type="dxa"/>
            <w:vMerge w:val="restart"/>
            <w:tcBorders>
              <w:top w:val="nil"/>
              <w:left w:val="nil"/>
              <w:right w:val="nil"/>
            </w:tcBorders>
            <w:shd w:val="clear" w:color="auto" w:fill="auto"/>
            <w:vAlign w:val="center"/>
          </w:tcPr>
          <w:p w14:paraId="774E3CE5"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lastRenderedPageBreak/>
              <w:t>Enhancement appearance</w:t>
            </w:r>
          </w:p>
        </w:tc>
        <w:tc>
          <w:tcPr>
            <w:tcW w:w="1605" w:type="dxa"/>
            <w:tcBorders>
              <w:top w:val="nil"/>
              <w:left w:val="nil"/>
              <w:bottom w:val="nil"/>
              <w:right w:val="nil"/>
            </w:tcBorders>
            <w:shd w:val="clear" w:color="auto" w:fill="auto"/>
            <w:vAlign w:val="center"/>
          </w:tcPr>
          <w:p w14:paraId="0F831142"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Homogeneous</w:t>
            </w:r>
          </w:p>
        </w:tc>
        <w:tc>
          <w:tcPr>
            <w:tcW w:w="494" w:type="dxa"/>
            <w:tcBorders>
              <w:top w:val="nil"/>
              <w:left w:val="nil"/>
              <w:bottom w:val="nil"/>
              <w:right w:val="nil"/>
            </w:tcBorders>
            <w:shd w:val="clear" w:color="auto" w:fill="auto"/>
            <w:vAlign w:val="center"/>
          </w:tcPr>
          <w:p w14:paraId="3239D264"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24</w:t>
            </w:r>
          </w:p>
        </w:tc>
        <w:tc>
          <w:tcPr>
            <w:tcW w:w="685" w:type="dxa"/>
            <w:tcBorders>
              <w:top w:val="nil"/>
              <w:left w:val="nil"/>
              <w:bottom w:val="nil"/>
              <w:right w:val="nil"/>
            </w:tcBorders>
            <w:shd w:val="clear" w:color="auto" w:fill="auto"/>
            <w:vAlign w:val="center"/>
          </w:tcPr>
          <w:p w14:paraId="6F490FC1"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17</w:t>
            </w:r>
          </w:p>
        </w:tc>
        <w:tc>
          <w:tcPr>
            <w:tcW w:w="1083" w:type="dxa"/>
            <w:tcBorders>
              <w:top w:val="nil"/>
              <w:left w:val="nil"/>
              <w:bottom w:val="nil"/>
              <w:right w:val="nil"/>
            </w:tcBorders>
            <w:shd w:val="clear" w:color="auto" w:fill="auto"/>
            <w:vAlign w:val="center"/>
          </w:tcPr>
          <w:p w14:paraId="60EE5F9D"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7</w:t>
            </w:r>
          </w:p>
        </w:tc>
        <w:tc>
          <w:tcPr>
            <w:tcW w:w="2031" w:type="dxa"/>
            <w:tcBorders>
              <w:top w:val="nil"/>
              <w:left w:val="nil"/>
              <w:bottom w:val="nil"/>
              <w:right w:val="nil"/>
            </w:tcBorders>
            <w:shd w:val="clear" w:color="auto" w:fill="auto"/>
            <w:noWrap/>
            <w:vAlign w:val="bottom"/>
          </w:tcPr>
          <w:p w14:paraId="33D6F7A8"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85.50[61.90-97.60]</w:t>
            </w:r>
          </w:p>
        </w:tc>
        <w:tc>
          <w:tcPr>
            <w:tcW w:w="1964" w:type="dxa"/>
            <w:tcBorders>
              <w:top w:val="nil"/>
              <w:left w:val="nil"/>
              <w:bottom w:val="nil"/>
              <w:right w:val="nil"/>
            </w:tcBorders>
            <w:shd w:val="clear" w:color="auto" w:fill="auto"/>
            <w:noWrap/>
            <w:vAlign w:val="bottom"/>
          </w:tcPr>
          <w:p w14:paraId="58E7B7E7"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82.20[41.90-97.60]</w:t>
            </w:r>
          </w:p>
        </w:tc>
        <w:tc>
          <w:tcPr>
            <w:tcW w:w="1993" w:type="dxa"/>
            <w:tcBorders>
              <w:top w:val="nil"/>
              <w:left w:val="nil"/>
              <w:bottom w:val="nil"/>
              <w:right w:val="nil"/>
            </w:tcBorders>
            <w:shd w:val="clear" w:color="auto" w:fill="auto"/>
            <w:noWrap/>
            <w:vAlign w:val="bottom"/>
          </w:tcPr>
          <w:p w14:paraId="4C870AE2"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61.10[41.90-97.60]</w:t>
            </w:r>
          </w:p>
        </w:tc>
        <w:tc>
          <w:tcPr>
            <w:tcW w:w="1974" w:type="dxa"/>
            <w:tcBorders>
              <w:top w:val="nil"/>
              <w:left w:val="nil"/>
              <w:bottom w:val="nil"/>
              <w:right w:val="nil"/>
            </w:tcBorders>
            <w:shd w:val="clear" w:color="auto" w:fill="auto"/>
            <w:noWrap/>
            <w:vAlign w:val="bottom"/>
          </w:tcPr>
          <w:p w14:paraId="73B96481"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0.799[0.519-0.976]</w:t>
            </w:r>
          </w:p>
        </w:tc>
      </w:tr>
      <w:tr w:rsidR="00F80F46" w:rsidRPr="00DE72FE" w14:paraId="3EC97C65" w14:textId="77777777" w:rsidTr="00BC61DE">
        <w:trPr>
          <w:trHeight w:val="620"/>
          <w:jc w:val="center"/>
        </w:trPr>
        <w:tc>
          <w:tcPr>
            <w:tcW w:w="2916" w:type="dxa"/>
            <w:vMerge/>
            <w:tcBorders>
              <w:left w:val="nil"/>
              <w:bottom w:val="nil"/>
              <w:right w:val="nil"/>
            </w:tcBorders>
            <w:shd w:val="clear" w:color="auto" w:fill="auto"/>
            <w:vAlign w:val="center"/>
          </w:tcPr>
          <w:p w14:paraId="165A6AC2" w14:textId="77777777" w:rsidR="00F80F46" w:rsidRPr="00DE72FE" w:rsidRDefault="00F80F46" w:rsidP="00DE72FE">
            <w:pPr>
              <w:rPr>
                <w:rFonts w:ascii="Times New Roman" w:hAnsi="Times New Roman"/>
                <w:color w:val="000000"/>
                <w:sz w:val="20"/>
                <w:szCs w:val="20"/>
              </w:rPr>
            </w:pPr>
          </w:p>
        </w:tc>
        <w:tc>
          <w:tcPr>
            <w:tcW w:w="1605" w:type="dxa"/>
            <w:tcBorders>
              <w:top w:val="nil"/>
              <w:left w:val="nil"/>
              <w:bottom w:val="nil"/>
              <w:right w:val="nil"/>
            </w:tcBorders>
            <w:shd w:val="clear" w:color="auto" w:fill="auto"/>
            <w:vAlign w:val="center"/>
          </w:tcPr>
          <w:p w14:paraId="25BE51C5" w14:textId="77777777" w:rsidR="00F80F46" w:rsidRPr="00DE72FE" w:rsidRDefault="00F80F46" w:rsidP="00DE72FE">
            <w:pPr>
              <w:textAlignment w:val="center"/>
              <w:rPr>
                <w:rFonts w:ascii="Times New Roman" w:hAnsi="Times New Roman"/>
                <w:color w:val="000000"/>
                <w:sz w:val="20"/>
                <w:szCs w:val="20"/>
              </w:rPr>
            </w:pPr>
            <w:proofErr w:type="spellStart"/>
            <w:r w:rsidRPr="00DE72FE">
              <w:rPr>
                <w:rFonts w:ascii="Times New Roman" w:hAnsi="Times New Roman"/>
                <w:color w:val="000000"/>
                <w:sz w:val="20"/>
                <w:szCs w:val="20"/>
                <w:lang w:bidi="ar"/>
              </w:rPr>
              <w:t>Heterogenious</w:t>
            </w:r>
            <w:proofErr w:type="spellEnd"/>
          </w:p>
        </w:tc>
        <w:tc>
          <w:tcPr>
            <w:tcW w:w="494" w:type="dxa"/>
            <w:tcBorders>
              <w:top w:val="nil"/>
              <w:left w:val="nil"/>
              <w:bottom w:val="nil"/>
              <w:right w:val="nil"/>
            </w:tcBorders>
            <w:shd w:val="clear" w:color="auto" w:fill="auto"/>
            <w:vAlign w:val="center"/>
          </w:tcPr>
          <w:p w14:paraId="1153BC60"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56</w:t>
            </w:r>
          </w:p>
        </w:tc>
        <w:tc>
          <w:tcPr>
            <w:tcW w:w="685" w:type="dxa"/>
            <w:tcBorders>
              <w:top w:val="nil"/>
              <w:left w:val="nil"/>
              <w:bottom w:val="nil"/>
              <w:right w:val="nil"/>
            </w:tcBorders>
            <w:shd w:val="clear" w:color="auto" w:fill="auto"/>
            <w:vAlign w:val="center"/>
          </w:tcPr>
          <w:p w14:paraId="546E5F21"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32</w:t>
            </w:r>
          </w:p>
        </w:tc>
        <w:tc>
          <w:tcPr>
            <w:tcW w:w="1083" w:type="dxa"/>
            <w:tcBorders>
              <w:top w:val="nil"/>
              <w:left w:val="nil"/>
              <w:bottom w:val="nil"/>
              <w:right w:val="nil"/>
            </w:tcBorders>
            <w:shd w:val="clear" w:color="auto" w:fill="auto"/>
            <w:vAlign w:val="center"/>
          </w:tcPr>
          <w:p w14:paraId="29444DEE"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24</w:t>
            </w:r>
          </w:p>
        </w:tc>
        <w:tc>
          <w:tcPr>
            <w:tcW w:w="2031" w:type="dxa"/>
            <w:tcBorders>
              <w:top w:val="nil"/>
              <w:left w:val="nil"/>
              <w:bottom w:val="nil"/>
              <w:right w:val="nil"/>
            </w:tcBorders>
            <w:shd w:val="clear" w:color="auto" w:fill="auto"/>
            <w:noWrap/>
            <w:vAlign w:val="bottom"/>
          </w:tcPr>
          <w:p w14:paraId="3C6E6E3D"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87.10[63.20-100.00]</w:t>
            </w:r>
          </w:p>
        </w:tc>
        <w:tc>
          <w:tcPr>
            <w:tcW w:w="1964" w:type="dxa"/>
            <w:tcBorders>
              <w:top w:val="nil"/>
              <w:left w:val="nil"/>
              <w:bottom w:val="nil"/>
              <w:right w:val="nil"/>
            </w:tcBorders>
            <w:shd w:val="clear" w:color="auto" w:fill="auto"/>
            <w:noWrap/>
            <w:vAlign w:val="bottom"/>
          </w:tcPr>
          <w:p w14:paraId="7387FEA3"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54.30[13.80-76.60]</w:t>
            </w:r>
          </w:p>
        </w:tc>
        <w:tc>
          <w:tcPr>
            <w:tcW w:w="1993" w:type="dxa"/>
            <w:tcBorders>
              <w:top w:val="nil"/>
              <w:left w:val="nil"/>
              <w:bottom w:val="nil"/>
              <w:right w:val="nil"/>
            </w:tcBorders>
            <w:shd w:val="clear" w:color="auto" w:fill="auto"/>
            <w:noWrap/>
            <w:vAlign w:val="bottom"/>
          </w:tcPr>
          <w:p w14:paraId="4340A34F"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72.20[48.50-97.70]</w:t>
            </w:r>
          </w:p>
        </w:tc>
        <w:tc>
          <w:tcPr>
            <w:tcW w:w="1974" w:type="dxa"/>
            <w:tcBorders>
              <w:top w:val="nil"/>
              <w:left w:val="nil"/>
              <w:bottom w:val="nil"/>
              <w:right w:val="nil"/>
            </w:tcBorders>
            <w:shd w:val="clear" w:color="auto" w:fill="auto"/>
            <w:noWrap/>
            <w:vAlign w:val="bottom"/>
          </w:tcPr>
          <w:p w14:paraId="21C5DD5A"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0.883[0.576-0.899]</w:t>
            </w:r>
          </w:p>
        </w:tc>
      </w:tr>
      <w:tr w:rsidR="00F80F46" w:rsidRPr="00DE72FE" w14:paraId="6E781254" w14:textId="77777777" w:rsidTr="00BC61DE">
        <w:trPr>
          <w:trHeight w:val="336"/>
          <w:jc w:val="center"/>
        </w:trPr>
        <w:tc>
          <w:tcPr>
            <w:tcW w:w="2916" w:type="dxa"/>
            <w:tcBorders>
              <w:top w:val="nil"/>
              <w:left w:val="nil"/>
              <w:bottom w:val="nil"/>
              <w:right w:val="nil"/>
            </w:tcBorders>
            <w:shd w:val="clear" w:color="auto" w:fill="auto"/>
            <w:vAlign w:val="center"/>
          </w:tcPr>
          <w:p w14:paraId="52B5F918"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Hemorrhage</w:t>
            </w:r>
          </w:p>
        </w:tc>
        <w:tc>
          <w:tcPr>
            <w:tcW w:w="1605" w:type="dxa"/>
            <w:tcBorders>
              <w:top w:val="nil"/>
              <w:left w:val="nil"/>
              <w:bottom w:val="nil"/>
              <w:right w:val="nil"/>
            </w:tcBorders>
            <w:shd w:val="clear" w:color="auto" w:fill="auto"/>
            <w:vAlign w:val="center"/>
          </w:tcPr>
          <w:p w14:paraId="2A21F5B9"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Present</w:t>
            </w:r>
          </w:p>
        </w:tc>
        <w:tc>
          <w:tcPr>
            <w:tcW w:w="494" w:type="dxa"/>
            <w:tcBorders>
              <w:top w:val="nil"/>
              <w:left w:val="nil"/>
              <w:bottom w:val="nil"/>
              <w:right w:val="nil"/>
            </w:tcBorders>
            <w:shd w:val="clear" w:color="auto" w:fill="auto"/>
            <w:vAlign w:val="center"/>
          </w:tcPr>
          <w:p w14:paraId="73DC722D"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26</w:t>
            </w:r>
          </w:p>
        </w:tc>
        <w:tc>
          <w:tcPr>
            <w:tcW w:w="685" w:type="dxa"/>
            <w:tcBorders>
              <w:top w:val="nil"/>
              <w:left w:val="nil"/>
              <w:bottom w:val="nil"/>
              <w:right w:val="nil"/>
            </w:tcBorders>
            <w:shd w:val="clear" w:color="auto" w:fill="auto"/>
            <w:vAlign w:val="center"/>
          </w:tcPr>
          <w:p w14:paraId="6B151C7C"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12</w:t>
            </w:r>
          </w:p>
        </w:tc>
        <w:tc>
          <w:tcPr>
            <w:tcW w:w="1083" w:type="dxa"/>
            <w:tcBorders>
              <w:top w:val="nil"/>
              <w:left w:val="nil"/>
              <w:bottom w:val="nil"/>
              <w:right w:val="nil"/>
            </w:tcBorders>
            <w:shd w:val="clear" w:color="auto" w:fill="auto"/>
            <w:vAlign w:val="center"/>
          </w:tcPr>
          <w:p w14:paraId="23F2AFDE"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14</w:t>
            </w:r>
          </w:p>
        </w:tc>
        <w:tc>
          <w:tcPr>
            <w:tcW w:w="2031" w:type="dxa"/>
            <w:tcBorders>
              <w:top w:val="nil"/>
              <w:left w:val="nil"/>
              <w:bottom w:val="nil"/>
              <w:right w:val="nil"/>
            </w:tcBorders>
            <w:shd w:val="clear" w:color="auto" w:fill="auto"/>
            <w:noWrap/>
            <w:vAlign w:val="bottom"/>
          </w:tcPr>
          <w:p w14:paraId="3051A400"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62.40[53.20-93.50]</w:t>
            </w:r>
          </w:p>
        </w:tc>
        <w:tc>
          <w:tcPr>
            <w:tcW w:w="1964" w:type="dxa"/>
            <w:tcBorders>
              <w:top w:val="nil"/>
              <w:left w:val="nil"/>
              <w:bottom w:val="nil"/>
              <w:right w:val="nil"/>
            </w:tcBorders>
            <w:shd w:val="clear" w:color="auto" w:fill="auto"/>
            <w:noWrap/>
            <w:vAlign w:val="bottom"/>
          </w:tcPr>
          <w:p w14:paraId="470D715C"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86.70[53.20-93.50]</w:t>
            </w:r>
          </w:p>
        </w:tc>
        <w:tc>
          <w:tcPr>
            <w:tcW w:w="1993" w:type="dxa"/>
            <w:tcBorders>
              <w:top w:val="nil"/>
              <w:left w:val="nil"/>
              <w:bottom w:val="nil"/>
              <w:right w:val="nil"/>
            </w:tcBorders>
            <w:shd w:val="clear" w:color="auto" w:fill="auto"/>
            <w:noWrap/>
            <w:vAlign w:val="bottom"/>
          </w:tcPr>
          <w:p w14:paraId="69C2BCB2"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76.10[53.20-93.50]</w:t>
            </w:r>
          </w:p>
        </w:tc>
        <w:tc>
          <w:tcPr>
            <w:tcW w:w="1974" w:type="dxa"/>
            <w:tcBorders>
              <w:top w:val="nil"/>
              <w:left w:val="nil"/>
              <w:bottom w:val="nil"/>
              <w:right w:val="nil"/>
            </w:tcBorders>
            <w:shd w:val="clear" w:color="auto" w:fill="auto"/>
            <w:noWrap/>
            <w:vAlign w:val="bottom"/>
          </w:tcPr>
          <w:p w14:paraId="6ECDF68B"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0.882[0.532-0.935]</w:t>
            </w:r>
          </w:p>
        </w:tc>
      </w:tr>
      <w:tr w:rsidR="00F80F46" w:rsidRPr="00DE72FE" w14:paraId="3150C1C8" w14:textId="77777777" w:rsidTr="00BC61DE">
        <w:trPr>
          <w:trHeight w:val="336"/>
          <w:jc w:val="center"/>
        </w:trPr>
        <w:tc>
          <w:tcPr>
            <w:tcW w:w="2916" w:type="dxa"/>
            <w:tcBorders>
              <w:top w:val="nil"/>
              <w:left w:val="nil"/>
              <w:bottom w:val="nil"/>
              <w:right w:val="nil"/>
            </w:tcBorders>
            <w:shd w:val="clear" w:color="auto" w:fill="auto"/>
            <w:vAlign w:val="center"/>
          </w:tcPr>
          <w:p w14:paraId="0F6406A5" w14:textId="77777777" w:rsidR="00F80F46" w:rsidRPr="00DE72FE" w:rsidRDefault="00F80F46" w:rsidP="00DE72FE">
            <w:pPr>
              <w:rPr>
                <w:rFonts w:ascii="Times New Roman" w:hAnsi="Times New Roman"/>
                <w:color w:val="000000"/>
                <w:sz w:val="20"/>
                <w:szCs w:val="20"/>
              </w:rPr>
            </w:pPr>
          </w:p>
        </w:tc>
        <w:tc>
          <w:tcPr>
            <w:tcW w:w="1605" w:type="dxa"/>
            <w:tcBorders>
              <w:top w:val="nil"/>
              <w:left w:val="nil"/>
              <w:bottom w:val="nil"/>
              <w:right w:val="nil"/>
            </w:tcBorders>
            <w:shd w:val="clear" w:color="auto" w:fill="auto"/>
            <w:vAlign w:val="center"/>
          </w:tcPr>
          <w:p w14:paraId="0B5FB199"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Absent</w:t>
            </w:r>
          </w:p>
        </w:tc>
        <w:tc>
          <w:tcPr>
            <w:tcW w:w="494" w:type="dxa"/>
            <w:tcBorders>
              <w:top w:val="nil"/>
              <w:left w:val="nil"/>
              <w:bottom w:val="nil"/>
              <w:right w:val="nil"/>
            </w:tcBorders>
            <w:shd w:val="clear" w:color="auto" w:fill="auto"/>
            <w:vAlign w:val="center"/>
          </w:tcPr>
          <w:p w14:paraId="712D0343"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54</w:t>
            </w:r>
          </w:p>
        </w:tc>
        <w:tc>
          <w:tcPr>
            <w:tcW w:w="685" w:type="dxa"/>
            <w:tcBorders>
              <w:top w:val="nil"/>
              <w:left w:val="nil"/>
              <w:bottom w:val="nil"/>
              <w:right w:val="nil"/>
            </w:tcBorders>
            <w:shd w:val="clear" w:color="auto" w:fill="auto"/>
            <w:vAlign w:val="center"/>
          </w:tcPr>
          <w:p w14:paraId="66E30285"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31</w:t>
            </w:r>
          </w:p>
        </w:tc>
        <w:tc>
          <w:tcPr>
            <w:tcW w:w="1083" w:type="dxa"/>
            <w:tcBorders>
              <w:top w:val="nil"/>
              <w:left w:val="nil"/>
              <w:bottom w:val="nil"/>
              <w:right w:val="nil"/>
            </w:tcBorders>
            <w:shd w:val="clear" w:color="auto" w:fill="auto"/>
            <w:vAlign w:val="center"/>
          </w:tcPr>
          <w:p w14:paraId="2DE498C9"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23</w:t>
            </w:r>
          </w:p>
        </w:tc>
        <w:tc>
          <w:tcPr>
            <w:tcW w:w="2031" w:type="dxa"/>
            <w:tcBorders>
              <w:top w:val="nil"/>
              <w:left w:val="nil"/>
              <w:bottom w:val="nil"/>
              <w:right w:val="nil"/>
            </w:tcBorders>
            <w:shd w:val="clear" w:color="auto" w:fill="auto"/>
            <w:noWrap/>
            <w:vAlign w:val="bottom"/>
          </w:tcPr>
          <w:p w14:paraId="35C62326"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73.80[54.40-89.90]</w:t>
            </w:r>
          </w:p>
        </w:tc>
        <w:tc>
          <w:tcPr>
            <w:tcW w:w="1964" w:type="dxa"/>
            <w:tcBorders>
              <w:top w:val="nil"/>
              <w:left w:val="nil"/>
              <w:bottom w:val="nil"/>
              <w:right w:val="nil"/>
            </w:tcBorders>
            <w:shd w:val="clear" w:color="auto" w:fill="auto"/>
            <w:noWrap/>
            <w:vAlign w:val="bottom"/>
          </w:tcPr>
          <w:p w14:paraId="0D3F3144"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60.70[33.20-79.90]</w:t>
            </w:r>
          </w:p>
        </w:tc>
        <w:tc>
          <w:tcPr>
            <w:tcW w:w="1993" w:type="dxa"/>
            <w:tcBorders>
              <w:top w:val="nil"/>
              <w:left w:val="nil"/>
              <w:bottom w:val="nil"/>
              <w:right w:val="nil"/>
            </w:tcBorders>
            <w:shd w:val="clear" w:color="auto" w:fill="auto"/>
            <w:noWrap/>
            <w:vAlign w:val="bottom"/>
          </w:tcPr>
          <w:p w14:paraId="4C51A39E"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68.90[54.40-89.90]</w:t>
            </w:r>
          </w:p>
        </w:tc>
        <w:tc>
          <w:tcPr>
            <w:tcW w:w="1974" w:type="dxa"/>
            <w:tcBorders>
              <w:top w:val="nil"/>
              <w:left w:val="nil"/>
              <w:bottom w:val="nil"/>
              <w:right w:val="nil"/>
            </w:tcBorders>
            <w:shd w:val="clear" w:color="auto" w:fill="auto"/>
            <w:noWrap/>
            <w:vAlign w:val="bottom"/>
          </w:tcPr>
          <w:p w14:paraId="72FEBACA"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0.957[0.411-0.899]</w:t>
            </w:r>
          </w:p>
        </w:tc>
      </w:tr>
      <w:tr w:rsidR="00F80F46" w:rsidRPr="00DE72FE" w14:paraId="61699EE5" w14:textId="77777777" w:rsidTr="00BC61DE">
        <w:trPr>
          <w:trHeight w:val="584"/>
          <w:jc w:val="center"/>
        </w:trPr>
        <w:tc>
          <w:tcPr>
            <w:tcW w:w="2916" w:type="dxa"/>
            <w:vMerge w:val="restart"/>
            <w:tcBorders>
              <w:top w:val="nil"/>
              <w:left w:val="nil"/>
              <w:right w:val="nil"/>
            </w:tcBorders>
            <w:shd w:val="clear" w:color="auto" w:fill="auto"/>
            <w:vAlign w:val="center"/>
          </w:tcPr>
          <w:p w14:paraId="0226ECCD"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T2W images foci-</w:t>
            </w:r>
            <w:proofErr w:type="spellStart"/>
            <w:r w:rsidRPr="00DE72FE">
              <w:rPr>
                <w:rFonts w:ascii="Times New Roman" w:hAnsi="Times New Roman"/>
                <w:color w:val="000000"/>
                <w:sz w:val="20"/>
                <w:szCs w:val="20"/>
                <w:lang w:bidi="ar"/>
              </w:rPr>
              <w:t>hypointensity</w:t>
            </w:r>
            <w:proofErr w:type="spellEnd"/>
          </w:p>
        </w:tc>
        <w:tc>
          <w:tcPr>
            <w:tcW w:w="1605" w:type="dxa"/>
            <w:tcBorders>
              <w:top w:val="nil"/>
              <w:left w:val="nil"/>
              <w:bottom w:val="nil"/>
              <w:right w:val="nil"/>
            </w:tcBorders>
            <w:shd w:val="clear" w:color="auto" w:fill="auto"/>
            <w:vAlign w:val="center"/>
          </w:tcPr>
          <w:p w14:paraId="2A573177"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Present</w:t>
            </w:r>
          </w:p>
        </w:tc>
        <w:tc>
          <w:tcPr>
            <w:tcW w:w="494" w:type="dxa"/>
            <w:tcBorders>
              <w:top w:val="nil"/>
              <w:left w:val="nil"/>
              <w:bottom w:val="nil"/>
              <w:right w:val="nil"/>
            </w:tcBorders>
            <w:shd w:val="clear" w:color="auto" w:fill="auto"/>
            <w:vAlign w:val="center"/>
          </w:tcPr>
          <w:p w14:paraId="6E117686"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4</w:t>
            </w:r>
          </w:p>
        </w:tc>
        <w:tc>
          <w:tcPr>
            <w:tcW w:w="685" w:type="dxa"/>
            <w:tcBorders>
              <w:top w:val="nil"/>
              <w:left w:val="nil"/>
              <w:bottom w:val="nil"/>
              <w:right w:val="nil"/>
            </w:tcBorders>
            <w:shd w:val="clear" w:color="auto" w:fill="auto"/>
            <w:vAlign w:val="center"/>
          </w:tcPr>
          <w:p w14:paraId="2EFCF0C9"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2</w:t>
            </w:r>
          </w:p>
        </w:tc>
        <w:tc>
          <w:tcPr>
            <w:tcW w:w="1083" w:type="dxa"/>
            <w:tcBorders>
              <w:top w:val="nil"/>
              <w:left w:val="nil"/>
              <w:bottom w:val="nil"/>
              <w:right w:val="nil"/>
            </w:tcBorders>
            <w:shd w:val="clear" w:color="auto" w:fill="auto"/>
            <w:vAlign w:val="center"/>
          </w:tcPr>
          <w:p w14:paraId="38AE1D78"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2</w:t>
            </w:r>
          </w:p>
        </w:tc>
        <w:tc>
          <w:tcPr>
            <w:tcW w:w="2031" w:type="dxa"/>
            <w:tcBorders>
              <w:top w:val="nil"/>
              <w:left w:val="nil"/>
              <w:bottom w:val="nil"/>
              <w:right w:val="nil"/>
            </w:tcBorders>
            <w:shd w:val="clear" w:color="auto" w:fill="auto"/>
            <w:noWrap/>
            <w:vAlign w:val="bottom"/>
          </w:tcPr>
          <w:p w14:paraId="0AAD6541"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90.10[24.80-99.10]</w:t>
            </w:r>
          </w:p>
        </w:tc>
        <w:tc>
          <w:tcPr>
            <w:tcW w:w="1964" w:type="dxa"/>
            <w:tcBorders>
              <w:top w:val="nil"/>
              <w:left w:val="nil"/>
              <w:bottom w:val="nil"/>
              <w:right w:val="nil"/>
            </w:tcBorders>
            <w:shd w:val="clear" w:color="auto" w:fill="auto"/>
            <w:noWrap/>
            <w:vAlign w:val="bottom"/>
          </w:tcPr>
          <w:p w14:paraId="39122E3A"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80.20[44.80-89.10]</w:t>
            </w:r>
          </w:p>
        </w:tc>
        <w:tc>
          <w:tcPr>
            <w:tcW w:w="1993" w:type="dxa"/>
            <w:tcBorders>
              <w:top w:val="nil"/>
              <w:left w:val="nil"/>
              <w:bottom w:val="nil"/>
              <w:right w:val="nil"/>
            </w:tcBorders>
            <w:shd w:val="clear" w:color="auto" w:fill="auto"/>
            <w:noWrap/>
            <w:vAlign w:val="bottom"/>
          </w:tcPr>
          <w:p w14:paraId="09844915"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71.70[64.80-89.10]</w:t>
            </w:r>
          </w:p>
        </w:tc>
        <w:tc>
          <w:tcPr>
            <w:tcW w:w="1974" w:type="dxa"/>
            <w:tcBorders>
              <w:top w:val="nil"/>
              <w:left w:val="nil"/>
              <w:bottom w:val="nil"/>
              <w:right w:val="nil"/>
            </w:tcBorders>
            <w:shd w:val="clear" w:color="auto" w:fill="auto"/>
            <w:noWrap/>
            <w:vAlign w:val="bottom"/>
          </w:tcPr>
          <w:p w14:paraId="32F44E39"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0.809[0.448-0.891]</w:t>
            </w:r>
          </w:p>
        </w:tc>
      </w:tr>
      <w:tr w:rsidR="00F80F46" w:rsidRPr="00DE72FE" w14:paraId="033626BD" w14:textId="77777777" w:rsidTr="00BC61DE">
        <w:trPr>
          <w:trHeight w:val="150"/>
          <w:jc w:val="center"/>
        </w:trPr>
        <w:tc>
          <w:tcPr>
            <w:tcW w:w="2916" w:type="dxa"/>
            <w:vMerge/>
            <w:tcBorders>
              <w:left w:val="nil"/>
              <w:bottom w:val="nil"/>
              <w:right w:val="nil"/>
            </w:tcBorders>
            <w:shd w:val="clear" w:color="auto" w:fill="auto"/>
            <w:vAlign w:val="center"/>
          </w:tcPr>
          <w:p w14:paraId="2C01AE41" w14:textId="77777777" w:rsidR="00F80F46" w:rsidRPr="00DE72FE" w:rsidRDefault="00F80F46" w:rsidP="00DE72FE">
            <w:pPr>
              <w:rPr>
                <w:rFonts w:ascii="Times New Roman" w:hAnsi="Times New Roman"/>
                <w:color w:val="000000"/>
                <w:sz w:val="20"/>
                <w:szCs w:val="20"/>
              </w:rPr>
            </w:pPr>
          </w:p>
        </w:tc>
        <w:tc>
          <w:tcPr>
            <w:tcW w:w="1605" w:type="dxa"/>
            <w:tcBorders>
              <w:top w:val="nil"/>
              <w:left w:val="nil"/>
              <w:bottom w:val="nil"/>
              <w:right w:val="nil"/>
            </w:tcBorders>
            <w:shd w:val="clear" w:color="auto" w:fill="auto"/>
            <w:vAlign w:val="center"/>
          </w:tcPr>
          <w:p w14:paraId="5786BF24"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Absent</w:t>
            </w:r>
          </w:p>
        </w:tc>
        <w:tc>
          <w:tcPr>
            <w:tcW w:w="494" w:type="dxa"/>
            <w:tcBorders>
              <w:top w:val="nil"/>
              <w:left w:val="nil"/>
              <w:bottom w:val="nil"/>
              <w:right w:val="nil"/>
            </w:tcBorders>
            <w:shd w:val="clear" w:color="auto" w:fill="auto"/>
            <w:vAlign w:val="center"/>
          </w:tcPr>
          <w:p w14:paraId="675FA583"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76</w:t>
            </w:r>
          </w:p>
        </w:tc>
        <w:tc>
          <w:tcPr>
            <w:tcW w:w="685" w:type="dxa"/>
            <w:tcBorders>
              <w:top w:val="nil"/>
              <w:left w:val="nil"/>
              <w:bottom w:val="nil"/>
              <w:right w:val="nil"/>
            </w:tcBorders>
            <w:shd w:val="clear" w:color="auto" w:fill="auto"/>
            <w:vAlign w:val="center"/>
          </w:tcPr>
          <w:p w14:paraId="5B5D7FD5"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44</w:t>
            </w:r>
          </w:p>
        </w:tc>
        <w:tc>
          <w:tcPr>
            <w:tcW w:w="1083" w:type="dxa"/>
            <w:tcBorders>
              <w:top w:val="nil"/>
              <w:left w:val="nil"/>
              <w:bottom w:val="nil"/>
              <w:right w:val="nil"/>
            </w:tcBorders>
            <w:shd w:val="clear" w:color="auto" w:fill="auto"/>
            <w:vAlign w:val="center"/>
          </w:tcPr>
          <w:p w14:paraId="2CFE0824"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32</w:t>
            </w:r>
          </w:p>
        </w:tc>
        <w:tc>
          <w:tcPr>
            <w:tcW w:w="2031" w:type="dxa"/>
            <w:tcBorders>
              <w:top w:val="nil"/>
              <w:left w:val="nil"/>
              <w:bottom w:val="nil"/>
              <w:right w:val="nil"/>
            </w:tcBorders>
            <w:shd w:val="clear" w:color="auto" w:fill="auto"/>
            <w:noWrap/>
            <w:vAlign w:val="bottom"/>
          </w:tcPr>
          <w:p w14:paraId="288B06ED"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77.30[32.20-86.70]</w:t>
            </w:r>
          </w:p>
        </w:tc>
        <w:tc>
          <w:tcPr>
            <w:tcW w:w="1964" w:type="dxa"/>
            <w:tcBorders>
              <w:top w:val="nil"/>
              <w:left w:val="nil"/>
              <w:bottom w:val="nil"/>
              <w:right w:val="nil"/>
            </w:tcBorders>
            <w:shd w:val="clear" w:color="auto" w:fill="auto"/>
            <w:noWrap/>
            <w:vAlign w:val="bottom"/>
          </w:tcPr>
          <w:p w14:paraId="78956E43"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79.20[42.30-97.70]</w:t>
            </w:r>
          </w:p>
        </w:tc>
        <w:tc>
          <w:tcPr>
            <w:tcW w:w="1993" w:type="dxa"/>
            <w:tcBorders>
              <w:top w:val="nil"/>
              <w:left w:val="nil"/>
              <w:bottom w:val="nil"/>
              <w:right w:val="nil"/>
            </w:tcBorders>
            <w:shd w:val="clear" w:color="auto" w:fill="auto"/>
            <w:noWrap/>
            <w:vAlign w:val="bottom"/>
          </w:tcPr>
          <w:p w14:paraId="17B3FB13"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86.20[68.80-93.30]</w:t>
            </w:r>
          </w:p>
        </w:tc>
        <w:tc>
          <w:tcPr>
            <w:tcW w:w="1974" w:type="dxa"/>
            <w:tcBorders>
              <w:top w:val="nil"/>
              <w:left w:val="nil"/>
              <w:bottom w:val="nil"/>
              <w:right w:val="nil"/>
            </w:tcBorders>
            <w:shd w:val="clear" w:color="auto" w:fill="auto"/>
            <w:noWrap/>
            <w:vAlign w:val="bottom"/>
          </w:tcPr>
          <w:p w14:paraId="6EB3CFC2"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0.803[0.433-0.899]</w:t>
            </w:r>
          </w:p>
        </w:tc>
      </w:tr>
      <w:tr w:rsidR="00F80F46" w:rsidRPr="00DE72FE" w14:paraId="496DACEB" w14:textId="77777777" w:rsidTr="00BC61DE">
        <w:trPr>
          <w:trHeight w:val="336"/>
          <w:jc w:val="center"/>
        </w:trPr>
        <w:tc>
          <w:tcPr>
            <w:tcW w:w="2916" w:type="dxa"/>
            <w:vMerge w:val="restart"/>
            <w:tcBorders>
              <w:top w:val="nil"/>
              <w:left w:val="nil"/>
              <w:right w:val="nil"/>
            </w:tcBorders>
            <w:shd w:val="clear" w:color="auto" w:fill="auto"/>
            <w:vAlign w:val="center"/>
          </w:tcPr>
          <w:p w14:paraId="4F78CB72"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Cyst or necrosis</w:t>
            </w:r>
          </w:p>
        </w:tc>
        <w:tc>
          <w:tcPr>
            <w:tcW w:w="1605" w:type="dxa"/>
            <w:tcBorders>
              <w:top w:val="nil"/>
              <w:left w:val="nil"/>
              <w:bottom w:val="nil"/>
              <w:right w:val="nil"/>
            </w:tcBorders>
            <w:shd w:val="clear" w:color="auto" w:fill="auto"/>
            <w:vAlign w:val="center"/>
          </w:tcPr>
          <w:p w14:paraId="6821A364"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Present</w:t>
            </w:r>
          </w:p>
        </w:tc>
        <w:tc>
          <w:tcPr>
            <w:tcW w:w="494" w:type="dxa"/>
            <w:tcBorders>
              <w:top w:val="nil"/>
              <w:left w:val="nil"/>
              <w:bottom w:val="nil"/>
              <w:right w:val="nil"/>
            </w:tcBorders>
            <w:shd w:val="clear" w:color="auto" w:fill="auto"/>
            <w:vAlign w:val="center"/>
          </w:tcPr>
          <w:p w14:paraId="6D860F0A"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45</w:t>
            </w:r>
          </w:p>
        </w:tc>
        <w:tc>
          <w:tcPr>
            <w:tcW w:w="685" w:type="dxa"/>
            <w:tcBorders>
              <w:top w:val="nil"/>
              <w:left w:val="nil"/>
              <w:bottom w:val="nil"/>
              <w:right w:val="nil"/>
            </w:tcBorders>
            <w:shd w:val="clear" w:color="auto" w:fill="auto"/>
            <w:vAlign w:val="center"/>
          </w:tcPr>
          <w:p w14:paraId="4AFBD90F"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19</w:t>
            </w:r>
          </w:p>
        </w:tc>
        <w:tc>
          <w:tcPr>
            <w:tcW w:w="1083" w:type="dxa"/>
            <w:tcBorders>
              <w:top w:val="nil"/>
              <w:left w:val="nil"/>
              <w:bottom w:val="nil"/>
              <w:right w:val="nil"/>
            </w:tcBorders>
            <w:shd w:val="clear" w:color="auto" w:fill="auto"/>
            <w:vAlign w:val="center"/>
          </w:tcPr>
          <w:p w14:paraId="3AC2F9FA"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26</w:t>
            </w:r>
          </w:p>
        </w:tc>
        <w:tc>
          <w:tcPr>
            <w:tcW w:w="2031" w:type="dxa"/>
            <w:tcBorders>
              <w:top w:val="nil"/>
              <w:left w:val="nil"/>
              <w:bottom w:val="nil"/>
              <w:right w:val="nil"/>
            </w:tcBorders>
            <w:shd w:val="clear" w:color="auto" w:fill="auto"/>
            <w:noWrap/>
            <w:vAlign w:val="bottom"/>
          </w:tcPr>
          <w:p w14:paraId="64FCCA61"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82.40[62.10-87.70]</w:t>
            </w:r>
          </w:p>
        </w:tc>
        <w:tc>
          <w:tcPr>
            <w:tcW w:w="1964" w:type="dxa"/>
            <w:tcBorders>
              <w:top w:val="nil"/>
              <w:left w:val="nil"/>
              <w:bottom w:val="nil"/>
              <w:right w:val="nil"/>
            </w:tcBorders>
            <w:shd w:val="clear" w:color="auto" w:fill="auto"/>
            <w:noWrap/>
            <w:vAlign w:val="bottom"/>
          </w:tcPr>
          <w:p w14:paraId="50ECCDEB"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54.20[22.10-67.70]</w:t>
            </w:r>
          </w:p>
        </w:tc>
        <w:tc>
          <w:tcPr>
            <w:tcW w:w="1993" w:type="dxa"/>
            <w:tcBorders>
              <w:top w:val="nil"/>
              <w:left w:val="nil"/>
              <w:bottom w:val="nil"/>
              <w:right w:val="nil"/>
            </w:tcBorders>
            <w:shd w:val="clear" w:color="auto" w:fill="auto"/>
            <w:noWrap/>
            <w:vAlign w:val="bottom"/>
          </w:tcPr>
          <w:p w14:paraId="27A492AE"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69.70[32.10-87.70]</w:t>
            </w:r>
          </w:p>
        </w:tc>
        <w:tc>
          <w:tcPr>
            <w:tcW w:w="1974" w:type="dxa"/>
            <w:tcBorders>
              <w:top w:val="nil"/>
              <w:left w:val="nil"/>
              <w:bottom w:val="nil"/>
              <w:right w:val="nil"/>
            </w:tcBorders>
            <w:shd w:val="clear" w:color="auto" w:fill="auto"/>
            <w:noWrap/>
            <w:vAlign w:val="bottom"/>
          </w:tcPr>
          <w:p w14:paraId="6F9BDCAC"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0.701[0.421-0.877]</w:t>
            </w:r>
          </w:p>
        </w:tc>
      </w:tr>
      <w:tr w:rsidR="00F80F46" w:rsidRPr="00DE72FE" w14:paraId="07A54FE0" w14:textId="77777777" w:rsidTr="00BC61DE">
        <w:trPr>
          <w:trHeight w:val="351"/>
          <w:jc w:val="center"/>
        </w:trPr>
        <w:tc>
          <w:tcPr>
            <w:tcW w:w="2916" w:type="dxa"/>
            <w:vMerge/>
            <w:tcBorders>
              <w:left w:val="nil"/>
              <w:bottom w:val="single" w:sz="8" w:space="0" w:color="auto"/>
              <w:right w:val="nil"/>
            </w:tcBorders>
            <w:shd w:val="clear" w:color="auto" w:fill="auto"/>
            <w:vAlign w:val="center"/>
          </w:tcPr>
          <w:p w14:paraId="0F8F85B8" w14:textId="77777777" w:rsidR="00F80F46" w:rsidRPr="00DE72FE" w:rsidRDefault="00F80F46" w:rsidP="00DE72FE">
            <w:pPr>
              <w:rPr>
                <w:rFonts w:ascii="Times New Roman" w:hAnsi="Times New Roman"/>
                <w:color w:val="000000"/>
                <w:sz w:val="20"/>
                <w:szCs w:val="20"/>
              </w:rPr>
            </w:pPr>
          </w:p>
        </w:tc>
        <w:tc>
          <w:tcPr>
            <w:tcW w:w="1605" w:type="dxa"/>
            <w:tcBorders>
              <w:top w:val="nil"/>
              <w:left w:val="nil"/>
              <w:bottom w:val="single" w:sz="8" w:space="0" w:color="auto"/>
              <w:right w:val="nil"/>
            </w:tcBorders>
            <w:shd w:val="clear" w:color="auto" w:fill="auto"/>
            <w:vAlign w:val="center"/>
          </w:tcPr>
          <w:p w14:paraId="1009AF3A"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Absent</w:t>
            </w:r>
          </w:p>
        </w:tc>
        <w:tc>
          <w:tcPr>
            <w:tcW w:w="494" w:type="dxa"/>
            <w:tcBorders>
              <w:top w:val="nil"/>
              <w:left w:val="nil"/>
              <w:bottom w:val="single" w:sz="8" w:space="0" w:color="auto"/>
              <w:right w:val="nil"/>
            </w:tcBorders>
            <w:shd w:val="clear" w:color="auto" w:fill="auto"/>
            <w:vAlign w:val="center"/>
          </w:tcPr>
          <w:p w14:paraId="5E93ED34"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35</w:t>
            </w:r>
          </w:p>
        </w:tc>
        <w:tc>
          <w:tcPr>
            <w:tcW w:w="685" w:type="dxa"/>
            <w:tcBorders>
              <w:top w:val="nil"/>
              <w:left w:val="nil"/>
              <w:bottom w:val="single" w:sz="8" w:space="0" w:color="auto"/>
              <w:right w:val="nil"/>
            </w:tcBorders>
            <w:shd w:val="clear" w:color="auto" w:fill="auto"/>
            <w:vAlign w:val="center"/>
          </w:tcPr>
          <w:p w14:paraId="6BFFD960"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21</w:t>
            </w:r>
          </w:p>
        </w:tc>
        <w:tc>
          <w:tcPr>
            <w:tcW w:w="1083" w:type="dxa"/>
            <w:tcBorders>
              <w:top w:val="nil"/>
              <w:left w:val="nil"/>
              <w:bottom w:val="single" w:sz="8" w:space="0" w:color="auto"/>
              <w:right w:val="nil"/>
            </w:tcBorders>
            <w:shd w:val="clear" w:color="auto" w:fill="auto"/>
            <w:vAlign w:val="center"/>
          </w:tcPr>
          <w:p w14:paraId="514330E2" w14:textId="77777777" w:rsidR="00F80F46" w:rsidRPr="00DE72FE" w:rsidRDefault="00F80F46" w:rsidP="00DE72FE">
            <w:pPr>
              <w:textAlignment w:val="center"/>
              <w:rPr>
                <w:rFonts w:ascii="Times New Roman" w:hAnsi="Times New Roman"/>
                <w:color w:val="000000"/>
                <w:sz w:val="20"/>
                <w:szCs w:val="20"/>
              </w:rPr>
            </w:pPr>
            <w:r w:rsidRPr="00DE72FE">
              <w:rPr>
                <w:rFonts w:ascii="Times New Roman" w:hAnsi="Times New Roman"/>
                <w:color w:val="000000"/>
                <w:sz w:val="20"/>
                <w:szCs w:val="20"/>
                <w:lang w:bidi="ar"/>
              </w:rPr>
              <w:t>14</w:t>
            </w:r>
          </w:p>
        </w:tc>
        <w:tc>
          <w:tcPr>
            <w:tcW w:w="2031" w:type="dxa"/>
            <w:tcBorders>
              <w:top w:val="nil"/>
              <w:left w:val="nil"/>
              <w:bottom w:val="single" w:sz="8" w:space="0" w:color="auto"/>
              <w:right w:val="nil"/>
            </w:tcBorders>
            <w:shd w:val="clear" w:color="auto" w:fill="auto"/>
            <w:noWrap/>
            <w:vAlign w:val="bottom"/>
          </w:tcPr>
          <w:p w14:paraId="19B7356E"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81.20[56.60-89.30]</w:t>
            </w:r>
          </w:p>
        </w:tc>
        <w:tc>
          <w:tcPr>
            <w:tcW w:w="1964" w:type="dxa"/>
            <w:tcBorders>
              <w:top w:val="nil"/>
              <w:left w:val="nil"/>
              <w:bottom w:val="single" w:sz="8" w:space="0" w:color="auto"/>
              <w:right w:val="nil"/>
            </w:tcBorders>
            <w:shd w:val="clear" w:color="auto" w:fill="auto"/>
            <w:noWrap/>
            <w:vAlign w:val="bottom"/>
          </w:tcPr>
          <w:p w14:paraId="248982F2"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85.80[35.30-99.90]</w:t>
            </w:r>
          </w:p>
        </w:tc>
        <w:tc>
          <w:tcPr>
            <w:tcW w:w="1993" w:type="dxa"/>
            <w:tcBorders>
              <w:top w:val="nil"/>
              <w:left w:val="nil"/>
              <w:bottom w:val="single" w:sz="8" w:space="0" w:color="auto"/>
              <w:right w:val="nil"/>
            </w:tcBorders>
            <w:shd w:val="clear" w:color="auto" w:fill="auto"/>
            <w:noWrap/>
            <w:vAlign w:val="bottom"/>
          </w:tcPr>
          <w:p w14:paraId="4A714A6A"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43.30[21.80-79.80]</w:t>
            </w:r>
          </w:p>
        </w:tc>
        <w:tc>
          <w:tcPr>
            <w:tcW w:w="1974" w:type="dxa"/>
            <w:tcBorders>
              <w:top w:val="nil"/>
              <w:left w:val="nil"/>
              <w:bottom w:val="single" w:sz="8" w:space="0" w:color="auto"/>
              <w:right w:val="nil"/>
            </w:tcBorders>
            <w:shd w:val="clear" w:color="auto" w:fill="auto"/>
            <w:noWrap/>
            <w:vAlign w:val="bottom"/>
          </w:tcPr>
          <w:p w14:paraId="7740AFCD" w14:textId="77777777" w:rsidR="00F80F46" w:rsidRPr="00DE72FE" w:rsidRDefault="00F80F46" w:rsidP="00DE72FE">
            <w:pPr>
              <w:textAlignment w:val="bottom"/>
              <w:rPr>
                <w:rFonts w:ascii="Times New Roman" w:hAnsi="Times New Roman"/>
                <w:color w:val="000000"/>
              </w:rPr>
            </w:pPr>
            <w:r w:rsidRPr="00DE72FE">
              <w:rPr>
                <w:rFonts w:ascii="Times New Roman" w:hAnsi="Times New Roman"/>
                <w:color w:val="000000"/>
                <w:lang w:bidi="ar"/>
              </w:rPr>
              <w:t>0.899[0.366-1.000]</w:t>
            </w:r>
          </w:p>
        </w:tc>
      </w:tr>
      <w:tr w:rsidR="00F80F46" w:rsidRPr="00DE72FE" w14:paraId="55F8BA74" w14:textId="77777777" w:rsidTr="00BC61DE">
        <w:trPr>
          <w:trHeight w:val="336"/>
          <w:jc w:val="center"/>
        </w:trPr>
        <w:tc>
          <w:tcPr>
            <w:tcW w:w="14745" w:type="dxa"/>
            <w:gridSpan w:val="9"/>
            <w:tcBorders>
              <w:top w:val="single" w:sz="8" w:space="0" w:color="auto"/>
              <w:left w:val="nil"/>
              <w:bottom w:val="nil"/>
              <w:right w:val="nil"/>
            </w:tcBorders>
            <w:shd w:val="clear" w:color="auto" w:fill="auto"/>
            <w:vAlign w:val="bottom"/>
          </w:tcPr>
          <w:p w14:paraId="6BF5F65A" w14:textId="77777777" w:rsidR="00F80F46" w:rsidRPr="00DE72FE" w:rsidRDefault="00F80F46" w:rsidP="00DE72FE">
            <w:pPr>
              <w:textAlignment w:val="bottom"/>
              <w:rPr>
                <w:rFonts w:ascii="Times New Roman" w:hAnsi="Times New Roman"/>
                <w:color w:val="000000"/>
                <w:sz w:val="20"/>
                <w:szCs w:val="20"/>
              </w:rPr>
            </w:pPr>
            <w:r w:rsidRPr="00DE72FE">
              <w:rPr>
                <w:rFonts w:ascii="Times New Roman" w:hAnsi="Times New Roman"/>
                <w:color w:val="000000"/>
                <w:sz w:val="20"/>
                <w:szCs w:val="20"/>
                <w:lang w:bidi="ar"/>
              </w:rPr>
              <w:t>ACC=Accuracy; SPE=Specificity; SEN=Sensitivity; AUC=Area under the curve.</w:t>
            </w:r>
          </w:p>
        </w:tc>
      </w:tr>
    </w:tbl>
    <w:p w14:paraId="4215D360" w14:textId="77777777" w:rsidR="00F80F46" w:rsidRPr="00DE72FE" w:rsidRDefault="00F80F46" w:rsidP="00DE72FE">
      <w:pPr>
        <w:spacing w:line="480" w:lineRule="auto"/>
        <w:rPr>
          <w:rFonts w:ascii="Times New Roman" w:hAnsi="Times New Roman"/>
          <w:color w:val="000000" w:themeColor="text1"/>
        </w:rPr>
      </w:pPr>
    </w:p>
    <w:p w14:paraId="5A5ADE8B" w14:textId="77777777" w:rsidR="00F80F46" w:rsidRPr="00DE72FE" w:rsidRDefault="00F80F46" w:rsidP="00DE72FE">
      <w:pPr>
        <w:spacing w:line="480" w:lineRule="auto"/>
        <w:rPr>
          <w:rFonts w:ascii="Times New Roman" w:hAnsi="Times New Roman"/>
          <w:b/>
          <w:bCs/>
          <w:i/>
          <w:iCs/>
          <w:color w:val="000000" w:themeColor="text1"/>
        </w:rPr>
        <w:sectPr w:rsidR="00F80F46" w:rsidRPr="00DE72FE" w:rsidSect="001C3996">
          <w:pgSz w:w="16838" w:h="11906" w:orient="landscape"/>
          <w:pgMar w:top="1800" w:right="1440" w:bottom="1800" w:left="1440" w:header="851" w:footer="992" w:gutter="0"/>
          <w:pgBorders w:offsetFrom="page">
            <w:top w:val="single" w:sz="4" w:space="24" w:color="auto"/>
            <w:bottom w:val="single" w:sz="4" w:space="24" w:color="auto"/>
          </w:pgBorders>
          <w:cols w:space="425"/>
          <w:docGrid w:type="lines" w:linePitch="312"/>
        </w:sectPr>
      </w:pPr>
    </w:p>
    <w:p w14:paraId="6B185E13" w14:textId="77777777" w:rsidR="00F80F46" w:rsidRPr="00DE72FE" w:rsidRDefault="00F80F46" w:rsidP="00DE72FE">
      <w:pPr>
        <w:spacing w:line="480" w:lineRule="auto"/>
        <w:rPr>
          <w:rFonts w:ascii="Times New Roman" w:hAnsi="Times New Roman"/>
          <w:color w:val="000000" w:themeColor="text1"/>
          <w:sz w:val="22"/>
          <w:szCs w:val="22"/>
        </w:rPr>
      </w:pPr>
      <w:r w:rsidRPr="00DE72FE">
        <w:rPr>
          <w:rFonts w:ascii="Times New Roman" w:hAnsi="Times New Roman"/>
          <w:b/>
          <w:bCs/>
          <w:i/>
          <w:iCs/>
          <w:color w:val="000000" w:themeColor="text1"/>
          <w:sz w:val="22"/>
          <w:szCs w:val="22"/>
        </w:rPr>
        <w:lastRenderedPageBreak/>
        <w:t>Supplementary</w:t>
      </w:r>
      <w:r w:rsidRPr="00DE72FE">
        <w:rPr>
          <w:rFonts w:ascii="Times New Roman" w:eastAsia="PingFang SC" w:hAnsi="Times New Roman"/>
          <w:b/>
          <w:bCs/>
          <w:i/>
          <w:iCs/>
          <w:color w:val="000000" w:themeColor="text1"/>
          <w:sz w:val="22"/>
          <w:szCs w:val="22"/>
        </w:rPr>
        <w:t xml:space="preserve"> </w:t>
      </w:r>
      <w:r w:rsidRPr="00DE72FE">
        <w:rPr>
          <w:rFonts w:ascii="Times New Roman" w:hAnsi="Times New Roman"/>
          <w:b/>
          <w:bCs/>
          <w:i/>
          <w:iCs/>
          <w:color w:val="000000" w:themeColor="text1"/>
          <w:sz w:val="22"/>
          <w:szCs w:val="22"/>
        </w:rPr>
        <w:t>Table 5.</w:t>
      </w:r>
      <w:r w:rsidRPr="00DE72FE">
        <w:rPr>
          <w:rFonts w:ascii="Times New Roman" w:hAnsi="Times New Roman"/>
          <w:b/>
          <w:bCs/>
          <w:color w:val="000000" w:themeColor="text1"/>
          <w:sz w:val="22"/>
          <w:szCs w:val="22"/>
        </w:rPr>
        <w:t xml:space="preserve"> </w:t>
      </w:r>
      <w:r w:rsidRPr="00DE72FE">
        <w:rPr>
          <w:rFonts w:ascii="Times New Roman" w:hAnsi="Times New Roman"/>
          <w:color w:val="000000" w:themeColor="text1"/>
          <w:sz w:val="22"/>
          <w:szCs w:val="22"/>
        </w:rPr>
        <w:t>The AUC and the improvement rate of six neuroradiologists with and without referring to the DL model output in different datasets.</w:t>
      </w:r>
    </w:p>
    <w:p w14:paraId="20DDE81B" w14:textId="77777777" w:rsidR="00F80F46" w:rsidRPr="00DE72FE" w:rsidRDefault="00F80F46" w:rsidP="00DE72FE">
      <w:pPr>
        <w:spacing w:line="480" w:lineRule="auto"/>
        <w:rPr>
          <w:rFonts w:ascii="Times New Roman" w:hAnsi="Times New Roman"/>
          <w:color w:val="000000" w:themeColor="text1"/>
          <w:sz w:val="22"/>
          <w:szCs w:val="22"/>
        </w:rPr>
      </w:pPr>
    </w:p>
    <w:tbl>
      <w:tblPr>
        <w:tblpPr w:leftFromText="180" w:rightFromText="180" w:vertAnchor="page" w:horzAnchor="margin" w:tblpXSpec="center" w:tblpY="2571"/>
        <w:tblOverlap w:val="never"/>
        <w:tblW w:w="15054" w:type="dxa"/>
        <w:tblLayout w:type="fixed"/>
        <w:tblLook w:val="04A0" w:firstRow="1" w:lastRow="0" w:firstColumn="1" w:lastColumn="0" w:noHBand="0" w:noVBand="1"/>
      </w:tblPr>
      <w:tblGrid>
        <w:gridCol w:w="2409"/>
        <w:gridCol w:w="1215"/>
        <w:gridCol w:w="1054"/>
        <w:gridCol w:w="1035"/>
        <w:gridCol w:w="1204"/>
        <w:gridCol w:w="784"/>
        <w:gridCol w:w="992"/>
        <w:gridCol w:w="1376"/>
        <w:gridCol w:w="800"/>
        <w:gridCol w:w="960"/>
        <w:gridCol w:w="1344"/>
        <w:gridCol w:w="752"/>
        <w:gridCol w:w="1129"/>
      </w:tblGrid>
      <w:tr w:rsidR="00F80F46" w:rsidRPr="00DE72FE" w14:paraId="3A89D29D" w14:textId="77777777" w:rsidTr="00BC61DE">
        <w:trPr>
          <w:trHeight w:val="530"/>
        </w:trPr>
        <w:tc>
          <w:tcPr>
            <w:tcW w:w="2409" w:type="dxa"/>
            <w:tcBorders>
              <w:top w:val="single" w:sz="4" w:space="0" w:color="auto"/>
              <w:left w:val="nil"/>
              <w:bottom w:val="single" w:sz="4" w:space="0" w:color="auto"/>
              <w:right w:val="nil"/>
            </w:tcBorders>
            <w:shd w:val="clear" w:color="auto" w:fill="auto"/>
            <w:noWrap/>
            <w:vAlign w:val="center"/>
          </w:tcPr>
          <w:p w14:paraId="7C1E082E" w14:textId="77777777" w:rsidR="00F80F46" w:rsidRPr="00DE72FE" w:rsidRDefault="00F80F46" w:rsidP="00DE72FE">
            <w:pPr>
              <w:rPr>
                <w:rFonts w:ascii="Times New Roman" w:eastAsia="Times New Roman" w:hAnsi="Times New Roman"/>
                <w:color w:val="000000" w:themeColor="text1"/>
                <w:sz w:val="20"/>
                <w:szCs w:val="20"/>
              </w:rPr>
            </w:pPr>
          </w:p>
        </w:tc>
        <w:tc>
          <w:tcPr>
            <w:tcW w:w="3304" w:type="dxa"/>
            <w:gridSpan w:val="3"/>
            <w:tcBorders>
              <w:top w:val="single" w:sz="4" w:space="0" w:color="auto"/>
              <w:left w:val="nil"/>
              <w:bottom w:val="single" w:sz="4" w:space="0" w:color="auto"/>
              <w:right w:val="nil"/>
            </w:tcBorders>
            <w:shd w:val="clear" w:color="auto" w:fill="auto"/>
            <w:noWrap/>
            <w:vAlign w:val="center"/>
          </w:tcPr>
          <w:p w14:paraId="272CCBA4" w14:textId="77777777" w:rsidR="00F80F46" w:rsidRPr="00DE72FE" w:rsidRDefault="00F80F46" w:rsidP="00DE72FE">
            <w:pPr>
              <w:rPr>
                <w:rFonts w:ascii="Times New Roman" w:eastAsia="DengXian" w:hAnsi="Times New Roman"/>
                <w:b/>
                <w:bCs/>
                <w:color w:val="000000" w:themeColor="text1"/>
                <w:sz w:val="20"/>
                <w:szCs w:val="20"/>
              </w:rPr>
            </w:pPr>
            <w:r w:rsidRPr="00DE72FE">
              <w:rPr>
                <w:rFonts w:ascii="Times New Roman" w:eastAsia="DengXian" w:hAnsi="Times New Roman"/>
                <w:b/>
                <w:bCs/>
                <w:color w:val="000000" w:themeColor="text1"/>
                <w:sz w:val="20"/>
                <w:szCs w:val="20"/>
              </w:rPr>
              <w:t>Retrospective internal dataset</w:t>
            </w:r>
          </w:p>
        </w:tc>
        <w:tc>
          <w:tcPr>
            <w:tcW w:w="2980" w:type="dxa"/>
            <w:gridSpan w:val="3"/>
            <w:tcBorders>
              <w:top w:val="single" w:sz="4" w:space="0" w:color="auto"/>
              <w:left w:val="nil"/>
              <w:bottom w:val="single" w:sz="4" w:space="0" w:color="auto"/>
              <w:right w:val="nil"/>
            </w:tcBorders>
            <w:shd w:val="clear" w:color="auto" w:fill="auto"/>
            <w:noWrap/>
            <w:vAlign w:val="center"/>
          </w:tcPr>
          <w:p w14:paraId="7C8D2106" w14:textId="77777777" w:rsidR="00F80F46" w:rsidRPr="00DE72FE" w:rsidRDefault="00F80F46" w:rsidP="00DE72FE">
            <w:pPr>
              <w:rPr>
                <w:rFonts w:ascii="Times New Roman" w:eastAsia="DengXian" w:hAnsi="Times New Roman"/>
                <w:b/>
                <w:bCs/>
                <w:color w:val="000000" w:themeColor="text1"/>
                <w:sz w:val="20"/>
                <w:szCs w:val="20"/>
              </w:rPr>
            </w:pPr>
            <w:r w:rsidRPr="00DE72FE">
              <w:rPr>
                <w:rFonts w:ascii="Times New Roman" w:eastAsia="DengXian" w:hAnsi="Times New Roman"/>
                <w:b/>
                <w:bCs/>
                <w:color w:val="000000" w:themeColor="text1"/>
                <w:sz w:val="20"/>
                <w:szCs w:val="20"/>
              </w:rPr>
              <w:t>Prospective internal dataset</w:t>
            </w:r>
          </w:p>
        </w:tc>
        <w:tc>
          <w:tcPr>
            <w:tcW w:w="3136" w:type="dxa"/>
            <w:gridSpan w:val="3"/>
            <w:tcBorders>
              <w:top w:val="single" w:sz="4" w:space="0" w:color="auto"/>
              <w:left w:val="nil"/>
              <w:bottom w:val="single" w:sz="4" w:space="0" w:color="auto"/>
              <w:right w:val="nil"/>
            </w:tcBorders>
            <w:shd w:val="clear" w:color="auto" w:fill="auto"/>
            <w:noWrap/>
            <w:vAlign w:val="center"/>
          </w:tcPr>
          <w:p w14:paraId="4D38EA33" w14:textId="77777777" w:rsidR="00F80F46" w:rsidRPr="00DE72FE" w:rsidRDefault="00F80F46" w:rsidP="00DE72FE">
            <w:pPr>
              <w:rPr>
                <w:rFonts w:ascii="Times New Roman" w:eastAsia="DengXian" w:hAnsi="Times New Roman"/>
                <w:b/>
                <w:bCs/>
                <w:color w:val="000000" w:themeColor="text1"/>
                <w:sz w:val="20"/>
                <w:szCs w:val="20"/>
              </w:rPr>
            </w:pPr>
            <w:r w:rsidRPr="00DE72FE">
              <w:rPr>
                <w:rFonts w:ascii="Times New Roman" w:eastAsia="DengXian" w:hAnsi="Times New Roman"/>
                <w:b/>
                <w:bCs/>
                <w:color w:val="000000" w:themeColor="text1"/>
                <w:sz w:val="20"/>
                <w:szCs w:val="20"/>
              </w:rPr>
              <w:t xml:space="preserve">External test </w:t>
            </w:r>
            <w:proofErr w:type="gramStart"/>
            <w:r w:rsidRPr="00DE72FE">
              <w:rPr>
                <w:rFonts w:ascii="Times New Roman" w:eastAsia="DengXian" w:hAnsi="Times New Roman"/>
                <w:b/>
                <w:bCs/>
                <w:color w:val="000000" w:themeColor="text1"/>
                <w:sz w:val="20"/>
                <w:szCs w:val="20"/>
              </w:rPr>
              <w:t>dataset-1</w:t>
            </w:r>
            <w:proofErr w:type="gramEnd"/>
          </w:p>
        </w:tc>
        <w:tc>
          <w:tcPr>
            <w:tcW w:w="3225" w:type="dxa"/>
            <w:gridSpan w:val="3"/>
            <w:tcBorders>
              <w:top w:val="single" w:sz="4" w:space="0" w:color="auto"/>
              <w:left w:val="nil"/>
              <w:bottom w:val="single" w:sz="4" w:space="0" w:color="auto"/>
              <w:right w:val="nil"/>
            </w:tcBorders>
            <w:shd w:val="clear" w:color="auto" w:fill="auto"/>
            <w:noWrap/>
            <w:vAlign w:val="center"/>
          </w:tcPr>
          <w:p w14:paraId="1B7D8CA8" w14:textId="77777777" w:rsidR="00F80F46" w:rsidRPr="00DE72FE" w:rsidRDefault="00F80F46" w:rsidP="00DE72FE">
            <w:pPr>
              <w:rPr>
                <w:rFonts w:ascii="Times New Roman" w:eastAsia="DengXian" w:hAnsi="Times New Roman"/>
                <w:b/>
                <w:bCs/>
                <w:color w:val="000000" w:themeColor="text1"/>
                <w:sz w:val="20"/>
                <w:szCs w:val="20"/>
              </w:rPr>
            </w:pPr>
            <w:r w:rsidRPr="00DE72FE">
              <w:rPr>
                <w:rFonts w:ascii="Times New Roman" w:eastAsia="DengXian" w:hAnsi="Times New Roman"/>
                <w:b/>
                <w:bCs/>
                <w:color w:val="000000" w:themeColor="text1"/>
                <w:sz w:val="20"/>
                <w:szCs w:val="20"/>
              </w:rPr>
              <w:t xml:space="preserve">External test </w:t>
            </w:r>
            <w:proofErr w:type="gramStart"/>
            <w:r w:rsidRPr="00DE72FE">
              <w:rPr>
                <w:rFonts w:ascii="Times New Roman" w:eastAsia="DengXian" w:hAnsi="Times New Roman"/>
                <w:b/>
                <w:bCs/>
                <w:color w:val="000000" w:themeColor="text1"/>
                <w:sz w:val="20"/>
                <w:szCs w:val="20"/>
              </w:rPr>
              <w:t>dataset-2</w:t>
            </w:r>
            <w:proofErr w:type="gramEnd"/>
          </w:p>
        </w:tc>
      </w:tr>
      <w:tr w:rsidR="00F80F46" w:rsidRPr="00DE72FE" w14:paraId="72301BD2" w14:textId="77777777" w:rsidTr="00BC61DE">
        <w:trPr>
          <w:trHeight w:val="856"/>
        </w:trPr>
        <w:tc>
          <w:tcPr>
            <w:tcW w:w="2409" w:type="dxa"/>
            <w:tcBorders>
              <w:top w:val="single" w:sz="4" w:space="0" w:color="auto"/>
              <w:left w:val="nil"/>
              <w:bottom w:val="nil"/>
              <w:right w:val="nil"/>
            </w:tcBorders>
            <w:shd w:val="clear" w:color="auto" w:fill="auto"/>
            <w:vAlign w:val="center"/>
          </w:tcPr>
          <w:p w14:paraId="546192BF" w14:textId="77777777" w:rsidR="00F80F46" w:rsidRPr="00DE72FE" w:rsidRDefault="00F80F46" w:rsidP="00DE72FE">
            <w:pPr>
              <w:rPr>
                <w:rFonts w:ascii="Times New Roman" w:eastAsia="DengXian" w:hAnsi="Times New Roman"/>
                <w:color w:val="000000" w:themeColor="text1"/>
                <w:sz w:val="20"/>
                <w:szCs w:val="20"/>
              </w:rPr>
            </w:pPr>
          </w:p>
        </w:tc>
        <w:tc>
          <w:tcPr>
            <w:tcW w:w="1215" w:type="dxa"/>
            <w:tcBorders>
              <w:top w:val="single" w:sz="4" w:space="0" w:color="auto"/>
              <w:left w:val="nil"/>
              <w:bottom w:val="nil"/>
              <w:right w:val="nil"/>
            </w:tcBorders>
            <w:shd w:val="clear" w:color="auto" w:fill="auto"/>
            <w:vAlign w:val="center"/>
          </w:tcPr>
          <w:p w14:paraId="3E478EB1"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rPr>
              <w:t>Without RF</w:t>
            </w:r>
          </w:p>
        </w:tc>
        <w:tc>
          <w:tcPr>
            <w:tcW w:w="1054" w:type="dxa"/>
            <w:tcBorders>
              <w:top w:val="single" w:sz="4" w:space="0" w:color="auto"/>
              <w:left w:val="nil"/>
              <w:bottom w:val="nil"/>
              <w:right w:val="nil"/>
            </w:tcBorders>
            <w:shd w:val="clear" w:color="auto" w:fill="auto"/>
            <w:vAlign w:val="center"/>
          </w:tcPr>
          <w:p w14:paraId="5A39E5F4"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rPr>
              <w:t>RF</w:t>
            </w:r>
          </w:p>
        </w:tc>
        <w:tc>
          <w:tcPr>
            <w:tcW w:w="1035" w:type="dxa"/>
            <w:tcBorders>
              <w:top w:val="single" w:sz="4" w:space="0" w:color="auto"/>
              <w:left w:val="nil"/>
              <w:bottom w:val="nil"/>
              <w:right w:val="nil"/>
            </w:tcBorders>
            <w:shd w:val="clear" w:color="auto" w:fill="auto"/>
            <w:vAlign w:val="center"/>
          </w:tcPr>
          <w:p w14:paraId="7A37B0AE"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IR</w:t>
            </w:r>
          </w:p>
        </w:tc>
        <w:tc>
          <w:tcPr>
            <w:tcW w:w="1204" w:type="dxa"/>
            <w:tcBorders>
              <w:top w:val="single" w:sz="4" w:space="0" w:color="auto"/>
              <w:left w:val="nil"/>
              <w:bottom w:val="nil"/>
              <w:right w:val="nil"/>
            </w:tcBorders>
            <w:shd w:val="clear" w:color="auto" w:fill="auto"/>
            <w:vAlign w:val="center"/>
          </w:tcPr>
          <w:p w14:paraId="45820AC2"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rPr>
              <w:t>Without RF</w:t>
            </w:r>
          </w:p>
        </w:tc>
        <w:tc>
          <w:tcPr>
            <w:tcW w:w="784" w:type="dxa"/>
            <w:tcBorders>
              <w:top w:val="single" w:sz="4" w:space="0" w:color="auto"/>
              <w:left w:val="nil"/>
              <w:bottom w:val="nil"/>
              <w:right w:val="nil"/>
            </w:tcBorders>
            <w:shd w:val="clear" w:color="auto" w:fill="auto"/>
            <w:vAlign w:val="center"/>
          </w:tcPr>
          <w:p w14:paraId="28E37E95"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RF</w:t>
            </w:r>
          </w:p>
        </w:tc>
        <w:tc>
          <w:tcPr>
            <w:tcW w:w="992" w:type="dxa"/>
            <w:tcBorders>
              <w:top w:val="single" w:sz="4" w:space="0" w:color="auto"/>
              <w:left w:val="nil"/>
              <w:bottom w:val="nil"/>
              <w:right w:val="nil"/>
            </w:tcBorders>
            <w:shd w:val="clear" w:color="auto" w:fill="auto"/>
            <w:vAlign w:val="center"/>
          </w:tcPr>
          <w:p w14:paraId="3A7BE642"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IR</w:t>
            </w:r>
          </w:p>
        </w:tc>
        <w:tc>
          <w:tcPr>
            <w:tcW w:w="1376" w:type="dxa"/>
            <w:tcBorders>
              <w:top w:val="single" w:sz="4" w:space="0" w:color="auto"/>
              <w:left w:val="nil"/>
              <w:bottom w:val="nil"/>
              <w:right w:val="nil"/>
            </w:tcBorders>
            <w:shd w:val="clear" w:color="auto" w:fill="auto"/>
            <w:vAlign w:val="center"/>
          </w:tcPr>
          <w:p w14:paraId="3E3D3A6F"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rPr>
              <w:t>Without RF</w:t>
            </w:r>
          </w:p>
        </w:tc>
        <w:tc>
          <w:tcPr>
            <w:tcW w:w="800" w:type="dxa"/>
            <w:tcBorders>
              <w:top w:val="single" w:sz="4" w:space="0" w:color="auto"/>
              <w:left w:val="nil"/>
              <w:bottom w:val="nil"/>
              <w:right w:val="nil"/>
            </w:tcBorders>
            <w:shd w:val="clear" w:color="auto" w:fill="auto"/>
            <w:vAlign w:val="center"/>
          </w:tcPr>
          <w:p w14:paraId="4DF7809A"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rPr>
              <w:t>RF</w:t>
            </w:r>
          </w:p>
        </w:tc>
        <w:tc>
          <w:tcPr>
            <w:tcW w:w="960" w:type="dxa"/>
            <w:tcBorders>
              <w:top w:val="single" w:sz="4" w:space="0" w:color="auto"/>
              <w:left w:val="nil"/>
              <w:bottom w:val="nil"/>
              <w:right w:val="nil"/>
            </w:tcBorders>
            <w:shd w:val="clear" w:color="auto" w:fill="auto"/>
            <w:vAlign w:val="center"/>
          </w:tcPr>
          <w:p w14:paraId="2B0D6A57"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IR</w:t>
            </w:r>
          </w:p>
        </w:tc>
        <w:tc>
          <w:tcPr>
            <w:tcW w:w="1344" w:type="dxa"/>
            <w:tcBorders>
              <w:top w:val="single" w:sz="4" w:space="0" w:color="auto"/>
              <w:left w:val="nil"/>
              <w:bottom w:val="nil"/>
              <w:right w:val="nil"/>
            </w:tcBorders>
            <w:shd w:val="clear" w:color="auto" w:fill="auto"/>
            <w:vAlign w:val="center"/>
          </w:tcPr>
          <w:p w14:paraId="3CB54FA4"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rPr>
              <w:t>Without RF</w:t>
            </w:r>
          </w:p>
        </w:tc>
        <w:tc>
          <w:tcPr>
            <w:tcW w:w="752" w:type="dxa"/>
            <w:tcBorders>
              <w:top w:val="single" w:sz="4" w:space="0" w:color="auto"/>
              <w:left w:val="nil"/>
              <w:bottom w:val="nil"/>
              <w:right w:val="nil"/>
            </w:tcBorders>
            <w:shd w:val="clear" w:color="auto" w:fill="auto"/>
            <w:vAlign w:val="center"/>
          </w:tcPr>
          <w:p w14:paraId="12BD1DB9"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rPr>
              <w:t>RF</w:t>
            </w:r>
          </w:p>
        </w:tc>
        <w:tc>
          <w:tcPr>
            <w:tcW w:w="1129" w:type="dxa"/>
            <w:tcBorders>
              <w:top w:val="single" w:sz="4" w:space="0" w:color="auto"/>
              <w:left w:val="nil"/>
              <w:bottom w:val="nil"/>
              <w:right w:val="nil"/>
            </w:tcBorders>
            <w:shd w:val="clear" w:color="auto" w:fill="auto"/>
            <w:vAlign w:val="center"/>
          </w:tcPr>
          <w:p w14:paraId="7C29FF32"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IR</w:t>
            </w:r>
          </w:p>
        </w:tc>
      </w:tr>
      <w:tr w:rsidR="00F80F46" w:rsidRPr="00DE72FE" w14:paraId="0B8ECD57" w14:textId="77777777" w:rsidTr="00BC61DE">
        <w:trPr>
          <w:trHeight w:val="530"/>
        </w:trPr>
        <w:tc>
          <w:tcPr>
            <w:tcW w:w="2409" w:type="dxa"/>
            <w:tcBorders>
              <w:top w:val="nil"/>
              <w:left w:val="nil"/>
              <w:bottom w:val="nil"/>
              <w:right w:val="nil"/>
            </w:tcBorders>
            <w:shd w:val="clear" w:color="auto" w:fill="auto"/>
            <w:noWrap/>
            <w:vAlign w:val="center"/>
          </w:tcPr>
          <w:p w14:paraId="3AA82E77"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Neuroradiologist 1</w:t>
            </w:r>
          </w:p>
        </w:tc>
        <w:tc>
          <w:tcPr>
            <w:tcW w:w="1215" w:type="dxa"/>
            <w:tcBorders>
              <w:top w:val="nil"/>
              <w:left w:val="nil"/>
              <w:bottom w:val="nil"/>
              <w:right w:val="nil"/>
            </w:tcBorders>
            <w:shd w:val="clear" w:color="auto" w:fill="auto"/>
            <w:noWrap/>
            <w:vAlign w:val="center"/>
          </w:tcPr>
          <w:p w14:paraId="610B69B7"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0.759</w:t>
            </w:r>
          </w:p>
        </w:tc>
        <w:tc>
          <w:tcPr>
            <w:tcW w:w="1054" w:type="dxa"/>
            <w:tcBorders>
              <w:top w:val="nil"/>
              <w:left w:val="nil"/>
              <w:bottom w:val="nil"/>
              <w:right w:val="nil"/>
            </w:tcBorders>
            <w:shd w:val="clear" w:color="auto" w:fill="auto"/>
            <w:noWrap/>
            <w:vAlign w:val="center"/>
          </w:tcPr>
          <w:p w14:paraId="0DE36D32"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0.873</w:t>
            </w:r>
          </w:p>
        </w:tc>
        <w:tc>
          <w:tcPr>
            <w:tcW w:w="1035" w:type="dxa"/>
            <w:tcBorders>
              <w:top w:val="nil"/>
              <w:left w:val="nil"/>
              <w:bottom w:val="nil"/>
              <w:right w:val="nil"/>
            </w:tcBorders>
            <w:shd w:val="clear" w:color="auto" w:fill="auto"/>
            <w:noWrap/>
            <w:vAlign w:val="center"/>
          </w:tcPr>
          <w:p w14:paraId="68E0D73A"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13.06%</w:t>
            </w:r>
          </w:p>
        </w:tc>
        <w:tc>
          <w:tcPr>
            <w:tcW w:w="1204" w:type="dxa"/>
            <w:tcBorders>
              <w:top w:val="nil"/>
              <w:left w:val="nil"/>
              <w:bottom w:val="nil"/>
              <w:right w:val="nil"/>
            </w:tcBorders>
            <w:shd w:val="clear" w:color="auto" w:fill="auto"/>
            <w:noWrap/>
            <w:vAlign w:val="center"/>
          </w:tcPr>
          <w:p w14:paraId="14ADB187"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0.727</w:t>
            </w:r>
          </w:p>
        </w:tc>
        <w:tc>
          <w:tcPr>
            <w:tcW w:w="784" w:type="dxa"/>
            <w:tcBorders>
              <w:top w:val="nil"/>
              <w:left w:val="nil"/>
              <w:bottom w:val="nil"/>
              <w:right w:val="nil"/>
            </w:tcBorders>
            <w:shd w:val="clear" w:color="auto" w:fill="auto"/>
            <w:noWrap/>
            <w:vAlign w:val="center"/>
          </w:tcPr>
          <w:p w14:paraId="66803945"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0.862</w:t>
            </w:r>
          </w:p>
        </w:tc>
        <w:tc>
          <w:tcPr>
            <w:tcW w:w="992" w:type="dxa"/>
            <w:tcBorders>
              <w:top w:val="nil"/>
              <w:left w:val="nil"/>
              <w:bottom w:val="nil"/>
              <w:right w:val="nil"/>
            </w:tcBorders>
            <w:shd w:val="clear" w:color="auto" w:fill="auto"/>
            <w:noWrap/>
            <w:vAlign w:val="center"/>
          </w:tcPr>
          <w:p w14:paraId="6021F2DE"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15.66%</w:t>
            </w:r>
          </w:p>
        </w:tc>
        <w:tc>
          <w:tcPr>
            <w:tcW w:w="1376" w:type="dxa"/>
            <w:tcBorders>
              <w:top w:val="nil"/>
              <w:left w:val="nil"/>
              <w:bottom w:val="nil"/>
              <w:right w:val="nil"/>
            </w:tcBorders>
            <w:shd w:val="clear" w:color="auto" w:fill="auto"/>
            <w:noWrap/>
            <w:vAlign w:val="center"/>
          </w:tcPr>
          <w:p w14:paraId="116F1095"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0.732</w:t>
            </w:r>
          </w:p>
        </w:tc>
        <w:tc>
          <w:tcPr>
            <w:tcW w:w="800" w:type="dxa"/>
            <w:tcBorders>
              <w:top w:val="nil"/>
              <w:left w:val="nil"/>
              <w:bottom w:val="nil"/>
              <w:right w:val="nil"/>
            </w:tcBorders>
            <w:shd w:val="clear" w:color="auto" w:fill="auto"/>
            <w:noWrap/>
            <w:vAlign w:val="center"/>
          </w:tcPr>
          <w:p w14:paraId="6CDBE71D"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0.830</w:t>
            </w:r>
          </w:p>
        </w:tc>
        <w:tc>
          <w:tcPr>
            <w:tcW w:w="960" w:type="dxa"/>
            <w:tcBorders>
              <w:top w:val="nil"/>
              <w:left w:val="nil"/>
              <w:bottom w:val="nil"/>
              <w:right w:val="nil"/>
            </w:tcBorders>
            <w:shd w:val="clear" w:color="auto" w:fill="auto"/>
            <w:noWrap/>
            <w:vAlign w:val="center"/>
          </w:tcPr>
          <w:p w14:paraId="4B3E2C36"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11.81%</w:t>
            </w:r>
          </w:p>
        </w:tc>
        <w:tc>
          <w:tcPr>
            <w:tcW w:w="1344" w:type="dxa"/>
            <w:tcBorders>
              <w:top w:val="nil"/>
              <w:left w:val="nil"/>
              <w:bottom w:val="nil"/>
              <w:right w:val="nil"/>
            </w:tcBorders>
            <w:shd w:val="clear" w:color="auto" w:fill="auto"/>
            <w:noWrap/>
            <w:vAlign w:val="center"/>
          </w:tcPr>
          <w:p w14:paraId="2B32E404"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0.650</w:t>
            </w:r>
          </w:p>
        </w:tc>
        <w:tc>
          <w:tcPr>
            <w:tcW w:w="752" w:type="dxa"/>
            <w:tcBorders>
              <w:top w:val="nil"/>
              <w:left w:val="nil"/>
              <w:bottom w:val="nil"/>
              <w:right w:val="nil"/>
            </w:tcBorders>
            <w:shd w:val="clear" w:color="auto" w:fill="auto"/>
            <w:noWrap/>
            <w:vAlign w:val="center"/>
          </w:tcPr>
          <w:p w14:paraId="5A624378"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0.800</w:t>
            </w:r>
          </w:p>
        </w:tc>
        <w:tc>
          <w:tcPr>
            <w:tcW w:w="1129" w:type="dxa"/>
            <w:tcBorders>
              <w:top w:val="nil"/>
              <w:left w:val="nil"/>
              <w:bottom w:val="nil"/>
              <w:right w:val="nil"/>
            </w:tcBorders>
            <w:shd w:val="clear" w:color="auto" w:fill="auto"/>
            <w:noWrap/>
            <w:vAlign w:val="center"/>
          </w:tcPr>
          <w:p w14:paraId="06C34084"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18.75%</w:t>
            </w:r>
          </w:p>
        </w:tc>
      </w:tr>
      <w:tr w:rsidR="00F80F46" w:rsidRPr="00DE72FE" w14:paraId="364976C8" w14:textId="77777777" w:rsidTr="00BC61DE">
        <w:trPr>
          <w:trHeight w:val="530"/>
        </w:trPr>
        <w:tc>
          <w:tcPr>
            <w:tcW w:w="2409" w:type="dxa"/>
            <w:tcBorders>
              <w:top w:val="nil"/>
              <w:left w:val="nil"/>
              <w:bottom w:val="nil"/>
              <w:right w:val="nil"/>
            </w:tcBorders>
            <w:shd w:val="clear" w:color="auto" w:fill="auto"/>
            <w:noWrap/>
            <w:vAlign w:val="center"/>
          </w:tcPr>
          <w:p w14:paraId="00683DBA"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lang w:bidi="ar"/>
              </w:rPr>
              <w:t xml:space="preserve">Neuroradiologist </w:t>
            </w:r>
            <w:r w:rsidRPr="00DE72FE">
              <w:rPr>
                <w:rFonts w:ascii="Times New Roman" w:eastAsia="DengXian" w:hAnsi="Times New Roman"/>
                <w:color w:val="000000" w:themeColor="text1"/>
                <w:sz w:val="20"/>
                <w:szCs w:val="20"/>
              </w:rPr>
              <w:t>2</w:t>
            </w:r>
          </w:p>
        </w:tc>
        <w:tc>
          <w:tcPr>
            <w:tcW w:w="1215" w:type="dxa"/>
            <w:tcBorders>
              <w:top w:val="nil"/>
              <w:left w:val="nil"/>
              <w:bottom w:val="nil"/>
              <w:right w:val="nil"/>
            </w:tcBorders>
            <w:shd w:val="clear" w:color="auto" w:fill="auto"/>
            <w:noWrap/>
            <w:vAlign w:val="center"/>
          </w:tcPr>
          <w:p w14:paraId="3A14C81C"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0.732</w:t>
            </w:r>
          </w:p>
        </w:tc>
        <w:tc>
          <w:tcPr>
            <w:tcW w:w="1054" w:type="dxa"/>
            <w:tcBorders>
              <w:top w:val="nil"/>
              <w:left w:val="nil"/>
              <w:bottom w:val="nil"/>
              <w:right w:val="nil"/>
            </w:tcBorders>
            <w:shd w:val="clear" w:color="auto" w:fill="auto"/>
            <w:noWrap/>
            <w:vAlign w:val="center"/>
          </w:tcPr>
          <w:p w14:paraId="4A4DB536"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0.858</w:t>
            </w:r>
          </w:p>
        </w:tc>
        <w:tc>
          <w:tcPr>
            <w:tcW w:w="1035" w:type="dxa"/>
            <w:tcBorders>
              <w:top w:val="nil"/>
              <w:left w:val="nil"/>
              <w:bottom w:val="nil"/>
              <w:right w:val="nil"/>
            </w:tcBorders>
            <w:shd w:val="clear" w:color="auto" w:fill="auto"/>
            <w:noWrap/>
            <w:vAlign w:val="center"/>
          </w:tcPr>
          <w:p w14:paraId="222DB515"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14.69%</w:t>
            </w:r>
          </w:p>
        </w:tc>
        <w:tc>
          <w:tcPr>
            <w:tcW w:w="1204" w:type="dxa"/>
            <w:tcBorders>
              <w:top w:val="nil"/>
              <w:left w:val="nil"/>
              <w:bottom w:val="nil"/>
              <w:right w:val="nil"/>
            </w:tcBorders>
            <w:shd w:val="clear" w:color="auto" w:fill="auto"/>
            <w:noWrap/>
            <w:vAlign w:val="center"/>
          </w:tcPr>
          <w:p w14:paraId="4E889FA6"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0.724</w:t>
            </w:r>
          </w:p>
        </w:tc>
        <w:tc>
          <w:tcPr>
            <w:tcW w:w="784" w:type="dxa"/>
            <w:tcBorders>
              <w:top w:val="nil"/>
              <w:left w:val="nil"/>
              <w:bottom w:val="nil"/>
              <w:right w:val="nil"/>
            </w:tcBorders>
            <w:shd w:val="clear" w:color="auto" w:fill="auto"/>
            <w:noWrap/>
            <w:vAlign w:val="center"/>
          </w:tcPr>
          <w:p w14:paraId="6A6185E8"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0.849</w:t>
            </w:r>
          </w:p>
        </w:tc>
        <w:tc>
          <w:tcPr>
            <w:tcW w:w="992" w:type="dxa"/>
            <w:tcBorders>
              <w:top w:val="nil"/>
              <w:left w:val="nil"/>
              <w:bottom w:val="nil"/>
              <w:right w:val="nil"/>
            </w:tcBorders>
            <w:shd w:val="clear" w:color="auto" w:fill="auto"/>
            <w:noWrap/>
            <w:vAlign w:val="center"/>
          </w:tcPr>
          <w:p w14:paraId="3A5B16FC"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14.72%</w:t>
            </w:r>
          </w:p>
        </w:tc>
        <w:tc>
          <w:tcPr>
            <w:tcW w:w="1376" w:type="dxa"/>
            <w:tcBorders>
              <w:top w:val="nil"/>
              <w:left w:val="nil"/>
              <w:bottom w:val="nil"/>
              <w:right w:val="nil"/>
            </w:tcBorders>
            <w:shd w:val="clear" w:color="auto" w:fill="auto"/>
            <w:noWrap/>
            <w:vAlign w:val="center"/>
          </w:tcPr>
          <w:p w14:paraId="538D8522"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0.661</w:t>
            </w:r>
          </w:p>
        </w:tc>
        <w:tc>
          <w:tcPr>
            <w:tcW w:w="800" w:type="dxa"/>
            <w:tcBorders>
              <w:top w:val="nil"/>
              <w:left w:val="nil"/>
              <w:bottom w:val="nil"/>
              <w:right w:val="nil"/>
            </w:tcBorders>
            <w:shd w:val="clear" w:color="auto" w:fill="auto"/>
            <w:noWrap/>
            <w:vAlign w:val="center"/>
          </w:tcPr>
          <w:p w14:paraId="77393D0B"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0.902</w:t>
            </w:r>
          </w:p>
        </w:tc>
        <w:tc>
          <w:tcPr>
            <w:tcW w:w="960" w:type="dxa"/>
            <w:tcBorders>
              <w:top w:val="nil"/>
              <w:left w:val="nil"/>
              <w:bottom w:val="nil"/>
              <w:right w:val="nil"/>
            </w:tcBorders>
            <w:shd w:val="clear" w:color="auto" w:fill="auto"/>
            <w:noWrap/>
            <w:vAlign w:val="center"/>
          </w:tcPr>
          <w:p w14:paraId="69E7CB13"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26.72%</w:t>
            </w:r>
          </w:p>
        </w:tc>
        <w:tc>
          <w:tcPr>
            <w:tcW w:w="1344" w:type="dxa"/>
            <w:tcBorders>
              <w:top w:val="nil"/>
              <w:left w:val="nil"/>
              <w:bottom w:val="nil"/>
              <w:right w:val="nil"/>
            </w:tcBorders>
            <w:shd w:val="clear" w:color="auto" w:fill="auto"/>
            <w:noWrap/>
            <w:vAlign w:val="center"/>
          </w:tcPr>
          <w:p w14:paraId="7C66904F"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0.600</w:t>
            </w:r>
          </w:p>
        </w:tc>
        <w:tc>
          <w:tcPr>
            <w:tcW w:w="752" w:type="dxa"/>
            <w:tcBorders>
              <w:top w:val="nil"/>
              <w:left w:val="nil"/>
              <w:bottom w:val="nil"/>
              <w:right w:val="nil"/>
            </w:tcBorders>
            <w:shd w:val="clear" w:color="auto" w:fill="auto"/>
            <w:noWrap/>
            <w:vAlign w:val="center"/>
          </w:tcPr>
          <w:p w14:paraId="05BB22EF"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0.700</w:t>
            </w:r>
          </w:p>
        </w:tc>
        <w:tc>
          <w:tcPr>
            <w:tcW w:w="1129" w:type="dxa"/>
            <w:tcBorders>
              <w:top w:val="nil"/>
              <w:left w:val="nil"/>
              <w:bottom w:val="nil"/>
              <w:right w:val="nil"/>
            </w:tcBorders>
            <w:shd w:val="clear" w:color="auto" w:fill="auto"/>
            <w:noWrap/>
            <w:vAlign w:val="center"/>
          </w:tcPr>
          <w:p w14:paraId="7737E497"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14.29%</w:t>
            </w:r>
          </w:p>
        </w:tc>
      </w:tr>
      <w:tr w:rsidR="00F80F46" w:rsidRPr="00DE72FE" w14:paraId="697568FF" w14:textId="77777777" w:rsidTr="00BC61DE">
        <w:trPr>
          <w:trHeight w:val="530"/>
        </w:trPr>
        <w:tc>
          <w:tcPr>
            <w:tcW w:w="2409" w:type="dxa"/>
            <w:tcBorders>
              <w:top w:val="nil"/>
              <w:left w:val="nil"/>
              <w:bottom w:val="nil"/>
              <w:right w:val="nil"/>
            </w:tcBorders>
            <w:shd w:val="clear" w:color="auto" w:fill="auto"/>
            <w:noWrap/>
            <w:vAlign w:val="center"/>
          </w:tcPr>
          <w:p w14:paraId="3B5EAF4C"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lang w:bidi="ar"/>
              </w:rPr>
              <w:t xml:space="preserve">Neuroradiologist </w:t>
            </w:r>
            <w:r w:rsidRPr="00DE72FE">
              <w:rPr>
                <w:rFonts w:ascii="Times New Roman" w:eastAsia="DengXian" w:hAnsi="Times New Roman"/>
                <w:color w:val="000000" w:themeColor="text1"/>
                <w:sz w:val="20"/>
                <w:szCs w:val="20"/>
              </w:rPr>
              <w:t>3</w:t>
            </w:r>
          </w:p>
        </w:tc>
        <w:tc>
          <w:tcPr>
            <w:tcW w:w="1215" w:type="dxa"/>
            <w:tcBorders>
              <w:top w:val="nil"/>
              <w:left w:val="nil"/>
              <w:bottom w:val="nil"/>
              <w:right w:val="nil"/>
            </w:tcBorders>
            <w:shd w:val="clear" w:color="auto" w:fill="auto"/>
            <w:noWrap/>
            <w:vAlign w:val="center"/>
          </w:tcPr>
          <w:p w14:paraId="3A77CBE1"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0.706</w:t>
            </w:r>
          </w:p>
        </w:tc>
        <w:tc>
          <w:tcPr>
            <w:tcW w:w="1054" w:type="dxa"/>
            <w:tcBorders>
              <w:top w:val="nil"/>
              <w:left w:val="nil"/>
              <w:bottom w:val="nil"/>
              <w:right w:val="nil"/>
            </w:tcBorders>
            <w:shd w:val="clear" w:color="auto" w:fill="auto"/>
            <w:noWrap/>
            <w:vAlign w:val="center"/>
          </w:tcPr>
          <w:p w14:paraId="20D54557"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0.864</w:t>
            </w:r>
          </w:p>
        </w:tc>
        <w:tc>
          <w:tcPr>
            <w:tcW w:w="1035" w:type="dxa"/>
            <w:tcBorders>
              <w:top w:val="nil"/>
              <w:left w:val="nil"/>
              <w:bottom w:val="nil"/>
              <w:right w:val="nil"/>
            </w:tcBorders>
            <w:shd w:val="clear" w:color="auto" w:fill="auto"/>
            <w:noWrap/>
            <w:vAlign w:val="center"/>
          </w:tcPr>
          <w:p w14:paraId="30D1E2D6"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18.29%</w:t>
            </w:r>
          </w:p>
        </w:tc>
        <w:tc>
          <w:tcPr>
            <w:tcW w:w="1204" w:type="dxa"/>
            <w:tcBorders>
              <w:top w:val="nil"/>
              <w:left w:val="nil"/>
              <w:bottom w:val="nil"/>
              <w:right w:val="nil"/>
            </w:tcBorders>
            <w:shd w:val="clear" w:color="auto" w:fill="auto"/>
            <w:noWrap/>
            <w:vAlign w:val="center"/>
          </w:tcPr>
          <w:p w14:paraId="7EF80979"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0.690</w:t>
            </w:r>
          </w:p>
        </w:tc>
        <w:tc>
          <w:tcPr>
            <w:tcW w:w="784" w:type="dxa"/>
            <w:tcBorders>
              <w:top w:val="nil"/>
              <w:left w:val="nil"/>
              <w:bottom w:val="nil"/>
              <w:right w:val="nil"/>
            </w:tcBorders>
            <w:shd w:val="clear" w:color="auto" w:fill="auto"/>
            <w:noWrap/>
            <w:vAlign w:val="center"/>
          </w:tcPr>
          <w:p w14:paraId="0C907014"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0.829</w:t>
            </w:r>
          </w:p>
        </w:tc>
        <w:tc>
          <w:tcPr>
            <w:tcW w:w="992" w:type="dxa"/>
            <w:tcBorders>
              <w:top w:val="nil"/>
              <w:left w:val="nil"/>
              <w:bottom w:val="nil"/>
              <w:right w:val="nil"/>
            </w:tcBorders>
            <w:shd w:val="clear" w:color="auto" w:fill="auto"/>
            <w:noWrap/>
            <w:vAlign w:val="center"/>
          </w:tcPr>
          <w:p w14:paraId="1C287254"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16.77%</w:t>
            </w:r>
          </w:p>
        </w:tc>
        <w:tc>
          <w:tcPr>
            <w:tcW w:w="1376" w:type="dxa"/>
            <w:tcBorders>
              <w:top w:val="nil"/>
              <w:left w:val="nil"/>
              <w:bottom w:val="nil"/>
              <w:right w:val="nil"/>
            </w:tcBorders>
            <w:shd w:val="clear" w:color="auto" w:fill="auto"/>
            <w:noWrap/>
            <w:vAlign w:val="center"/>
          </w:tcPr>
          <w:p w14:paraId="56B6C9CB"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0.768</w:t>
            </w:r>
          </w:p>
        </w:tc>
        <w:tc>
          <w:tcPr>
            <w:tcW w:w="800" w:type="dxa"/>
            <w:tcBorders>
              <w:top w:val="nil"/>
              <w:left w:val="nil"/>
              <w:bottom w:val="nil"/>
              <w:right w:val="nil"/>
            </w:tcBorders>
            <w:shd w:val="clear" w:color="auto" w:fill="auto"/>
            <w:noWrap/>
            <w:vAlign w:val="center"/>
          </w:tcPr>
          <w:p w14:paraId="3D686350"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0.855</w:t>
            </w:r>
          </w:p>
        </w:tc>
        <w:tc>
          <w:tcPr>
            <w:tcW w:w="960" w:type="dxa"/>
            <w:tcBorders>
              <w:top w:val="nil"/>
              <w:left w:val="nil"/>
              <w:bottom w:val="nil"/>
              <w:right w:val="nil"/>
            </w:tcBorders>
            <w:shd w:val="clear" w:color="auto" w:fill="auto"/>
            <w:noWrap/>
            <w:vAlign w:val="center"/>
          </w:tcPr>
          <w:p w14:paraId="68B6C37C"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10.18%</w:t>
            </w:r>
          </w:p>
        </w:tc>
        <w:tc>
          <w:tcPr>
            <w:tcW w:w="1344" w:type="dxa"/>
            <w:tcBorders>
              <w:top w:val="nil"/>
              <w:left w:val="nil"/>
              <w:bottom w:val="nil"/>
              <w:right w:val="nil"/>
            </w:tcBorders>
            <w:shd w:val="clear" w:color="auto" w:fill="auto"/>
            <w:noWrap/>
            <w:vAlign w:val="center"/>
          </w:tcPr>
          <w:p w14:paraId="46765A91"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0.700</w:t>
            </w:r>
          </w:p>
        </w:tc>
        <w:tc>
          <w:tcPr>
            <w:tcW w:w="752" w:type="dxa"/>
            <w:tcBorders>
              <w:top w:val="nil"/>
              <w:left w:val="nil"/>
              <w:bottom w:val="nil"/>
              <w:right w:val="nil"/>
            </w:tcBorders>
            <w:shd w:val="clear" w:color="auto" w:fill="auto"/>
            <w:noWrap/>
            <w:vAlign w:val="center"/>
          </w:tcPr>
          <w:p w14:paraId="457D4371"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0.750</w:t>
            </w:r>
          </w:p>
        </w:tc>
        <w:tc>
          <w:tcPr>
            <w:tcW w:w="1129" w:type="dxa"/>
            <w:tcBorders>
              <w:top w:val="nil"/>
              <w:left w:val="nil"/>
              <w:bottom w:val="nil"/>
              <w:right w:val="nil"/>
            </w:tcBorders>
            <w:shd w:val="clear" w:color="auto" w:fill="auto"/>
            <w:noWrap/>
            <w:vAlign w:val="center"/>
          </w:tcPr>
          <w:p w14:paraId="71912CED"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6.67%</w:t>
            </w:r>
          </w:p>
        </w:tc>
      </w:tr>
      <w:tr w:rsidR="00F80F46" w:rsidRPr="00DE72FE" w14:paraId="6A3AFF55" w14:textId="77777777" w:rsidTr="00BC61DE">
        <w:trPr>
          <w:trHeight w:val="530"/>
        </w:trPr>
        <w:tc>
          <w:tcPr>
            <w:tcW w:w="2409" w:type="dxa"/>
            <w:tcBorders>
              <w:top w:val="nil"/>
              <w:left w:val="nil"/>
              <w:right w:val="nil"/>
            </w:tcBorders>
            <w:shd w:val="clear" w:color="auto" w:fill="auto"/>
            <w:noWrap/>
            <w:vAlign w:val="center"/>
          </w:tcPr>
          <w:p w14:paraId="5849E3DD"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lang w:bidi="ar"/>
              </w:rPr>
              <w:t xml:space="preserve">Neuroradiologist </w:t>
            </w:r>
            <w:r w:rsidRPr="00DE72FE">
              <w:rPr>
                <w:rFonts w:ascii="Times New Roman" w:eastAsia="DengXian" w:hAnsi="Times New Roman"/>
                <w:color w:val="000000" w:themeColor="text1"/>
                <w:sz w:val="20"/>
                <w:szCs w:val="20"/>
              </w:rPr>
              <w:t>4</w:t>
            </w:r>
          </w:p>
        </w:tc>
        <w:tc>
          <w:tcPr>
            <w:tcW w:w="1215" w:type="dxa"/>
            <w:tcBorders>
              <w:top w:val="nil"/>
              <w:left w:val="nil"/>
              <w:right w:val="nil"/>
            </w:tcBorders>
            <w:shd w:val="clear" w:color="auto" w:fill="auto"/>
            <w:noWrap/>
            <w:vAlign w:val="center"/>
          </w:tcPr>
          <w:p w14:paraId="25B77E56"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0.801</w:t>
            </w:r>
          </w:p>
        </w:tc>
        <w:tc>
          <w:tcPr>
            <w:tcW w:w="1054" w:type="dxa"/>
            <w:tcBorders>
              <w:top w:val="nil"/>
              <w:left w:val="nil"/>
              <w:right w:val="nil"/>
            </w:tcBorders>
            <w:shd w:val="clear" w:color="auto" w:fill="auto"/>
            <w:noWrap/>
            <w:vAlign w:val="center"/>
          </w:tcPr>
          <w:p w14:paraId="0B76760C"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0.901</w:t>
            </w:r>
          </w:p>
        </w:tc>
        <w:tc>
          <w:tcPr>
            <w:tcW w:w="1035" w:type="dxa"/>
            <w:tcBorders>
              <w:top w:val="nil"/>
              <w:left w:val="nil"/>
              <w:right w:val="nil"/>
            </w:tcBorders>
            <w:shd w:val="clear" w:color="auto" w:fill="auto"/>
            <w:noWrap/>
            <w:vAlign w:val="center"/>
          </w:tcPr>
          <w:p w14:paraId="5A9B64CD"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11.10%</w:t>
            </w:r>
          </w:p>
        </w:tc>
        <w:tc>
          <w:tcPr>
            <w:tcW w:w="1204" w:type="dxa"/>
            <w:tcBorders>
              <w:top w:val="nil"/>
              <w:left w:val="nil"/>
              <w:right w:val="nil"/>
            </w:tcBorders>
            <w:shd w:val="clear" w:color="auto" w:fill="auto"/>
            <w:noWrap/>
            <w:vAlign w:val="center"/>
          </w:tcPr>
          <w:p w14:paraId="16770064"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0.819</w:t>
            </w:r>
          </w:p>
        </w:tc>
        <w:tc>
          <w:tcPr>
            <w:tcW w:w="784" w:type="dxa"/>
            <w:tcBorders>
              <w:top w:val="nil"/>
              <w:left w:val="nil"/>
              <w:right w:val="nil"/>
            </w:tcBorders>
            <w:shd w:val="clear" w:color="auto" w:fill="auto"/>
            <w:noWrap/>
            <w:vAlign w:val="center"/>
          </w:tcPr>
          <w:p w14:paraId="6E56AFBA"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0.933</w:t>
            </w:r>
          </w:p>
        </w:tc>
        <w:tc>
          <w:tcPr>
            <w:tcW w:w="992" w:type="dxa"/>
            <w:tcBorders>
              <w:top w:val="nil"/>
              <w:left w:val="nil"/>
              <w:right w:val="nil"/>
            </w:tcBorders>
            <w:shd w:val="clear" w:color="auto" w:fill="auto"/>
            <w:noWrap/>
            <w:vAlign w:val="center"/>
          </w:tcPr>
          <w:p w14:paraId="0EA063A4"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12.22%</w:t>
            </w:r>
          </w:p>
        </w:tc>
        <w:tc>
          <w:tcPr>
            <w:tcW w:w="1376" w:type="dxa"/>
            <w:tcBorders>
              <w:top w:val="nil"/>
              <w:left w:val="nil"/>
              <w:right w:val="nil"/>
            </w:tcBorders>
            <w:shd w:val="clear" w:color="auto" w:fill="auto"/>
            <w:noWrap/>
            <w:vAlign w:val="center"/>
          </w:tcPr>
          <w:p w14:paraId="3A1B41CD"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0.840</w:t>
            </w:r>
          </w:p>
        </w:tc>
        <w:tc>
          <w:tcPr>
            <w:tcW w:w="800" w:type="dxa"/>
            <w:tcBorders>
              <w:top w:val="nil"/>
              <w:left w:val="nil"/>
              <w:right w:val="nil"/>
            </w:tcBorders>
            <w:shd w:val="clear" w:color="auto" w:fill="auto"/>
            <w:noWrap/>
            <w:vAlign w:val="center"/>
          </w:tcPr>
          <w:p w14:paraId="42B82A4B"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0.964</w:t>
            </w:r>
          </w:p>
        </w:tc>
        <w:tc>
          <w:tcPr>
            <w:tcW w:w="960" w:type="dxa"/>
            <w:tcBorders>
              <w:top w:val="nil"/>
              <w:left w:val="nil"/>
              <w:right w:val="nil"/>
            </w:tcBorders>
            <w:shd w:val="clear" w:color="auto" w:fill="auto"/>
            <w:noWrap/>
            <w:vAlign w:val="center"/>
          </w:tcPr>
          <w:p w14:paraId="2E3B4A67"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12.86%</w:t>
            </w:r>
          </w:p>
        </w:tc>
        <w:tc>
          <w:tcPr>
            <w:tcW w:w="1344" w:type="dxa"/>
            <w:tcBorders>
              <w:top w:val="nil"/>
              <w:left w:val="nil"/>
              <w:right w:val="nil"/>
            </w:tcBorders>
            <w:shd w:val="clear" w:color="auto" w:fill="auto"/>
            <w:noWrap/>
            <w:vAlign w:val="center"/>
          </w:tcPr>
          <w:p w14:paraId="33A20C03"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0.650</w:t>
            </w:r>
          </w:p>
        </w:tc>
        <w:tc>
          <w:tcPr>
            <w:tcW w:w="752" w:type="dxa"/>
            <w:tcBorders>
              <w:top w:val="nil"/>
              <w:left w:val="nil"/>
              <w:right w:val="nil"/>
            </w:tcBorders>
            <w:shd w:val="clear" w:color="auto" w:fill="auto"/>
            <w:noWrap/>
            <w:vAlign w:val="center"/>
          </w:tcPr>
          <w:p w14:paraId="6AB3AA93"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0.800</w:t>
            </w:r>
          </w:p>
        </w:tc>
        <w:tc>
          <w:tcPr>
            <w:tcW w:w="1129" w:type="dxa"/>
            <w:tcBorders>
              <w:top w:val="nil"/>
              <w:left w:val="nil"/>
              <w:right w:val="nil"/>
            </w:tcBorders>
            <w:shd w:val="clear" w:color="auto" w:fill="auto"/>
            <w:noWrap/>
            <w:vAlign w:val="center"/>
          </w:tcPr>
          <w:p w14:paraId="09A3C14B"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18.75%</w:t>
            </w:r>
          </w:p>
        </w:tc>
      </w:tr>
      <w:tr w:rsidR="00F80F46" w:rsidRPr="00DE72FE" w14:paraId="3BB9A8BE" w14:textId="77777777" w:rsidTr="00BC61DE">
        <w:trPr>
          <w:trHeight w:val="530"/>
        </w:trPr>
        <w:tc>
          <w:tcPr>
            <w:tcW w:w="2409" w:type="dxa"/>
            <w:tcBorders>
              <w:top w:val="nil"/>
              <w:left w:val="nil"/>
              <w:bottom w:val="nil"/>
              <w:right w:val="nil"/>
            </w:tcBorders>
            <w:shd w:val="clear" w:color="auto" w:fill="auto"/>
            <w:noWrap/>
            <w:vAlign w:val="center"/>
          </w:tcPr>
          <w:p w14:paraId="74625CB5"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lang w:bidi="ar"/>
              </w:rPr>
              <w:t xml:space="preserve">Neuroradiologist </w:t>
            </w:r>
            <w:r w:rsidRPr="00DE72FE">
              <w:rPr>
                <w:rFonts w:ascii="Times New Roman" w:eastAsia="DengXian" w:hAnsi="Times New Roman"/>
                <w:color w:val="000000" w:themeColor="text1"/>
                <w:sz w:val="20"/>
                <w:szCs w:val="20"/>
              </w:rPr>
              <w:t>5</w:t>
            </w:r>
          </w:p>
        </w:tc>
        <w:tc>
          <w:tcPr>
            <w:tcW w:w="1215" w:type="dxa"/>
            <w:tcBorders>
              <w:top w:val="nil"/>
              <w:left w:val="nil"/>
              <w:bottom w:val="nil"/>
              <w:right w:val="nil"/>
            </w:tcBorders>
            <w:shd w:val="clear" w:color="auto" w:fill="auto"/>
            <w:noWrap/>
            <w:vAlign w:val="center"/>
          </w:tcPr>
          <w:p w14:paraId="7C8B7D1E"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0.823</w:t>
            </w:r>
          </w:p>
        </w:tc>
        <w:tc>
          <w:tcPr>
            <w:tcW w:w="1054" w:type="dxa"/>
            <w:tcBorders>
              <w:top w:val="nil"/>
              <w:left w:val="nil"/>
              <w:bottom w:val="nil"/>
              <w:right w:val="nil"/>
            </w:tcBorders>
            <w:shd w:val="clear" w:color="auto" w:fill="auto"/>
            <w:noWrap/>
            <w:vAlign w:val="center"/>
          </w:tcPr>
          <w:p w14:paraId="0E4BE15C"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0.917</w:t>
            </w:r>
          </w:p>
        </w:tc>
        <w:tc>
          <w:tcPr>
            <w:tcW w:w="1035" w:type="dxa"/>
            <w:tcBorders>
              <w:top w:val="nil"/>
              <w:left w:val="nil"/>
              <w:bottom w:val="nil"/>
              <w:right w:val="nil"/>
            </w:tcBorders>
            <w:shd w:val="clear" w:color="auto" w:fill="auto"/>
            <w:noWrap/>
            <w:vAlign w:val="center"/>
          </w:tcPr>
          <w:p w14:paraId="10114AD6"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10.25%</w:t>
            </w:r>
          </w:p>
        </w:tc>
        <w:tc>
          <w:tcPr>
            <w:tcW w:w="1204" w:type="dxa"/>
            <w:tcBorders>
              <w:top w:val="nil"/>
              <w:left w:val="nil"/>
              <w:bottom w:val="nil"/>
              <w:right w:val="nil"/>
            </w:tcBorders>
            <w:shd w:val="clear" w:color="auto" w:fill="auto"/>
            <w:noWrap/>
            <w:vAlign w:val="center"/>
          </w:tcPr>
          <w:p w14:paraId="0270A101"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0.824</w:t>
            </w:r>
          </w:p>
        </w:tc>
        <w:tc>
          <w:tcPr>
            <w:tcW w:w="784" w:type="dxa"/>
            <w:tcBorders>
              <w:top w:val="nil"/>
              <w:left w:val="nil"/>
              <w:bottom w:val="nil"/>
              <w:right w:val="nil"/>
            </w:tcBorders>
            <w:shd w:val="clear" w:color="auto" w:fill="auto"/>
            <w:noWrap/>
            <w:vAlign w:val="center"/>
          </w:tcPr>
          <w:p w14:paraId="35DD4BC0"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0.933</w:t>
            </w:r>
          </w:p>
        </w:tc>
        <w:tc>
          <w:tcPr>
            <w:tcW w:w="992" w:type="dxa"/>
            <w:tcBorders>
              <w:top w:val="nil"/>
              <w:left w:val="nil"/>
              <w:bottom w:val="nil"/>
              <w:right w:val="nil"/>
            </w:tcBorders>
            <w:shd w:val="clear" w:color="auto" w:fill="auto"/>
            <w:noWrap/>
            <w:vAlign w:val="center"/>
          </w:tcPr>
          <w:p w14:paraId="05AFDAEC"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11.68%</w:t>
            </w:r>
          </w:p>
        </w:tc>
        <w:tc>
          <w:tcPr>
            <w:tcW w:w="1376" w:type="dxa"/>
            <w:tcBorders>
              <w:top w:val="nil"/>
              <w:left w:val="nil"/>
              <w:bottom w:val="nil"/>
              <w:right w:val="nil"/>
            </w:tcBorders>
            <w:shd w:val="clear" w:color="auto" w:fill="auto"/>
            <w:noWrap/>
            <w:vAlign w:val="center"/>
          </w:tcPr>
          <w:p w14:paraId="466E55DE"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0.819</w:t>
            </w:r>
          </w:p>
        </w:tc>
        <w:tc>
          <w:tcPr>
            <w:tcW w:w="800" w:type="dxa"/>
            <w:tcBorders>
              <w:top w:val="nil"/>
              <w:left w:val="nil"/>
              <w:bottom w:val="nil"/>
              <w:right w:val="nil"/>
            </w:tcBorders>
            <w:shd w:val="clear" w:color="auto" w:fill="auto"/>
            <w:noWrap/>
            <w:vAlign w:val="center"/>
          </w:tcPr>
          <w:p w14:paraId="11E10017"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0.964</w:t>
            </w:r>
          </w:p>
        </w:tc>
        <w:tc>
          <w:tcPr>
            <w:tcW w:w="960" w:type="dxa"/>
            <w:tcBorders>
              <w:top w:val="nil"/>
              <w:left w:val="nil"/>
              <w:bottom w:val="nil"/>
              <w:right w:val="nil"/>
            </w:tcBorders>
            <w:shd w:val="clear" w:color="auto" w:fill="auto"/>
            <w:noWrap/>
            <w:vAlign w:val="center"/>
          </w:tcPr>
          <w:p w14:paraId="7FCD2F0B"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15.04%</w:t>
            </w:r>
          </w:p>
        </w:tc>
        <w:tc>
          <w:tcPr>
            <w:tcW w:w="1344" w:type="dxa"/>
            <w:tcBorders>
              <w:top w:val="nil"/>
              <w:left w:val="nil"/>
              <w:bottom w:val="nil"/>
              <w:right w:val="nil"/>
            </w:tcBorders>
            <w:shd w:val="clear" w:color="auto" w:fill="auto"/>
            <w:noWrap/>
            <w:vAlign w:val="center"/>
          </w:tcPr>
          <w:p w14:paraId="7D92BE24"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0.800</w:t>
            </w:r>
          </w:p>
        </w:tc>
        <w:tc>
          <w:tcPr>
            <w:tcW w:w="752" w:type="dxa"/>
            <w:tcBorders>
              <w:top w:val="nil"/>
              <w:left w:val="nil"/>
              <w:bottom w:val="nil"/>
              <w:right w:val="nil"/>
            </w:tcBorders>
            <w:shd w:val="clear" w:color="auto" w:fill="auto"/>
            <w:noWrap/>
            <w:vAlign w:val="center"/>
          </w:tcPr>
          <w:p w14:paraId="019562BE"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0.850</w:t>
            </w:r>
          </w:p>
        </w:tc>
        <w:tc>
          <w:tcPr>
            <w:tcW w:w="1129" w:type="dxa"/>
            <w:tcBorders>
              <w:top w:val="nil"/>
              <w:left w:val="nil"/>
              <w:bottom w:val="nil"/>
              <w:right w:val="nil"/>
            </w:tcBorders>
            <w:shd w:val="clear" w:color="auto" w:fill="auto"/>
            <w:noWrap/>
            <w:vAlign w:val="center"/>
          </w:tcPr>
          <w:p w14:paraId="5AF9C9A5"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5.88%</w:t>
            </w:r>
          </w:p>
        </w:tc>
      </w:tr>
      <w:tr w:rsidR="00F80F46" w:rsidRPr="00DE72FE" w14:paraId="69F88D00" w14:textId="77777777" w:rsidTr="00BC61DE">
        <w:trPr>
          <w:trHeight w:val="530"/>
        </w:trPr>
        <w:tc>
          <w:tcPr>
            <w:tcW w:w="2409" w:type="dxa"/>
            <w:tcBorders>
              <w:top w:val="nil"/>
              <w:left w:val="nil"/>
              <w:bottom w:val="single" w:sz="4" w:space="0" w:color="auto"/>
              <w:right w:val="nil"/>
            </w:tcBorders>
            <w:shd w:val="clear" w:color="auto" w:fill="auto"/>
            <w:noWrap/>
            <w:vAlign w:val="center"/>
          </w:tcPr>
          <w:p w14:paraId="5C8B523F"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lang w:bidi="ar"/>
              </w:rPr>
              <w:t>Neuroradiologist 6</w:t>
            </w:r>
          </w:p>
        </w:tc>
        <w:tc>
          <w:tcPr>
            <w:tcW w:w="1215" w:type="dxa"/>
            <w:tcBorders>
              <w:top w:val="nil"/>
              <w:left w:val="nil"/>
              <w:bottom w:val="single" w:sz="4" w:space="0" w:color="auto"/>
              <w:right w:val="nil"/>
            </w:tcBorders>
            <w:shd w:val="clear" w:color="auto" w:fill="auto"/>
            <w:noWrap/>
            <w:vAlign w:val="center"/>
          </w:tcPr>
          <w:p w14:paraId="67DF10D4"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0.832</w:t>
            </w:r>
          </w:p>
        </w:tc>
        <w:tc>
          <w:tcPr>
            <w:tcW w:w="1054" w:type="dxa"/>
            <w:tcBorders>
              <w:top w:val="nil"/>
              <w:left w:val="nil"/>
              <w:bottom w:val="single" w:sz="4" w:space="0" w:color="auto"/>
              <w:right w:val="nil"/>
            </w:tcBorders>
            <w:shd w:val="clear" w:color="auto" w:fill="auto"/>
            <w:noWrap/>
            <w:vAlign w:val="center"/>
          </w:tcPr>
          <w:p w14:paraId="73957BF7"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0.927</w:t>
            </w:r>
          </w:p>
        </w:tc>
        <w:tc>
          <w:tcPr>
            <w:tcW w:w="1035" w:type="dxa"/>
            <w:tcBorders>
              <w:top w:val="nil"/>
              <w:left w:val="nil"/>
              <w:bottom w:val="single" w:sz="4" w:space="0" w:color="auto"/>
              <w:right w:val="nil"/>
            </w:tcBorders>
            <w:shd w:val="clear" w:color="auto" w:fill="auto"/>
            <w:noWrap/>
            <w:vAlign w:val="center"/>
          </w:tcPr>
          <w:p w14:paraId="48C1A299"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10.25%</w:t>
            </w:r>
          </w:p>
        </w:tc>
        <w:tc>
          <w:tcPr>
            <w:tcW w:w="1204" w:type="dxa"/>
            <w:tcBorders>
              <w:top w:val="nil"/>
              <w:left w:val="nil"/>
              <w:bottom w:val="single" w:sz="4" w:space="0" w:color="auto"/>
              <w:right w:val="nil"/>
            </w:tcBorders>
            <w:shd w:val="clear" w:color="auto" w:fill="auto"/>
            <w:noWrap/>
            <w:vAlign w:val="center"/>
          </w:tcPr>
          <w:p w14:paraId="4787A8C4"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0.792</w:t>
            </w:r>
          </w:p>
        </w:tc>
        <w:tc>
          <w:tcPr>
            <w:tcW w:w="784" w:type="dxa"/>
            <w:tcBorders>
              <w:top w:val="nil"/>
              <w:left w:val="nil"/>
              <w:bottom w:val="single" w:sz="4" w:space="0" w:color="auto"/>
              <w:right w:val="nil"/>
            </w:tcBorders>
            <w:shd w:val="clear" w:color="auto" w:fill="auto"/>
            <w:noWrap/>
            <w:vAlign w:val="center"/>
          </w:tcPr>
          <w:p w14:paraId="3A62313C"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0.916</w:t>
            </w:r>
          </w:p>
        </w:tc>
        <w:tc>
          <w:tcPr>
            <w:tcW w:w="992" w:type="dxa"/>
            <w:tcBorders>
              <w:top w:val="nil"/>
              <w:left w:val="nil"/>
              <w:bottom w:val="single" w:sz="4" w:space="0" w:color="auto"/>
              <w:right w:val="nil"/>
            </w:tcBorders>
            <w:shd w:val="clear" w:color="auto" w:fill="auto"/>
            <w:noWrap/>
            <w:vAlign w:val="center"/>
          </w:tcPr>
          <w:p w14:paraId="64078FF4"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13.54%</w:t>
            </w:r>
          </w:p>
        </w:tc>
        <w:tc>
          <w:tcPr>
            <w:tcW w:w="1376" w:type="dxa"/>
            <w:tcBorders>
              <w:top w:val="nil"/>
              <w:left w:val="nil"/>
              <w:bottom w:val="single" w:sz="4" w:space="0" w:color="auto"/>
              <w:right w:val="nil"/>
            </w:tcBorders>
            <w:shd w:val="clear" w:color="auto" w:fill="auto"/>
            <w:noWrap/>
            <w:vAlign w:val="center"/>
          </w:tcPr>
          <w:p w14:paraId="112A7695"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0.830</w:t>
            </w:r>
          </w:p>
        </w:tc>
        <w:tc>
          <w:tcPr>
            <w:tcW w:w="800" w:type="dxa"/>
            <w:tcBorders>
              <w:top w:val="nil"/>
              <w:left w:val="nil"/>
              <w:bottom w:val="single" w:sz="4" w:space="0" w:color="auto"/>
              <w:right w:val="nil"/>
            </w:tcBorders>
            <w:shd w:val="clear" w:color="auto" w:fill="auto"/>
            <w:noWrap/>
            <w:vAlign w:val="center"/>
          </w:tcPr>
          <w:p w14:paraId="2513FE09"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0.902</w:t>
            </w:r>
          </w:p>
        </w:tc>
        <w:tc>
          <w:tcPr>
            <w:tcW w:w="960" w:type="dxa"/>
            <w:tcBorders>
              <w:top w:val="nil"/>
              <w:left w:val="nil"/>
              <w:bottom w:val="single" w:sz="4" w:space="0" w:color="auto"/>
              <w:right w:val="nil"/>
            </w:tcBorders>
            <w:shd w:val="clear" w:color="auto" w:fill="auto"/>
            <w:noWrap/>
            <w:vAlign w:val="center"/>
          </w:tcPr>
          <w:p w14:paraId="0B0552D3"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9.98%</w:t>
            </w:r>
          </w:p>
        </w:tc>
        <w:tc>
          <w:tcPr>
            <w:tcW w:w="1344" w:type="dxa"/>
            <w:tcBorders>
              <w:top w:val="nil"/>
              <w:left w:val="nil"/>
              <w:bottom w:val="single" w:sz="4" w:space="0" w:color="auto"/>
              <w:right w:val="nil"/>
            </w:tcBorders>
            <w:shd w:val="clear" w:color="auto" w:fill="auto"/>
            <w:noWrap/>
            <w:vAlign w:val="center"/>
          </w:tcPr>
          <w:p w14:paraId="66471AED"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0.750</w:t>
            </w:r>
          </w:p>
        </w:tc>
        <w:tc>
          <w:tcPr>
            <w:tcW w:w="752" w:type="dxa"/>
            <w:tcBorders>
              <w:top w:val="nil"/>
              <w:left w:val="nil"/>
              <w:bottom w:val="single" w:sz="4" w:space="0" w:color="auto"/>
              <w:right w:val="nil"/>
            </w:tcBorders>
            <w:shd w:val="clear" w:color="auto" w:fill="auto"/>
            <w:noWrap/>
            <w:vAlign w:val="center"/>
          </w:tcPr>
          <w:p w14:paraId="50E0F1BB"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0.850</w:t>
            </w:r>
          </w:p>
        </w:tc>
        <w:tc>
          <w:tcPr>
            <w:tcW w:w="1129" w:type="dxa"/>
            <w:tcBorders>
              <w:top w:val="nil"/>
              <w:left w:val="nil"/>
              <w:bottom w:val="single" w:sz="4" w:space="0" w:color="auto"/>
              <w:right w:val="nil"/>
            </w:tcBorders>
            <w:shd w:val="clear" w:color="auto" w:fill="auto"/>
            <w:noWrap/>
            <w:vAlign w:val="center"/>
          </w:tcPr>
          <w:p w14:paraId="60A66188"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11.76%</w:t>
            </w:r>
          </w:p>
        </w:tc>
      </w:tr>
      <w:tr w:rsidR="00F80F46" w:rsidRPr="00DE72FE" w14:paraId="3EE30D0E" w14:textId="77777777" w:rsidTr="00BC61DE">
        <w:trPr>
          <w:trHeight w:val="530"/>
        </w:trPr>
        <w:tc>
          <w:tcPr>
            <w:tcW w:w="15054" w:type="dxa"/>
            <w:gridSpan w:val="13"/>
            <w:tcBorders>
              <w:top w:val="single" w:sz="4" w:space="0" w:color="auto"/>
              <w:left w:val="nil"/>
              <w:bottom w:val="nil"/>
              <w:right w:val="nil"/>
            </w:tcBorders>
            <w:shd w:val="clear" w:color="auto" w:fill="auto"/>
            <w:noWrap/>
            <w:vAlign w:val="center"/>
          </w:tcPr>
          <w:p w14:paraId="7F4616BB"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rPr>
              <w:t>Without RF=</w:t>
            </w:r>
            <w:r w:rsidRPr="00DE72FE">
              <w:rPr>
                <w:rFonts w:ascii="Times New Roman" w:eastAsia="DengXian" w:hAnsi="Times New Roman"/>
                <w:color w:val="000000" w:themeColor="text1"/>
                <w:sz w:val="20"/>
                <w:szCs w:val="20"/>
              </w:rPr>
              <w:t>Without referring to DL output;</w:t>
            </w:r>
            <w:r w:rsidRPr="00DE72FE">
              <w:rPr>
                <w:rFonts w:ascii="Times New Roman" w:hAnsi="Times New Roman"/>
                <w:color w:val="000000" w:themeColor="text1"/>
                <w:sz w:val="20"/>
                <w:szCs w:val="20"/>
              </w:rPr>
              <w:t xml:space="preserve"> RF=</w:t>
            </w:r>
            <w:r w:rsidRPr="00DE72FE">
              <w:rPr>
                <w:rFonts w:ascii="Times New Roman" w:eastAsia="DengXian" w:hAnsi="Times New Roman"/>
                <w:color w:val="000000" w:themeColor="text1"/>
                <w:sz w:val="20"/>
                <w:szCs w:val="20"/>
              </w:rPr>
              <w:t xml:space="preserve">Referring to DL output, </w:t>
            </w:r>
            <w:r w:rsidRPr="00DE72FE">
              <w:rPr>
                <w:rFonts w:ascii="Times New Roman" w:hAnsi="Times New Roman"/>
                <w:color w:val="000000" w:themeColor="text1"/>
                <w:sz w:val="20"/>
                <w:szCs w:val="20"/>
              </w:rPr>
              <w:t>IR=Improvement rate.</w:t>
            </w:r>
          </w:p>
        </w:tc>
      </w:tr>
    </w:tbl>
    <w:p w14:paraId="27789526" w14:textId="77777777" w:rsidR="00F80F46" w:rsidRPr="00DE72FE" w:rsidRDefault="00F80F46" w:rsidP="00DE72FE">
      <w:pPr>
        <w:spacing w:line="480" w:lineRule="auto"/>
        <w:rPr>
          <w:rFonts w:ascii="Times New Roman" w:hAnsi="Times New Roman"/>
          <w:color w:val="000000" w:themeColor="text1"/>
        </w:rPr>
        <w:sectPr w:rsidR="00F80F46" w:rsidRPr="00DE72FE" w:rsidSect="001C3996">
          <w:pgSz w:w="16838" w:h="11906" w:orient="landscape"/>
          <w:pgMar w:top="1800" w:right="1440" w:bottom="1800" w:left="1440" w:header="851" w:footer="992" w:gutter="0"/>
          <w:pgBorders w:offsetFrom="page">
            <w:top w:val="single" w:sz="4" w:space="24" w:color="auto"/>
            <w:bottom w:val="single" w:sz="4" w:space="24" w:color="auto"/>
          </w:pgBorders>
          <w:cols w:space="425"/>
          <w:docGrid w:type="lines" w:linePitch="312"/>
        </w:sectPr>
      </w:pPr>
    </w:p>
    <w:tbl>
      <w:tblPr>
        <w:tblpPr w:leftFromText="180" w:rightFromText="180" w:vertAnchor="text" w:horzAnchor="page" w:tblpX="655" w:tblpY="1645"/>
        <w:tblOverlap w:val="never"/>
        <w:tblW w:w="15328" w:type="dxa"/>
        <w:tblLayout w:type="fixed"/>
        <w:tblLook w:val="04A0" w:firstRow="1" w:lastRow="0" w:firstColumn="1" w:lastColumn="0" w:noHBand="0" w:noVBand="1"/>
      </w:tblPr>
      <w:tblGrid>
        <w:gridCol w:w="2112"/>
        <w:gridCol w:w="1258"/>
        <w:gridCol w:w="782"/>
        <w:gridCol w:w="1005"/>
        <w:gridCol w:w="1245"/>
        <w:gridCol w:w="979"/>
        <w:gridCol w:w="1106"/>
        <w:gridCol w:w="1233"/>
        <w:gridCol w:w="1020"/>
        <w:gridCol w:w="1280"/>
        <w:gridCol w:w="1229"/>
        <w:gridCol w:w="1045"/>
        <w:gridCol w:w="1034"/>
      </w:tblGrid>
      <w:tr w:rsidR="00F80F46" w:rsidRPr="00DE72FE" w14:paraId="17C93370" w14:textId="77777777" w:rsidTr="00BC61DE">
        <w:trPr>
          <w:trHeight w:val="320"/>
        </w:trPr>
        <w:tc>
          <w:tcPr>
            <w:tcW w:w="2112" w:type="dxa"/>
            <w:tcBorders>
              <w:top w:val="single" w:sz="4" w:space="0" w:color="auto"/>
              <w:left w:val="nil"/>
              <w:bottom w:val="single" w:sz="4" w:space="0" w:color="auto"/>
              <w:right w:val="nil"/>
            </w:tcBorders>
            <w:shd w:val="clear" w:color="auto" w:fill="auto"/>
            <w:noWrap/>
          </w:tcPr>
          <w:p w14:paraId="57FE9C15" w14:textId="77777777" w:rsidR="00F80F46" w:rsidRPr="00DE72FE" w:rsidRDefault="00F80F46" w:rsidP="00DE72FE">
            <w:pPr>
              <w:rPr>
                <w:rFonts w:ascii="Times New Roman" w:eastAsia="DengXian" w:hAnsi="Times New Roman"/>
                <w:color w:val="000000" w:themeColor="text1"/>
                <w:sz w:val="20"/>
                <w:szCs w:val="20"/>
              </w:rPr>
            </w:pPr>
          </w:p>
        </w:tc>
        <w:tc>
          <w:tcPr>
            <w:tcW w:w="3045" w:type="dxa"/>
            <w:gridSpan w:val="3"/>
            <w:tcBorders>
              <w:top w:val="single" w:sz="4" w:space="0" w:color="auto"/>
              <w:left w:val="nil"/>
              <w:bottom w:val="single" w:sz="4" w:space="0" w:color="auto"/>
              <w:right w:val="nil"/>
            </w:tcBorders>
            <w:shd w:val="clear" w:color="auto" w:fill="auto"/>
            <w:noWrap/>
          </w:tcPr>
          <w:p w14:paraId="5DB6C431" w14:textId="77777777" w:rsidR="00F80F46" w:rsidRPr="00DE72FE" w:rsidRDefault="00F80F46" w:rsidP="00DE72FE">
            <w:pPr>
              <w:rPr>
                <w:rFonts w:ascii="Times New Roman" w:eastAsia="DengXian" w:hAnsi="Times New Roman"/>
                <w:b/>
                <w:bCs/>
                <w:color w:val="000000" w:themeColor="text1"/>
                <w:sz w:val="20"/>
                <w:szCs w:val="20"/>
              </w:rPr>
            </w:pPr>
            <w:r w:rsidRPr="00DE72FE">
              <w:rPr>
                <w:rFonts w:ascii="Times New Roman" w:eastAsia="DengXian" w:hAnsi="Times New Roman"/>
                <w:b/>
                <w:bCs/>
                <w:color w:val="000000" w:themeColor="text1"/>
                <w:sz w:val="20"/>
                <w:szCs w:val="20"/>
              </w:rPr>
              <w:t>Retrospective internal dataset</w:t>
            </w:r>
          </w:p>
        </w:tc>
        <w:tc>
          <w:tcPr>
            <w:tcW w:w="3330" w:type="dxa"/>
            <w:gridSpan w:val="3"/>
            <w:tcBorders>
              <w:top w:val="single" w:sz="4" w:space="0" w:color="auto"/>
              <w:left w:val="nil"/>
              <w:bottom w:val="single" w:sz="4" w:space="0" w:color="auto"/>
              <w:right w:val="nil"/>
            </w:tcBorders>
            <w:shd w:val="clear" w:color="auto" w:fill="auto"/>
            <w:noWrap/>
          </w:tcPr>
          <w:p w14:paraId="47918197" w14:textId="77777777" w:rsidR="00F80F46" w:rsidRPr="00DE72FE" w:rsidRDefault="00F80F46" w:rsidP="00DE72FE">
            <w:pPr>
              <w:rPr>
                <w:rFonts w:ascii="Times New Roman" w:eastAsia="DengXian" w:hAnsi="Times New Roman"/>
                <w:b/>
                <w:bCs/>
                <w:color w:val="000000" w:themeColor="text1"/>
                <w:sz w:val="20"/>
                <w:szCs w:val="20"/>
              </w:rPr>
            </w:pPr>
            <w:r w:rsidRPr="00DE72FE">
              <w:rPr>
                <w:rFonts w:ascii="Times New Roman" w:eastAsia="DengXian" w:hAnsi="Times New Roman"/>
                <w:b/>
                <w:bCs/>
                <w:color w:val="000000" w:themeColor="text1"/>
                <w:sz w:val="20"/>
                <w:szCs w:val="20"/>
              </w:rPr>
              <w:t>Prospective internal dataset</w:t>
            </w:r>
          </w:p>
        </w:tc>
        <w:tc>
          <w:tcPr>
            <w:tcW w:w="3533" w:type="dxa"/>
            <w:gridSpan w:val="3"/>
            <w:tcBorders>
              <w:top w:val="single" w:sz="4" w:space="0" w:color="auto"/>
              <w:left w:val="nil"/>
              <w:bottom w:val="single" w:sz="4" w:space="0" w:color="auto"/>
              <w:right w:val="nil"/>
            </w:tcBorders>
            <w:shd w:val="clear" w:color="auto" w:fill="auto"/>
            <w:noWrap/>
          </w:tcPr>
          <w:p w14:paraId="34254603" w14:textId="77777777" w:rsidR="00F80F46" w:rsidRPr="00DE72FE" w:rsidRDefault="00F80F46" w:rsidP="00DE72FE">
            <w:pPr>
              <w:rPr>
                <w:rFonts w:ascii="Times New Roman" w:eastAsia="DengXian" w:hAnsi="Times New Roman"/>
                <w:b/>
                <w:bCs/>
                <w:color w:val="000000" w:themeColor="text1"/>
                <w:sz w:val="20"/>
                <w:szCs w:val="20"/>
              </w:rPr>
            </w:pPr>
            <w:r w:rsidRPr="00DE72FE">
              <w:rPr>
                <w:rFonts w:ascii="Times New Roman" w:eastAsia="DengXian" w:hAnsi="Times New Roman"/>
                <w:b/>
                <w:bCs/>
                <w:color w:val="000000" w:themeColor="text1"/>
                <w:sz w:val="20"/>
                <w:szCs w:val="20"/>
              </w:rPr>
              <w:t xml:space="preserve">External </w:t>
            </w:r>
            <w:proofErr w:type="gramStart"/>
            <w:r w:rsidRPr="00DE72FE">
              <w:rPr>
                <w:rFonts w:ascii="Times New Roman" w:eastAsia="DengXian" w:hAnsi="Times New Roman"/>
                <w:b/>
                <w:bCs/>
                <w:color w:val="000000" w:themeColor="text1"/>
                <w:sz w:val="20"/>
                <w:szCs w:val="20"/>
              </w:rPr>
              <w:t>dataset-1</w:t>
            </w:r>
            <w:proofErr w:type="gramEnd"/>
          </w:p>
        </w:tc>
        <w:tc>
          <w:tcPr>
            <w:tcW w:w="3308" w:type="dxa"/>
            <w:gridSpan w:val="3"/>
            <w:tcBorders>
              <w:top w:val="single" w:sz="4" w:space="0" w:color="auto"/>
              <w:left w:val="nil"/>
              <w:bottom w:val="single" w:sz="4" w:space="0" w:color="auto"/>
              <w:right w:val="nil"/>
            </w:tcBorders>
            <w:shd w:val="clear" w:color="auto" w:fill="auto"/>
            <w:noWrap/>
          </w:tcPr>
          <w:p w14:paraId="14FBB7DC" w14:textId="77777777" w:rsidR="00F80F46" w:rsidRPr="00DE72FE" w:rsidRDefault="00F80F46" w:rsidP="00DE72FE">
            <w:pPr>
              <w:rPr>
                <w:rFonts w:ascii="Times New Roman" w:eastAsia="DengXian" w:hAnsi="Times New Roman"/>
                <w:b/>
                <w:bCs/>
                <w:color w:val="000000" w:themeColor="text1"/>
                <w:sz w:val="20"/>
                <w:szCs w:val="20"/>
              </w:rPr>
            </w:pPr>
            <w:r w:rsidRPr="00DE72FE">
              <w:rPr>
                <w:rFonts w:ascii="Times New Roman" w:eastAsia="DengXian" w:hAnsi="Times New Roman"/>
                <w:b/>
                <w:bCs/>
                <w:color w:val="000000" w:themeColor="text1"/>
                <w:sz w:val="20"/>
                <w:szCs w:val="20"/>
              </w:rPr>
              <w:t xml:space="preserve">External </w:t>
            </w:r>
            <w:proofErr w:type="gramStart"/>
            <w:r w:rsidRPr="00DE72FE">
              <w:rPr>
                <w:rFonts w:ascii="Times New Roman" w:eastAsia="DengXian" w:hAnsi="Times New Roman"/>
                <w:b/>
                <w:bCs/>
                <w:color w:val="000000" w:themeColor="text1"/>
                <w:sz w:val="20"/>
                <w:szCs w:val="20"/>
              </w:rPr>
              <w:t>dataset-2</w:t>
            </w:r>
            <w:proofErr w:type="gramEnd"/>
          </w:p>
        </w:tc>
      </w:tr>
      <w:tr w:rsidR="00F80F46" w:rsidRPr="00DE72FE" w14:paraId="49C1E33C" w14:textId="77777777" w:rsidTr="00BC61DE">
        <w:trPr>
          <w:trHeight w:val="560"/>
        </w:trPr>
        <w:tc>
          <w:tcPr>
            <w:tcW w:w="2112" w:type="dxa"/>
            <w:tcBorders>
              <w:top w:val="single" w:sz="4" w:space="0" w:color="auto"/>
              <w:left w:val="nil"/>
              <w:bottom w:val="nil"/>
              <w:right w:val="nil"/>
            </w:tcBorders>
            <w:shd w:val="clear" w:color="auto" w:fill="auto"/>
            <w:noWrap/>
          </w:tcPr>
          <w:p w14:paraId="1CC7123A" w14:textId="77777777" w:rsidR="00F80F46" w:rsidRPr="00DE72FE" w:rsidRDefault="00F80F46" w:rsidP="00DE72FE">
            <w:pPr>
              <w:rPr>
                <w:rFonts w:ascii="Times New Roman" w:eastAsia="DengXian" w:hAnsi="Times New Roman"/>
                <w:color w:val="000000" w:themeColor="text1"/>
                <w:sz w:val="20"/>
                <w:szCs w:val="20"/>
              </w:rPr>
            </w:pPr>
          </w:p>
        </w:tc>
        <w:tc>
          <w:tcPr>
            <w:tcW w:w="1258" w:type="dxa"/>
            <w:tcBorders>
              <w:top w:val="single" w:sz="4" w:space="0" w:color="auto"/>
              <w:left w:val="nil"/>
              <w:bottom w:val="nil"/>
              <w:right w:val="nil"/>
            </w:tcBorders>
            <w:shd w:val="clear" w:color="auto" w:fill="auto"/>
          </w:tcPr>
          <w:p w14:paraId="1C12F9F0"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Without RF</w:t>
            </w:r>
          </w:p>
        </w:tc>
        <w:tc>
          <w:tcPr>
            <w:tcW w:w="782" w:type="dxa"/>
            <w:tcBorders>
              <w:top w:val="single" w:sz="4" w:space="0" w:color="auto"/>
              <w:left w:val="nil"/>
              <w:bottom w:val="nil"/>
              <w:right w:val="nil"/>
            </w:tcBorders>
            <w:shd w:val="clear" w:color="auto" w:fill="auto"/>
          </w:tcPr>
          <w:p w14:paraId="1F0B2EE0"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RF</w:t>
            </w:r>
          </w:p>
        </w:tc>
        <w:tc>
          <w:tcPr>
            <w:tcW w:w="1005" w:type="dxa"/>
            <w:tcBorders>
              <w:top w:val="single" w:sz="4" w:space="0" w:color="auto"/>
              <w:left w:val="nil"/>
              <w:bottom w:val="nil"/>
              <w:right w:val="nil"/>
            </w:tcBorders>
            <w:shd w:val="clear" w:color="auto" w:fill="auto"/>
          </w:tcPr>
          <w:p w14:paraId="0B12142E"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IR</w:t>
            </w:r>
          </w:p>
        </w:tc>
        <w:tc>
          <w:tcPr>
            <w:tcW w:w="1245" w:type="dxa"/>
            <w:tcBorders>
              <w:top w:val="single" w:sz="4" w:space="0" w:color="auto"/>
              <w:left w:val="nil"/>
              <w:bottom w:val="nil"/>
              <w:right w:val="nil"/>
            </w:tcBorders>
            <w:shd w:val="clear" w:color="auto" w:fill="auto"/>
          </w:tcPr>
          <w:p w14:paraId="4F9CE328"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Without RF</w:t>
            </w:r>
          </w:p>
        </w:tc>
        <w:tc>
          <w:tcPr>
            <w:tcW w:w="979" w:type="dxa"/>
            <w:tcBorders>
              <w:top w:val="single" w:sz="4" w:space="0" w:color="auto"/>
              <w:left w:val="nil"/>
              <w:bottom w:val="nil"/>
              <w:right w:val="nil"/>
            </w:tcBorders>
            <w:shd w:val="clear" w:color="auto" w:fill="auto"/>
          </w:tcPr>
          <w:p w14:paraId="50C34315"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RF</w:t>
            </w:r>
          </w:p>
        </w:tc>
        <w:tc>
          <w:tcPr>
            <w:tcW w:w="1106" w:type="dxa"/>
            <w:tcBorders>
              <w:top w:val="single" w:sz="4" w:space="0" w:color="auto"/>
              <w:left w:val="nil"/>
              <w:bottom w:val="nil"/>
              <w:right w:val="nil"/>
            </w:tcBorders>
            <w:shd w:val="clear" w:color="auto" w:fill="auto"/>
          </w:tcPr>
          <w:p w14:paraId="6DF15664"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IR</w:t>
            </w:r>
          </w:p>
        </w:tc>
        <w:tc>
          <w:tcPr>
            <w:tcW w:w="1233" w:type="dxa"/>
            <w:tcBorders>
              <w:top w:val="single" w:sz="4" w:space="0" w:color="auto"/>
              <w:left w:val="nil"/>
              <w:bottom w:val="nil"/>
              <w:right w:val="nil"/>
            </w:tcBorders>
            <w:shd w:val="clear" w:color="auto" w:fill="auto"/>
          </w:tcPr>
          <w:p w14:paraId="5E8C2B65"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Without RF</w:t>
            </w:r>
          </w:p>
        </w:tc>
        <w:tc>
          <w:tcPr>
            <w:tcW w:w="1020" w:type="dxa"/>
            <w:tcBorders>
              <w:top w:val="single" w:sz="4" w:space="0" w:color="auto"/>
              <w:left w:val="nil"/>
              <w:bottom w:val="nil"/>
              <w:right w:val="nil"/>
            </w:tcBorders>
            <w:shd w:val="clear" w:color="auto" w:fill="auto"/>
          </w:tcPr>
          <w:p w14:paraId="42699F47"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RF</w:t>
            </w:r>
          </w:p>
        </w:tc>
        <w:tc>
          <w:tcPr>
            <w:tcW w:w="1280" w:type="dxa"/>
            <w:tcBorders>
              <w:top w:val="single" w:sz="4" w:space="0" w:color="auto"/>
              <w:left w:val="nil"/>
              <w:bottom w:val="nil"/>
              <w:right w:val="nil"/>
            </w:tcBorders>
            <w:shd w:val="clear" w:color="auto" w:fill="auto"/>
          </w:tcPr>
          <w:p w14:paraId="69103B9C"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IR</w:t>
            </w:r>
          </w:p>
        </w:tc>
        <w:tc>
          <w:tcPr>
            <w:tcW w:w="1229" w:type="dxa"/>
            <w:tcBorders>
              <w:top w:val="single" w:sz="4" w:space="0" w:color="auto"/>
              <w:left w:val="nil"/>
              <w:bottom w:val="nil"/>
              <w:right w:val="nil"/>
            </w:tcBorders>
            <w:shd w:val="clear" w:color="auto" w:fill="auto"/>
          </w:tcPr>
          <w:p w14:paraId="2ECBC131"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Without RF</w:t>
            </w:r>
          </w:p>
        </w:tc>
        <w:tc>
          <w:tcPr>
            <w:tcW w:w="1045" w:type="dxa"/>
            <w:tcBorders>
              <w:top w:val="single" w:sz="4" w:space="0" w:color="auto"/>
              <w:left w:val="nil"/>
              <w:bottom w:val="nil"/>
              <w:right w:val="nil"/>
            </w:tcBorders>
            <w:shd w:val="clear" w:color="auto" w:fill="auto"/>
          </w:tcPr>
          <w:p w14:paraId="59BF2F65"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RF</w:t>
            </w:r>
          </w:p>
        </w:tc>
        <w:tc>
          <w:tcPr>
            <w:tcW w:w="1034" w:type="dxa"/>
            <w:tcBorders>
              <w:top w:val="single" w:sz="4" w:space="0" w:color="auto"/>
              <w:left w:val="nil"/>
              <w:bottom w:val="nil"/>
              <w:right w:val="nil"/>
            </w:tcBorders>
            <w:shd w:val="clear" w:color="auto" w:fill="auto"/>
          </w:tcPr>
          <w:p w14:paraId="168A112F"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IR</w:t>
            </w:r>
          </w:p>
        </w:tc>
      </w:tr>
      <w:tr w:rsidR="00F80F46" w:rsidRPr="00DE72FE" w14:paraId="137FC3D4" w14:textId="77777777" w:rsidTr="00BC61DE">
        <w:trPr>
          <w:trHeight w:val="300"/>
        </w:trPr>
        <w:tc>
          <w:tcPr>
            <w:tcW w:w="2112" w:type="dxa"/>
            <w:tcBorders>
              <w:top w:val="nil"/>
              <w:left w:val="nil"/>
              <w:bottom w:val="nil"/>
              <w:right w:val="nil"/>
            </w:tcBorders>
            <w:shd w:val="clear" w:color="auto" w:fill="auto"/>
            <w:noWrap/>
          </w:tcPr>
          <w:p w14:paraId="2E374040"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Neuroradiologist 1*2</w:t>
            </w:r>
          </w:p>
        </w:tc>
        <w:tc>
          <w:tcPr>
            <w:tcW w:w="1258" w:type="dxa"/>
            <w:tcBorders>
              <w:top w:val="nil"/>
              <w:left w:val="nil"/>
              <w:bottom w:val="nil"/>
              <w:right w:val="nil"/>
            </w:tcBorders>
            <w:shd w:val="clear" w:color="auto" w:fill="auto"/>
            <w:noWrap/>
            <w:vAlign w:val="center"/>
          </w:tcPr>
          <w:p w14:paraId="18A8ADB8"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0.557</w:t>
            </w:r>
          </w:p>
        </w:tc>
        <w:tc>
          <w:tcPr>
            <w:tcW w:w="782" w:type="dxa"/>
            <w:tcBorders>
              <w:top w:val="nil"/>
              <w:left w:val="nil"/>
              <w:bottom w:val="nil"/>
              <w:right w:val="nil"/>
            </w:tcBorders>
            <w:shd w:val="clear" w:color="auto" w:fill="auto"/>
            <w:noWrap/>
            <w:vAlign w:val="center"/>
          </w:tcPr>
          <w:p w14:paraId="1A1D36DA"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0.713</w:t>
            </w:r>
          </w:p>
        </w:tc>
        <w:tc>
          <w:tcPr>
            <w:tcW w:w="1005" w:type="dxa"/>
            <w:tcBorders>
              <w:top w:val="nil"/>
              <w:left w:val="nil"/>
              <w:bottom w:val="nil"/>
              <w:right w:val="nil"/>
            </w:tcBorders>
            <w:shd w:val="clear" w:color="auto" w:fill="auto"/>
            <w:noWrap/>
            <w:vAlign w:val="center"/>
          </w:tcPr>
          <w:p w14:paraId="6DCDF5DA"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21.88%</w:t>
            </w:r>
          </w:p>
        </w:tc>
        <w:tc>
          <w:tcPr>
            <w:tcW w:w="1245" w:type="dxa"/>
            <w:tcBorders>
              <w:top w:val="nil"/>
              <w:left w:val="nil"/>
              <w:bottom w:val="nil"/>
              <w:right w:val="nil"/>
            </w:tcBorders>
            <w:shd w:val="clear" w:color="auto" w:fill="auto"/>
            <w:noWrap/>
            <w:vAlign w:val="center"/>
          </w:tcPr>
          <w:p w14:paraId="115D8FEE"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0.604</w:t>
            </w:r>
          </w:p>
        </w:tc>
        <w:tc>
          <w:tcPr>
            <w:tcW w:w="979" w:type="dxa"/>
            <w:tcBorders>
              <w:top w:val="nil"/>
              <w:left w:val="nil"/>
              <w:bottom w:val="nil"/>
              <w:right w:val="nil"/>
            </w:tcBorders>
            <w:shd w:val="clear" w:color="auto" w:fill="auto"/>
            <w:noWrap/>
            <w:vAlign w:val="center"/>
          </w:tcPr>
          <w:p w14:paraId="4D6747F2"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0.713</w:t>
            </w:r>
          </w:p>
        </w:tc>
        <w:tc>
          <w:tcPr>
            <w:tcW w:w="1106" w:type="dxa"/>
            <w:tcBorders>
              <w:top w:val="nil"/>
              <w:left w:val="nil"/>
              <w:bottom w:val="nil"/>
              <w:right w:val="nil"/>
            </w:tcBorders>
            <w:shd w:val="clear" w:color="auto" w:fill="auto"/>
            <w:noWrap/>
            <w:vAlign w:val="center"/>
          </w:tcPr>
          <w:p w14:paraId="0E3FE862"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15.29%</w:t>
            </w:r>
          </w:p>
        </w:tc>
        <w:tc>
          <w:tcPr>
            <w:tcW w:w="1233" w:type="dxa"/>
            <w:tcBorders>
              <w:top w:val="nil"/>
              <w:left w:val="nil"/>
              <w:bottom w:val="nil"/>
              <w:right w:val="nil"/>
            </w:tcBorders>
            <w:shd w:val="clear" w:color="auto" w:fill="auto"/>
            <w:noWrap/>
            <w:vAlign w:val="center"/>
          </w:tcPr>
          <w:p w14:paraId="44C2A66F"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0.469</w:t>
            </w:r>
          </w:p>
        </w:tc>
        <w:tc>
          <w:tcPr>
            <w:tcW w:w="1020" w:type="dxa"/>
            <w:tcBorders>
              <w:top w:val="nil"/>
              <w:left w:val="nil"/>
              <w:bottom w:val="nil"/>
              <w:right w:val="nil"/>
            </w:tcBorders>
            <w:shd w:val="clear" w:color="auto" w:fill="auto"/>
            <w:noWrap/>
            <w:vAlign w:val="center"/>
          </w:tcPr>
          <w:p w14:paraId="7A77B7F4"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0.802</w:t>
            </w:r>
          </w:p>
        </w:tc>
        <w:tc>
          <w:tcPr>
            <w:tcW w:w="1280" w:type="dxa"/>
            <w:tcBorders>
              <w:top w:val="nil"/>
              <w:left w:val="nil"/>
              <w:bottom w:val="nil"/>
              <w:right w:val="nil"/>
            </w:tcBorders>
            <w:shd w:val="clear" w:color="auto" w:fill="auto"/>
            <w:noWrap/>
            <w:vAlign w:val="center"/>
          </w:tcPr>
          <w:p w14:paraId="5DD8FE5B"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41.52%</w:t>
            </w:r>
          </w:p>
        </w:tc>
        <w:tc>
          <w:tcPr>
            <w:tcW w:w="1229" w:type="dxa"/>
            <w:tcBorders>
              <w:top w:val="nil"/>
              <w:left w:val="nil"/>
              <w:bottom w:val="nil"/>
              <w:right w:val="nil"/>
            </w:tcBorders>
            <w:shd w:val="clear" w:color="auto" w:fill="auto"/>
            <w:noWrap/>
            <w:vAlign w:val="center"/>
          </w:tcPr>
          <w:p w14:paraId="68A2C67E"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0.469</w:t>
            </w:r>
          </w:p>
        </w:tc>
        <w:tc>
          <w:tcPr>
            <w:tcW w:w="1045" w:type="dxa"/>
            <w:tcBorders>
              <w:top w:val="nil"/>
              <w:left w:val="nil"/>
              <w:bottom w:val="nil"/>
              <w:right w:val="nil"/>
            </w:tcBorders>
            <w:shd w:val="clear" w:color="auto" w:fill="auto"/>
            <w:noWrap/>
            <w:vAlign w:val="center"/>
          </w:tcPr>
          <w:p w14:paraId="47A5BD05"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0.713</w:t>
            </w:r>
          </w:p>
        </w:tc>
        <w:tc>
          <w:tcPr>
            <w:tcW w:w="1034" w:type="dxa"/>
            <w:tcBorders>
              <w:top w:val="nil"/>
              <w:left w:val="nil"/>
              <w:bottom w:val="nil"/>
              <w:right w:val="nil"/>
            </w:tcBorders>
            <w:shd w:val="clear" w:color="auto" w:fill="auto"/>
            <w:noWrap/>
            <w:vAlign w:val="center"/>
          </w:tcPr>
          <w:p w14:paraId="3C513C36"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34.22%</w:t>
            </w:r>
          </w:p>
        </w:tc>
      </w:tr>
      <w:tr w:rsidR="00F80F46" w:rsidRPr="00DE72FE" w14:paraId="4842B2F7" w14:textId="77777777" w:rsidTr="00BC61DE">
        <w:trPr>
          <w:trHeight w:val="300"/>
        </w:trPr>
        <w:tc>
          <w:tcPr>
            <w:tcW w:w="2112" w:type="dxa"/>
            <w:tcBorders>
              <w:top w:val="nil"/>
              <w:left w:val="nil"/>
              <w:bottom w:val="nil"/>
              <w:right w:val="nil"/>
            </w:tcBorders>
            <w:shd w:val="clear" w:color="auto" w:fill="auto"/>
            <w:noWrap/>
          </w:tcPr>
          <w:p w14:paraId="2788582F"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Neuroradiologist 1*3</w:t>
            </w:r>
          </w:p>
        </w:tc>
        <w:tc>
          <w:tcPr>
            <w:tcW w:w="1258" w:type="dxa"/>
            <w:tcBorders>
              <w:top w:val="nil"/>
              <w:left w:val="nil"/>
              <w:bottom w:val="nil"/>
              <w:right w:val="nil"/>
            </w:tcBorders>
            <w:shd w:val="clear" w:color="auto" w:fill="auto"/>
            <w:noWrap/>
            <w:vAlign w:val="center"/>
          </w:tcPr>
          <w:p w14:paraId="34ABD772"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0.513</w:t>
            </w:r>
          </w:p>
        </w:tc>
        <w:tc>
          <w:tcPr>
            <w:tcW w:w="782" w:type="dxa"/>
            <w:tcBorders>
              <w:top w:val="nil"/>
              <w:left w:val="nil"/>
              <w:bottom w:val="nil"/>
              <w:right w:val="nil"/>
            </w:tcBorders>
            <w:shd w:val="clear" w:color="auto" w:fill="auto"/>
            <w:noWrap/>
            <w:vAlign w:val="center"/>
          </w:tcPr>
          <w:p w14:paraId="3F74F81F"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0.814</w:t>
            </w:r>
          </w:p>
        </w:tc>
        <w:tc>
          <w:tcPr>
            <w:tcW w:w="1005" w:type="dxa"/>
            <w:tcBorders>
              <w:top w:val="nil"/>
              <w:left w:val="nil"/>
              <w:bottom w:val="nil"/>
              <w:right w:val="nil"/>
            </w:tcBorders>
            <w:shd w:val="clear" w:color="auto" w:fill="auto"/>
            <w:noWrap/>
            <w:vAlign w:val="center"/>
          </w:tcPr>
          <w:p w14:paraId="055F9096"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36.98%</w:t>
            </w:r>
          </w:p>
        </w:tc>
        <w:tc>
          <w:tcPr>
            <w:tcW w:w="1245" w:type="dxa"/>
            <w:tcBorders>
              <w:top w:val="nil"/>
              <w:left w:val="nil"/>
              <w:bottom w:val="nil"/>
              <w:right w:val="nil"/>
            </w:tcBorders>
            <w:shd w:val="clear" w:color="auto" w:fill="auto"/>
            <w:noWrap/>
            <w:vAlign w:val="center"/>
          </w:tcPr>
          <w:p w14:paraId="3E3A7D5E"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0.697</w:t>
            </w:r>
          </w:p>
        </w:tc>
        <w:tc>
          <w:tcPr>
            <w:tcW w:w="979" w:type="dxa"/>
            <w:tcBorders>
              <w:top w:val="nil"/>
              <w:left w:val="nil"/>
              <w:bottom w:val="nil"/>
              <w:right w:val="nil"/>
            </w:tcBorders>
            <w:shd w:val="clear" w:color="auto" w:fill="auto"/>
            <w:noWrap/>
            <w:vAlign w:val="center"/>
          </w:tcPr>
          <w:p w14:paraId="64E865CC"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0.814</w:t>
            </w:r>
          </w:p>
        </w:tc>
        <w:tc>
          <w:tcPr>
            <w:tcW w:w="1106" w:type="dxa"/>
            <w:tcBorders>
              <w:top w:val="nil"/>
              <w:left w:val="nil"/>
              <w:bottom w:val="nil"/>
              <w:right w:val="nil"/>
            </w:tcBorders>
            <w:shd w:val="clear" w:color="auto" w:fill="auto"/>
            <w:noWrap/>
            <w:vAlign w:val="center"/>
          </w:tcPr>
          <w:p w14:paraId="42963D78"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14.37%</w:t>
            </w:r>
          </w:p>
        </w:tc>
        <w:tc>
          <w:tcPr>
            <w:tcW w:w="1233" w:type="dxa"/>
            <w:tcBorders>
              <w:top w:val="nil"/>
              <w:left w:val="nil"/>
              <w:bottom w:val="nil"/>
              <w:right w:val="nil"/>
            </w:tcBorders>
            <w:shd w:val="clear" w:color="auto" w:fill="auto"/>
            <w:noWrap/>
            <w:vAlign w:val="center"/>
          </w:tcPr>
          <w:p w14:paraId="18C0EFD3"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0.553</w:t>
            </w:r>
          </w:p>
        </w:tc>
        <w:tc>
          <w:tcPr>
            <w:tcW w:w="1020" w:type="dxa"/>
            <w:tcBorders>
              <w:top w:val="nil"/>
              <w:left w:val="nil"/>
              <w:bottom w:val="nil"/>
              <w:right w:val="nil"/>
            </w:tcBorders>
            <w:shd w:val="clear" w:color="auto" w:fill="auto"/>
            <w:noWrap/>
            <w:vAlign w:val="center"/>
          </w:tcPr>
          <w:p w14:paraId="3CBD3337"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0.761</w:t>
            </w:r>
          </w:p>
        </w:tc>
        <w:tc>
          <w:tcPr>
            <w:tcW w:w="1280" w:type="dxa"/>
            <w:tcBorders>
              <w:top w:val="nil"/>
              <w:left w:val="nil"/>
              <w:bottom w:val="nil"/>
              <w:right w:val="nil"/>
            </w:tcBorders>
            <w:shd w:val="clear" w:color="auto" w:fill="auto"/>
            <w:noWrap/>
            <w:vAlign w:val="center"/>
          </w:tcPr>
          <w:p w14:paraId="41629C59"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27.33%</w:t>
            </w:r>
          </w:p>
        </w:tc>
        <w:tc>
          <w:tcPr>
            <w:tcW w:w="1229" w:type="dxa"/>
            <w:tcBorders>
              <w:top w:val="nil"/>
              <w:left w:val="nil"/>
              <w:bottom w:val="nil"/>
              <w:right w:val="nil"/>
            </w:tcBorders>
            <w:shd w:val="clear" w:color="auto" w:fill="auto"/>
            <w:noWrap/>
            <w:vAlign w:val="center"/>
          </w:tcPr>
          <w:p w14:paraId="7F14D43A"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0.572</w:t>
            </w:r>
          </w:p>
        </w:tc>
        <w:tc>
          <w:tcPr>
            <w:tcW w:w="1045" w:type="dxa"/>
            <w:tcBorders>
              <w:top w:val="nil"/>
              <w:left w:val="nil"/>
              <w:bottom w:val="nil"/>
              <w:right w:val="nil"/>
            </w:tcBorders>
            <w:shd w:val="clear" w:color="auto" w:fill="auto"/>
            <w:noWrap/>
            <w:vAlign w:val="center"/>
          </w:tcPr>
          <w:p w14:paraId="5D1EA35D"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0.821</w:t>
            </w:r>
          </w:p>
        </w:tc>
        <w:tc>
          <w:tcPr>
            <w:tcW w:w="1034" w:type="dxa"/>
            <w:tcBorders>
              <w:top w:val="nil"/>
              <w:left w:val="nil"/>
              <w:bottom w:val="nil"/>
              <w:right w:val="nil"/>
            </w:tcBorders>
            <w:shd w:val="clear" w:color="auto" w:fill="auto"/>
            <w:noWrap/>
            <w:vAlign w:val="center"/>
          </w:tcPr>
          <w:p w14:paraId="7B6E0F02"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30.33%</w:t>
            </w:r>
          </w:p>
        </w:tc>
      </w:tr>
      <w:tr w:rsidR="00F80F46" w:rsidRPr="00DE72FE" w14:paraId="48BCB6D1" w14:textId="77777777" w:rsidTr="00BC61DE">
        <w:trPr>
          <w:trHeight w:val="300"/>
        </w:trPr>
        <w:tc>
          <w:tcPr>
            <w:tcW w:w="2112" w:type="dxa"/>
            <w:tcBorders>
              <w:top w:val="nil"/>
              <w:left w:val="nil"/>
              <w:bottom w:val="nil"/>
              <w:right w:val="nil"/>
            </w:tcBorders>
            <w:shd w:val="clear" w:color="auto" w:fill="auto"/>
            <w:noWrap/>
          </w:tcPr>
          <w:p w14:paraId="41D895A8"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Neuroradiologist 1*4</w:t>
            </w:r>
          </w:p>
        </w:tc>
        <w:tc>
          <w:tcPr>
            <w:tcW w:w="1258" w:type="dxa"/>
            <w:tcBorders>
              <w:top w:val="nil"/>
              <w:left w:val="nil"/>
              <w:bottom w:val="nil"/>
              <w:right w:val="nil"/>
            </w:tcBorders>
            <w:shd w:val="clear" w:color="auto" w:fill="auto"/>
            <w:noWrap/>
            <w:vAlign w:val="center"/>
          </w:tcPr>
          <w:p w14:paraId="2CF22566"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0.588</w:t>
            </w:r>
          </w:p>
        </w:tc>
        <w:tc>
          <w:tcPr>
            <w:tcW w:w="782" w:type="dxa"/>
            <w:tcBorders>
              <w:top w:val="nil"/>
              <w:left w:val="nil"/>
              <w:bottom w:val="nil"/>
              <w:right w:val="nil"/>
            </w:tcBorders>
            <w:shd w:val="clear" w:color="auto" w:fill="auto"/>
            <w:noWrap/>
            <w:vAlign w:val="center"/>
          </w:tcPr>
          <w:p w14:paraId="60918BF3"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0.777</w:t>
            </w:r>
          </w:p>
        </w:tc>
        <w:tc>
          <w:tcPr>
            <w:tcW w:w="1005" w:type="dxa"/>
            <w:tcBorders>
              <w:top w:val="nil"/>
              <w:left w:val="nil"/>
              <w:bottom w:val="nil"/>
              <w:right w:val="nil"/>
            </w:tcBorders>
            <w:shd w:val="clear" w:color="auto" w:fill="auto"/>
            <w:noWrap/>
            <w:vAlign w:val="center"/>
          </w:tcPr>
          <w:p w14:paraId="4AB2D792"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24.32%</w:t>
            </w:r>
          </w:p>
        </w:tc>
        <w:tc>
          <w:tcPr>
            <w:tcW w:w="1245" w:type="dxa"/>
            <w:tcBorders>
              <w:top w:val="nil"/>
              <w:left w:val="nil"/>
              <w:bottom w:val="nil"/>
              <w:right w:val="nil"/>
            </w:tcBorders>
            <w:shd w:val="clear" w:color="auto" w:fill="auto"/>
            <w:noWrap/>
            <w:vAlign w:val="center"/>
          </w:tcPr>
          <w:p w14:paraId="4A04E444"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0.522</w:t>
            </w:r>
          </w:p>
        </w:tc>
        <w:tc>
          <w:tcPr>
            <w:tcW w:w="979" w:type="dxa"/>
            <w:tcBorders>
              <w:top w:val="nil"/>
              <w:left w:val="nil"/>
              <w:bottom w:val="nil"/>
              <w:right w:val="nil"/>
            </w:tcBorders>
            <w:shd w:val="clear" w:color="auto" w:fill="auto"/>
            <w:noWrap/>
            <w:vAlign w:val="center"/>
          </w:tcPr>
          <w:p w14:paraId="38B5D195"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0.777</w:t>
            </w:r>
          </w:p>
        </w:tc>
        <w:tc>
          <w:tcPr>
            <w:tcW w:w="1106" w:type="dxa"/>
            <w:tcBorders>
              <w:top w:val="nil"/>
              <w:left w:val="nil"/>
              <w:bottom w:val="nil"/>
              <w:right w:val="nil"/>
            </w:tcBorders>
            <w:shd w:val="clear" w:color="auto" w:fill="auto"/>
            <w:noWrap/>
            <w:vAlign w:val="center"/>
          </w:tcPr>
          <w:p w14:paraId="3236028B"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32.82%</w:t>
            </w:r>
          </w:p>
        </w:tc>
        <w:tc>
          <w:tcPr>
            <w:tcW w:w="1233" w:type="dxa"/>
            <w:tcBorders>
              <w:top w:val="nil"/>
              <w:left w:val="nil"/>
              <w:bottom w:val="nil"/>
              <w:right w:val="nil"/>
            </w:tcBorders>
            <w:shd w:val="clear" w:color="auto" w:fill="auto"/>
            <w:noWrap/>
            <w:vAlign w:val="center"/>
          </w:tcPr>
          <w:p w14:paraId="5D0C57ED"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0.391</w:t>
            </w:r>
          </w:p>
        </w:tc>
        <w:tc>
          <w:tcPr>
            <w:tcW w:w="1020" w:type="dxa"/>
            <w:tcBorders>
              <w:top w:val="nil"/>
              <w:left w:val="nil"/>
              <w:bottom w:val="nil"/>
              <w:right w:val="nil"/>
            </w:tcBorders>
            <w:shd w:val="clear" w:color="auto" w:fill="auto"/>
            <w:noWrap/>
            <w:vAlign w:val="center"/>
          </w:tcPr>
          <w:p w14:paraId="3D95F93D"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0.851</w:t>
            </w:r>
          </w:p>
        </w:tc>
        <w:tc>
          <w:tcPr>
            <w:tcW w:w="1280" w:type="dxa"/>
            <w:tcBorders>
              <w:top w:val="nil"/>
              <w:left w:val="nil"/>
              <w:bottom w:val="nil"/>
              <w:right w:val="nil"/>
            </w:tcBorders>
            <w:shd w:val="clear" w:color="auto" w:fill="auto"/>
            <w:noWrap/>
            <w:vAlign w:val="center"/>
          </w:tcPr>
          <w:p w14:paraId="3D876058"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54.05%</w:t>
            </w:r>
          </w:p>
        </w:tc>
        <w:tc>
          <w:tcPr>
            <w:tcW w:w="1229" w:type="dxa"/>
            <w:tcBorders>
              <w:top w:val="nil"/>
              <w:left w:val="nil"/>
              <w:bottom w:val="nil"/>
              <w:right w:val="nil"/>
            </w:tcBorders>
            <w:shd w:val="clear" w:color="auto" w:fill="auto"/>
            <w:noWrap/>
            <w:vAlign w:val="center"/>
          </w:tcPr>
          <w:p w14:paraId="0D87D8E1"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0.388</w:t>
            </w:r>
          </w:p>
        </w:tc>
        <w:tc>
          <w:tcPr>
            <w:tcW w:w="1045" w:type="dxa"/>
            <w:tcBorders>
              <w:top w:val="nil"/>
              <w:left w:val="nil"/>
              <w:bottom w:val="nil"/>
              <w:right w:val="nil"/>
            </w:tcBorders>
            <w:shd w:val="clear" w:color="auto" w:fill="auto"/>
            <w:noWrap/>
            <w:vAlign w:val="center"/>
          </w:tcPr>
          <w:p w14:paraId="2F97D91A"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0.769</w:t>
            </w:r>
          </w:p>
        </w:tc>
        <w:tc>
          <w:tcPr>
            <w:tcW w:w="1034" w:type="dxa"/>
            <w:tcBorders>
              <w:top w:val="nil"/>
              <w:left w:val="nil"/>
              <w:bottom w:val="nil"/>
              <w:right w:val="nil"/>
            </w:tcBorders>
            <w:shd w:val="clear" w:color="auto" w:fill="auto"/>
            <w:noWrap/>
            <w:vAlign w:val="center"/>
          </w:tcPr>
          <w:p w14:paraId="6F70781C"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49.54%</w:t>
            </w:r>
          </w:p>
        </w:tc>
      </w:tr>
      <w:tr w:rsidR="00F80F46" w:rsidRPr="00DE72FE" w14:paraId="4DF2FCA5" w14:textId="77777777" w:rsidTr="00BC61DE">
        <w:trPr>
          <w:trHeight w:val="300"/>
        </w:trPr>
        <w:tc>
          <w:tcPr>
            <w:tcW w:w="2112" w:type="dxa"/>
            <w:tcBorders>
              <w:top w:val="nil"/>
              <w:left w:val="nil"/>
              <w:bottom w:val="nil"/>
              <w:right w:val="nil"/>
            </w:tcBorders>
            <w:shd w:val="clear" w:color="auto" w:fill="auto"/>
            <w:noWrap/>
          </w:tcPr>
          <w:p w14:paraId="0ABE5874"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Neuroradiologist 1*5</w:t>
            </w:r>
          </w:p>
        </w:tc>
        <w:tc>
          <w:tcPr>
            <w:tcW w:w="1258" w:type="dxa"/>
            <w:tcBorders>
              <w:top w:val="nil"/>
              <w:left w:val="nil"/>
              <w:bottom w:val="nil"/>
              <w:right w:val="nil"/>
            </w:tcBorders>
            <w:shd w:val="clear" w:color="auto" w:fill="auto"/>
            <w:noWrap/>
            <w:vAlign w:val="center"/>
          </w:tcPr>
          <w:p w14:paraId="43541C87"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0.621</w:t>
            </w:r>
          </w:p>
        </w:tc>
        <w:tc>
          <w:tcPr>
            <w:tcW w:w="782" w:type="dxa"/>
            <w:tcBorders>
              <w:top w:val="nil"/>
              <w:left w:val="nil"/>
              <w:bottom w:val="nil"/>
              <w:right w:val="nil"/>
            </w:tcBorders>
            <w:shd w:val="clear" w:color="auto" w:fill="auto"/>
            <w:noWrap/>
            <w:vAlign w:val="center"/>
          </w:tcPr>
          <w:p w14:paraId="0CD73E56"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0.743</w:t>
            </w:r>
          </w:p>
        </w:tc>
        <w:tc>
          <w:tcPr>
            <w:tcW w:w="1005" w:type="dxa"/>
            <w:tcBorders>
              <w:top w:val="nil"/>
              <w:left w:val="nil"/>
              <w:bottom w:val="nil"/>
              <w:right w:val="nil"/>
            </w:tcBorders>
            <w:shd w:val="clear" w:color="auto" w:fill="auto"/>
            <w:noWrap/>
            <w:vAlign w:val="center"/>
          </w:tcPr>
          <w:p w14:paraId="387F342C"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16.42%</w:t>
            </w:r>
          </w:p>
        </w:tc>
        <w:tc>
          <w:tcPr>
            <w:tcW w:w="1245" w:type="dxa"/>
            <w:tcBorders>
              <w:top w:val="nil"/>
              <w:left w:val="nil"/>
              <w:bottom w:val="nil"/>
              <w:right w:val="nil"/>
            </w:tcBorders>
            <w:shd w:val="clear" w:color="auto" w:fill="auto"/>
            <w:noWrap/>
            <w:vAlign w:val="center"/>
          </w:tcPr>
          <w:p w14:paraId="0301480A"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0.585</w:t>
            </w:r>
          </w:p>
        </w:tc>
        <w:tc>
          <w:tcPr>
            <w:tcW w:w="979" w:type="dxa"/>
            <w:tcBorders>
              <w:top w:val="nil"/>
              <w:left w:val="nil"/>
              <w:bottom w:val="nil"/>
              <w:right w:val="nil"/>
            </w:tcBorders>
            <w:shd w:val="clear" w:color="auto" w:fill="auto"/>
            <w:noWrap/>
            <w:vAlign w:val="center"/>
          </w:tcPr>
          <w:p w14:paraId="6335691E"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0.743</w:t>
            </w:r>
          </w:p>
        </w:tc>
        <w:tc>
          <w:tcPr>
            <w:tcW w:w="1106" w:type="dxa"/>
            <w:tcBorders>
              <w:top w:val="nil"/>
              <w:left w:val="nil"/>
              <w:bottom w:val="nil"/>
              <w:right w:val="nil"/>
            </w:tcBorders>
            <w:shd w:val="clear" w:color="auto" w:fill="auto"/>
            <w:noWrap/>
            <w:vAlign w:val="center"/>
          </w:tcPr>
          <w:p w14:paraId="130E9AAA"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21.27%</w:t>
            </w:r>
          </w:p>
        </w:tc>
        <w:tc>
          <w:tcPr>
            <w:tcW w:w="1233" w:type="dxa"/>
            <w:tcBorders>
              <w:top w:val="nil"/>
              <w:left w:val="nil"/>
              <w:bottom w:val="nil"/>
              <w:right w:val="nil"/>
            </w:tcBorders>
            <w:shd w:val="clear" w:color="auto" w:fill="auto"/>
            <w:noWrap/>
            <w:vAlign w:val="center"/>
          </w:tcPr>
          <w:p w14:paraId="3250326B"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0.633</w:t>
            </w:r>
          </w:p>
        </w:tc>
        <w:tc>
          <w:tcPr>
            <w:tcW w:w="1020" w:type="dxa"/>
            <w:tcBorders>
              <w:top w:val="nil"/>
              <w:left w:val="nil"/>
              <w:bottom w:val="nil"/>
              <w:right w:val="nil"/>
            </w:tcBorders>
            <w:shd w:val="clear" w:color="auto" w:fill="auto"/>
            <w:noWrap/>
            <w:vAlign w:val="center"/>
          </w:tcPr>
          <w:p w14:paraId="49AAF15C"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0.689</w:t>
            </w:r>
          </w:p>
        </w:tc>
        <w:tc>
          <w:tcPr>
            <w:tcW w:w="1280" w:type="dxa"/>
            <w:tcBorders>
              <w:top w:val="nil"/>
              <w:left w:val="nil"/>
              <w:bottom w:val="nil"/>
              <w:right w:val="nil"/>
            </w:tcBorders>
            <w:shd w:val="clear" w:color="auto" w:fill="auto"/>
            <w:noWrap/>
            <w:vAlign w:val="center"/>
          </w:tcPr>
          <w:p w14:paraId="3DFA42FE"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8.13%</w:t>
            </w:r>
          </w:p>
        </w:tc>
        <w:tc>
          <w:tcPr>
            <w:tcW w:w="1229" w:type="dxa"/>
            <w:tcBorders>
              <w:top w:val="nil"/>
              <w:left w:val="nil"/>
              <w:bottom w:val="nil"/>
              <w:right w:val="nil"/>
            </w:tcBorders>
            <w:shd w:val="clear" w:color="auto" w:fill="auto"/>
            <w:noWrap/>
            <w:vAlign w:val="center"/>
          </w:tcPr>
          <w:p w14:paraId="44E8EBAE"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0.714</w:t>
            </w:r>
          </w:p>
        </w:tc>
        <w:tc>
          <w:tcPr>
            <w:tcW w:w="1045" w:type="dxa"/>
            <w:tcBorders>
              <w:top w:val="nil"/>
              <w:left w:val="nil"/>
              <w:bottom w:val="nil"/>
              <w:right w:val="nil"/>
            </w:tcBorders>
            <w:shd w:val="clear" w:color="auto" w:fill="auto"/>
            <w:noWrap/>
            <w:vAlign w:val="center"/>
          </w:tcPr>
          <w:p w14:paraId="36A65125"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0.812</w:t>
            </w:r>
          </w:p>
        </w:tc>
        <w:tc>
          <w:tcPr>
            <w:tcW w:w="1034" w:type="dxa"/>
            <w:tcBorders>
              <w:top w:val="nil"/>
              <w:left w:val="nil"/>
              <w:bottom w:val="nil"/>
              <w:right w:val="nil"/>
            </w:tcBorders>
            <w:shd w:val="clear" w:color="auto" w:fill="auto"/>
            <w:noWrap/>
            <w:vAlign w:val="center"/>
          </w:tcPr>
          <w:p w14:paraId="2583D79A"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12.07%</w:t>
            </w:r>
          </w:p>
        </w:tc>
      </w:tr>
      <w:tr w:rsidR="00F80F46" w:rsidRPr="00DE72FE" w14:paraId="3A5143ED" w14:textId="77777777" w:rsidTr="00BC61DE">
        <w:trPr>
          <w:trHeight w:val="300"/>
        </w:trPr>
        <w:tc>
          <w:tcPr>
            <w:tcW w:w="2112" w:type="dxa"/>
            <w:tcBorders>
              <w:top w:val="nil"/>
              <w:left w:val="nil"/>
              <w:bottom w:val="nil"/>
              <w:right w:val="nil"/>
            </w:tcBorders>
            <w:shd w:val="clear" w:color="auto" w:fill="auto"/>
            <w:noWrap/>
          </w:tcPr>
          <w:p w14:paraId="7DD32DA4"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Neuroradiologist 1*6</w:t>
            </w:r>
          </w:p>
        </w:tc>
        <w:tc>
          <w:tcPr>
            <w:tcW w:w="1258" w:type="dxa"/>
            <w:tcBorders>
              <w:top w:val="nil"/>
              <w:left w:val="nil"/>
              <w:bottom w:val="nil"/>
              <w:right w:val="nil"/>
            </w:tcBorders>
            <w:shd w:val="clear" w:color="auto" w:fill="auto"/>
            <w:noWrap/>
            <w:vAlign w:val="center"/>
          </w:tcPr>
          <w:p w14:paraId="298AD568"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0.66</w:t>
            </w:r>
          </w:p>
        </w:tc>
        <w:tc>
          <w:tcPr>
            <w:tcW w:w="782" w:type="dxa"/>
            <w:tcBorders>
              <w:top w:val="nil"/>
              <w:left w:val="nil"/>
              <w:bottom w:val="nil"/>
              <w:right w:val="nil"/>
            </w:tcBorders>
            <w:shd w:val="clear" w:color="auto" w:fill="auto"/>
            <w:noWrap/>
            <w:vAlign w:val="center"/>
          </w:tcPr>
          <w:p w14:paraId="4E29AEC1"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0.762</w:t>
            </w:r>
          </w:p>
        </w:tc>
        <w:tc>
          <w:tcPr>
            <w:tcW w:w="1005" w:type="dxa"/>
            <w:tcBorders>
              <w:top w:val="nil"/>
              <w:left w:val="nil"/>
              <w:bottom w:val="nil"/>
              <w:right w:val="nil"/>
            </w:tcBorders>
            <w:shd w:val="clear" w:color="auto" w:fill="auto"/>
            <w:noWrap/>
            <w:vAlign w:val="center"/>
          </w:tcPr>
          <w:p w14:paraId="3021EFE4"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13.39%</w:t>
            </w:r>
          </w:p>
        </w:tc>
        <w:tc>
          <w:tcPr>
            <w:tcW w:w="1245" w:type="dxa"/>
            <w:tcBorders>
              <w:top w:val="nil"/>
              <w:left w:val="nil"/>
              <w:bottom w:val="nil"/>
              <w:right w:val="nil"/>
            </w:tcBorders>
            <w:shd w:val="clear" w:color="auto" w:fill="auto"/>
            <w:noWrap/>
            <w:vAlign w:val="center"/>
          </w:tcPr>
          <w:p w14:paraId="20FCC623"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0.491</w:t>
            </w:r>
          </w:p>
        </w:tc>
        <w:tc>
          <w:tcPr>
            <w:tcW w:w="979" w:type="dxa"/>
            <w:tcBorders>
              <w:top w:val="nil"/>
              <w:left w:val="nil"/>
              <w:bottom w:val="nil"/>
              <w:right w:val="nil"/>
            </w:tcBorders>
            <w:shd w:val="clear" w:color="auto" w:fill="auto"/>
            <w:noWrap/>
            <w:vAlign w:val="center"/>
          </w:tcPr>
          <w:p w14:paraId="1C49EB0F"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0.762</w:t>
            </w:r>
          </w:p>
        </w:tc>
        <w:tc>
          <w:tcPr>
            <w:tcW w:w="1106" w:type="dxa"/>
            <w:tcBorders>
              <w:top w:val="nil"/>
              <w:left w:val="nil"/>
              <w:bottom w:val="nil"/>
              <w:right w:val="nil"/>
            </w:tcBorders>
            <w:shd w:val="clear" w:color="auto" w:fill="auto"/>
            <w:noWrap/>
            <w:vAlign w:val="center"/>
          </w:tcPr>
          <w:p w14:paraId="5ACB56B8"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35.56%</w:t>
            </w:r>
          </w:p>
        </w:tc>
        <w:tc>
          <w:tcPr>
            <w:tcW w:w="1233" w:type="dxa"/>
            <w:tcBorders>
              <w:top w:val="nil"/>
              <w:left w:val="nil"/>
              <w:bottom w:val="nil"/>
              <w:right w:val="nil"/>
            </w:tcBorders>
            <w:shd w:val="clear" w:color="auto" w:fill="auto"/>
            <w:noWrap/>
            <w:vAlign w:val="center"/>
          </w:tcPr>
          <w:p w14:paraId="45CABA7E"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0.450</w:t>
            </w:r>
          </w:p>
        </w:tc>
        <w:tc>
          <w:tcPr>
            <w:tcW w:w="1020" w:type="dxa"/>
            <w:tcBorders>
              <w:top w:val="nil"/>
              <w:left w:val="nil"/>
              <w:bottom w:val="nil"/>
              <w:right w:val="nil"/>
            </w:tcBorders>
            <w:shd w:val="clear" w:color="auto" w:fill="auto"/>
            <w:noWrap/>
            <w:vAlign w:val="center"/>
          </w:tcPr>
          <w:p w14:paraId="0D6151F6"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0.714</w:t>
            </w:r>
          </w:p>
        </w:tc>
        <w:tc>
          <w:tcPr>
            <w:tcW w:w="1280" w:type="dxa"/>
            <w:tcBorders>
              <w:top w:val="nil"/>
              <w:left w:val="nil"/>
              <w:bottom w:val="nil"/>
              <w:right w:val="nil"/>
            </w:tcBorders>
            <w:shd w:val="clear" w:color="auto" w:fill="auto"/>
            <w:noWrap/>
            <w:vAlign w:val="center"/>
          </w:tcPr>
          <w:p w14:paraId="69920A34"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36.97%</w:t>
            </w:r>
          </w:p>
        </w:tc>
        <w:tc>
          <w:tcPr>
            <w:tcW w:w="1229" w:type="dxa"/>
            <w:tcBorders>
              <w:top w:val="nil"/>
              <w:left w:val="nil"/>
              <w:bottom w:val="nil"/>
              <w:right w:val="nil"/>
            </w:tcBorders>
            <w:shd w:val="clear" w:color="auto" w:fill="auto"/>
            <w:noWrap/>
            <w:vAlign w:val="center"/>
          </w:tcPr>
          <w:p w14:paraId="229E63CE"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0.635</w:t>
            </w:r>
          </w:p>
        </w:tc>
        <w:tc>
          <w:tcPr>
            <w:tcW w:w="1045" w:type="dxa"/>
            <w:tcBorders>
              <w:top w:val="nil"/>
              <w:left w:val="nil"/>
              <w:bottom w:val="nil"/>
              <w:right w:val="nil"/>
            </w:tcBorders>
            <w:shd w:val="clear" w:color="auto" w:fill="auto"/>
            <w:noWrap/>
            <w:vAlign w:val="center"/>
          </w:tcPr>
          <w:p w14:paraId="3167936E"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0.863</w:t>
            </w:r>
          </w:p>
        </w:tc>
        <w:tc>
          <w:tcPr>
            <w:tcW w:w="1034" w:type="dxa"/>
            <w:tcBorders>
              <w:top w:val="nil"/>
              <w:left w:val="nil"/>
              <w:bottom w:val="nil"/>
              <w:right w:val="nil"/>
            </w:tcBorders>
            <w:shd w:val="clear" w:color="auto" w:fill="auto"/>
            <w:noWrap/>
            <w:vAlign w:val="center"/>
          </w:tcPr>
          <w:p w14:paraId="6D8FA246"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26.42%</w:t>
            </w:r>
          </w:p>
        </w:tc>
      </w:tr>
      <w:tr w:rsidR="00F80F46" w:rsidRPr="00DE72FE" w14:paraId="49914EFC" w14:textId="77777777" w:rsidTr="00BC61DE">
        <w:trPr>
          <w:trHeight w:val="300"/>
        </w:trPr>
        <w:tc>
          <w:tcPr>
            <w:tcW w:w="2112" w:type="dxa"/>
            <w:tcBorders>
              <w:top w:val="nil"/>
              <w:left w:val="nil"/>
              <w:bottom w:val="nil"/>
              <w:right w:val="nil"/>
            </w:tcBorders>
            <w:shd w:val="clear" w:color="auto" w:fill="auto"/>
            <w:noWrap/>
          </w:tcPr>
          <w:p w14:paraId="5AA7B589"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Neuroradiologist 2*3</w:t>
            </w:r>
          </w:p>
        </w:tc>
        <w:tc>
          <w:tcPr>
            <w:tcW w:w="1258" w:type="dxa"/>
            <w:tcBorders>
              <w:top w:val="nil"/>
              <w:left w:val="nil"/>
              <w:bottom w:val="nil"/>
              <w:right w:val="nil"/>
            </w:tcBorders>
            <w:shd w:val="clear" w:color="auto" w:fill="auto"/>
            <w:noWrap/>
            <w:vAlign w:val="center"/>
          </w:tcPr>
          <w:p w14:paraId="6EEC2BD2"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0.591</w:t>
            </w:r>
          </w:p>
        </w:tc>
        <w:tc>
          <w:tcPr>
            <w:tcW w:w="782" w:type="dxa"/>
            <w:tcBorders>
              <w:top w:val="nil"/>
              <w:left w:val="nil"/>
              <w:bottom w:val="nil"/>
              <w:right w:val="nil"/>
            </w:tcBorders>
            <w:shd w:val="clear" w:color="auto" w:fill="auto"/>
            <w:noWrap/>
            <w:vAlign w:val="center"/>
          </w:tcPr>
          <w:p w14:paraId="755A1C6F"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0.764</w:t>
            </w:r>
          </w:p>
        </w:tc>
        <w:tc>
          <w:tcPr>
            <w:tcW w:w="1005" w:type="dxa"/>
            <w:tcBorders>
              <w:top w:val="nil"/>
              <w:left w:val="nil"/>
              <w:bottom w:val="nil"/>
              <w:right w:val="nil"/>
            </w:tcBorders>
            <w:shd w:val="clear" w:color="auto" w:fill="auto"/>
            <w:noWrap/>
            <w:vAlign w:val="center"/>
          </w:tcPr>
          <w:p w14:paraId="1D01C5FD"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22.64%</w:t>
            </w:r>
          </w:p>
        </w:tc>
        <w:tc>
          <w:tcPr>
            <w:tcW w:w="1245" w:type="dxa"/>
            <w:tcBorders>
              <w:top w:val="nil"/>
              <w:left w:val="nil"/>
              <w:bottom w:val="nil"/>
              <w:right w:val="nil"/>
            </w:tcBorders>
            <w:shd w:val="clear" w:color="auto" w:fill="auto"/>
            <w:noWrap/>
            <w:vAlign w:val="center"/>
          </w:tcPr>
          <w:p w14:paraId="68153188"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0.611</w:t>
            </w:r>
          </w:p>
        </w:tc>
        <w:tc>
          <w:tcPr>
            <w:tcW w:w="979" w:type="dxa"/>
            <w:tcBorders>
              <w:top w:val="nil"/>
              <w:left w:val="nil"/>
              <w:bottom w:val="nil"/>
              <w:right w:val="nil"/>
            </w:tcBorders>
            <w:shd w:val="clear" w:color="auto" w:fill="auto"/>
            <w:noWrap/>
            <w:vAlign w:val="center"/>
          </w:tcPr>
          <w:p w14:paraId="101A1835"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0.764</w:t>
            </w:r>
          </w:p>
        </w:tc>
        <w:tc>
          <w:tcPr>
            <w:tcW w:w="1106" w:type="dxa"/>
            <w:tcBorders>
              <w:top w:val="nil"/>
              <w:left w:val="nil"/>
              <w:bottom w:val="nil"/>
              <w:right w:val="nil"/>
            </w:tcBorders>
            <w:shd w:val="clear" w:color="auto" w:fill="auto"/>
            <w:noWrap/>
            <w:vAlign w:val="center"/>
          </w:tcPr>
          <w:p w14:paraId="541F6F03"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20.03%</w:t>
            </w:r>
          </w:p>
        </w:tc>
        <w:tc>
          <w:tcPr>
            <w:tcW w:w="1233" w:type="dxa"/>
            <w:tcBorders>
              <w:top w:val="nil"/>
              <w:left w:val="nil"/>
              <w:bottom w:val="nil"/>
              <w:right w:val="nil"/>
            </w:tcBorders>
            <w:shd w:val="clear" w:color="auto" w:fill="auto"/>
            <w:noWrap/>
            <w:vAlign w:val="center"/>
          </w:tcPr>
          <w:p w14:paraId="54F2A40D"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0.790</w:t>
            </w:r>
          </w:p>
        </w:tc>
        <w:tc>
          <w:tcPr>
            <w:tcW w:w="1020" w:type="dxa"/>
            <w:tcBorders>
              <w:top w:val="nil"/>
              <w:left w:val="nil"/>
              <w:bottom w:val="nil"/>
              <w:right w:val="nil"/>
            </w:tcBorders>
            <w:shd w:val="clear" w:color="auto" w:fill="auto"/>
            <w:noWrap/>
            <w:vAlign w:val="center"/>
          </w:tcPr>
          <w:p w14:paraId="7B8C5804"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0.813</w:t>
            </w:r>
          </w:p>
        </w:tc>
        <w:tc>
          <w:tcPr>
            <w:tcW w:w="1280" w:type="dxa"/>
            <w:tcBorders>
              <w:top w:val="nil"/>
              <w:left w:val="nil"/>
              <w:bottom w:val="nil"/>
              <w:right w:val="nil"/>
            </w:tcBorders>
            <w:shd w:val="clear" w:color="auto" w:fill="auto"/>
            <w:noWrap/>
            <w:vAlign w:val="center"/>
          </w:tcPr>
          <w:p w14:paraId="521994BA"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2.83%</w:t>
            </w:r>
          </w:p>
        </w:tc>
        <w:tc>
          <w:tcPr>
            <w:tcW w:w="1229" w:type="dxa"/>
            <w:tcBorders>
              <w:top w:val="nil"/>
              <w:left w:val="nil"/>
              <w:bottom w:val="nil"/>
              <w:right w:val="nil"/>
            </w:tcBorders>
            <w:shd w:val="clear" w:color="auto" w:fill="auto"/>
            <w:noWrap/>
            <w:vAlign w:val="center"/>
          </w:tcPr>
          <w:p w14:paraId="3A6B8667"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0.544</w:t>
            </w:r>
          </w:p>
        </w:tc>
        <w:tc>
          <w:tcPr>
            <w:tcW w:w="1045" w:type="dxa"/>
            <w:tcBorders>
              <w:top w:val="nil"/>
              <w:left w:val="nil"/>
              <w:bottom w:val="nil"/>
              <w:right w:val="nil"/>
            </w:tcBorders>
            <w:shd w:val="clear" w:color="auto" w:fill="auto"/>
            <w:noWrap/>
            <w:vAlign w:val="center"/>
          </w:tcPr>
          <w:p w14:paraId="4A0FE74C"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0.834</w:t>
            </w:r>
          </w:p>
        </w:tc>
        <w:tc>
          <w:tcPr>
            <w:tcW w:w="1034" w:type="dxa"/>
            <w:tcBorders>
              <w:top w:val="nil"/>
              <w:left w:val="nil"/>
              <w:bottom w:val="nil"/>
              <w:right w:val="nil"/>
            </w:tcBorders>
            <w:shd w:val="clear" w:color="auto" w:fill="auto"/>
            <w:noWrap/>
            <w:vAlign w:val="center"/>
          </w:tcPr>
          <w:p w14:paraId="5F292C31"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34.77%</w:t>
            </w:r>
          </w:p>
        </w:tc>
      </w:tr>
      <w:tr w:rsidR="00F80F46" w:rsidRPr="00DE72FE" w14:paraId="16A2CFA4" w14:textId="77777777" w:rsidTr="00BC61DE">
        <w:trPr>
          <w:trHeight w:val="300"/>
        </w:trPr>
        <w:tc>
          <w:tcPr>
            <w:tcW w:w="2112" w:type="dxa"/>
            <w:tcBorders>
              <w:top w:val="nil"/>
              <w:left w:val="nil"/>
              <w:bottom w:val="nil"/>
              <w:right w:val="nil"/>
            </w:tcBorders>
            <w:shd w:val="clear" w:color="auto" w:fill="auto"/>
            <w:noWrap/>
          </w:tcPr>
          <w:p w14:paraId="668FE4B3"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Neuroradiologist 2*4</w:t>
            </w:r>
          </w:p>
        </w:tc>
        <w:tc>
          <w:tcPr>
            <w:tcW w:w="1258" w:type="dxa"/>
            <w:tcBorders>
              <w:top w:val="nil"/>
              <w:left w:val="nil"/>
              <w:bottom w:val="nil"/>
              <w:right w:val="nil"/>
            </w:tcBorders>
            <w:shd w:val="clear" w:color="auto" w:fill="auto"/>
            <w:noWrap/>
            <w:vAlign w:val="center"/>
          </w:tcPr>
          <w:p w14:paraId="394587FC"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0.614</w:t>
            </w:r>
          </w:p>
        </w:tc>
        <w:tc>
          <w:tcPr>
            <w:tcW w:w="782" w:type="dxa"/>
            <w:tcBorders>
              <w:top w:val="nil"/>
              <w:left w:val="nil"/>
              <w:bottom w:val="nil"/>
              <w:right w:val="nil"/>
            </w:tcBorders>
            <w:shd w:val="clear" w:color="auto" w:fill="auto"/>
            <w:noWrap/>
            <w:vAlign w:val="center"/>
          </w:tcPr>
          <w:p w14:paraId="3B7EAA09"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0.812</w:t>
            </w:r>
          </w:p>
        </w:tc>
        <w:tc>
          <w:tcPr>
            <w:tcW w:w="1005" w:type="dxa"/>
            <w:tcBorders>
              <w:top w:val="nil"/>
              <w:left w:val="nil"/>
              <w:bottom w:val="nil"/>
              <w:right w:val="nil"/>
            </w:tcBorders>
            <w:shd w:val="clear" w:color="auto" w:fill="auto"/>
            <w:noWrap/>
            <w:vAlign w:val="center"/>
          </w:tcPr>
          <w:p w14:paraId="054DECCC"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24.38%</w:t>
            </w:r>
          </w:p>
        </w:tc>
        <w:tc>
          <w:tcPr>
            <w:tcW w:w="1245" w:type="dxa"/>
            <w:tcBorders>
              <w:top w:val="nil"/>
              <w:left w:val="nil"/>
              <w:bottom w:val="nil"/>
              <w:right w:val="nil"/>
            </w:tcBorders>
            <w:shd w:val="clear" w:color="auto" w:fill="auto"/>
            <w:noWrap/>
            <w:vAlign w:val="center"/>
          </w:tcPr>
          <w:p w14:paraId="1981F334"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0.436</w:t>
            </w:r>
          </w:p>
        </w:tc>
        <w:tc>
          <w:tcPr>
            <w:tcW w:w="979" w:type="dxa"/>
            <w:tcBorders>
              <w:top w:val="nil"/>
              <w:left w:val="nil"/>
              <w:bottom w:val="nil"/>
              <w:right w:val="nil"/>
            </w:tcBorders>
            <w:shd w:val="clear" w:color="auto" w:fill="auto"/>
            <w:noWrap/>
            <w:vAlign w:val="center"/>
          </w:tcPr>
          <w:p w14:paraId="295BC1FF"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0.812</w:t>
            </w:r>
          </w:p>
        </w:tc>
        <w:tc>
          <w:tcPr>
            <w:tcW w:w="1106" w:type="dxa"/>
            <w:tcBorders>
              <w:top w:val="nil"/>
              <w:left w:val="nil"/>
              <w:bottom w:val="nil"/>
              <w:right w:val="nil"/>
            </w:tcBorders>
            <w:shd w:val="clear" w:color="auto" w:fill="auto"/>
            <w:noWrap/>
            <w:vAlign w:val="center"/>
          </w:tcPr>
          <w:p w14:paraId="402E1EA4"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46.31%</w:t>
            </w:r>
          </w:p>
        </w:tc>
        <w:tc>
          <w:tcPr>
            <w:tcW w:w="1233" w:type="dxa"/>
            <w:tcBorders>
              <w:top w:val="nil"/>
              <w:left w:val="nil"/>
              <w:bottom w:val="nil"/>
              <w:right w:val="nil"/>
            </w:tcBorders>
            <w:shd w:val="clear" w:color="auto" w:fill="auto"/>
            <w:noWrap/>
            <w:vAlign w:val="center"/>
          </w:tcPr>
          <w:p w14:paraId="445A4C99"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0.620</w:t>
            </w:r>
          </w:p>
        </w:tc>
        <w:tc>
          <w:tcPr>
            <w:tcW w:w="1020" w:type="dxa"/>
            <w:tcBorders>
              <w:top w:val="nil"/>
              <w:left w:val="nil"/>
              <w:bottom w:val="nil"/>
              <w:right w:val="nil"/>
            </w:tcBorders>
            <w:shd w:val="clear" w:color="auto" w:fill="auto"/>
            <w:noWrap/>
            <w:vAlign w:val="center"/>
          </w:tcPr>
          <w:p w14:paraId="57396D4F"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0.753</w:t>
            </w:r>
          </w:p>
        </w:tc>
        <w:tc>
          <w:tcPr>
            <w:tcW w:w="1280" w:type="dxa"/>
            <w:tcBorders>
              <w:top w:val="nil"/>
              <w:left w:val="nil"/>
              <w:bottom w:val="nil"/>
              <w:right w:val="nil"/>
            </w:tcBorders>
            <w:shd w:val="clear" w:color="auto" w:fill="auto"/>
            <w:noWrap/>
            <w:vAlign w:val="center"/>
          </w:tcPr>
          <w:p w14:paraId="512366D6"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17.66%</w:t>
            </w:r>
          </w:p>
        </w:tc>
        <w:tc>
          <w:tcPr>
            <w:tcW w:w="1229" w:type="dxa"/>
            <w:tcBorders>
              <w:top w:val="nil"/>
              <w:left w:val="nil"/>
              <w:bottom w:val="nil"/>
              <w:right w:val="nil"/>
            </w:tcBorders>
            <w:shd w:val="clear" w:color="auto" w:fill="auto"/>
            <w:noWrap/>
            <w:vAlign w:val="center"/>
          </w:tcPr>
          <w:p w14:paraId="562CF23D"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0.523</w:t>
            </w:r>
          </w:p>
        </w:tc>
        <w:tc>
          <w:tcPr>
            <w:tcW w:w="1045" w:type="dxa"/>
            <w:tcBorders>
              <w:top w:val="nil"/>
              <w:left w:val="nil"/>
              <w:bottom w:val="nil"/>
              <w:right w:val="nil"/>
            </w:tcBorders>
            <w:shd w:val="clear" w:color="auto" w:fill="auto"/>
            <w:noWrap/>
            <w:vAlign w:val="center"/>
          </w:tcPr>
          <w:p w14:paraId="1555E77A"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0.766</w:t>
            </w:r>
          </w:p>
        </w:tc>
        <w:tc>
          <w:tcPr>
            <w:tcW w:w="1034" w:type="dxa"/>
            <w:tcBorders>
              <w:top w:val="nil"/>
              <w:left w:val="nil"/>
              <w:bottom w:val="nil"/>
              <w:right w:val="nil"/>
            </w:tcBorders>
            <w:shd w:val="clear" w:color="auto" w:fill="auto"/>
            <w:noWrap/>
            <w:vAlign w:val="center"/>
          </w:tcPr>
          <w:p w14:paraId="1B9DFA94"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31.72%</w:t>
            </w:r>
          </w:p>
        </w:tc>
      </w:tr>
      <w:tr w:rsidR="00F80F46" w:rsidRPr="00DE72FE" w14:paraId="31DC83F5" w14:textId="77777777" w:rsidTr="00BC61DE">
        <w:trPr>
          <w:trHeight w:val="300"/>
        </w:trPr>
        <w:tc>
          <w:tcPr>
            <w:tcW w:w="2112" w:type="dxa"/>
            <w:tcBorders>
              <w:top w:val="nil"/>
              <w:left w:val="nil"/>
              <w:bottom w:val="nil"/>
              <w:right w:val="nil"/>
            </w:tcBorders>
            <w:shd w:val="clear" w:color="auto" w:fill="auto"/>
            <w:noWrap/>
          </w:tcPr>
          <w:p w14:paraId="7F04922D"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Neuroradiologist 2*5</w:t>
            </w:r>
          </w:p>
        </w:tc>
        <w:tc>
          <w:tcPr>
            <w:tcW w:w="1258" w:type="dxa"/>
            <w:tcBorders>
              <w:top w:val="nil"/>
              <w:left w:val="nil"/>
              <w:bottom w:val="nil"/>
              <w:right w:val="nil"/>
            </w:tcBorders>
            <w:shd w:val="clear" w:color="auto" w:fill="auto"/>
            <w:noWrap/>
            <w:vAlign w:val="center"/>
          </w:tcPr>
          <w:p w14:paraId="6D68D31D" w14:textId="77777777" w:rsidR="00F80F46" w:rsidRPr="00DE72FE" w:rsidRDefault="00F80F46" w:rsidP="00DE72FE">
            <w:pPr>
              <w:textAlignment w:val="center"/>
              <w:rPr>
                <w:rFonts w:ascii="Times New Roman" w:eastAsia="Arial Regular" w:hAnsi="Times New Roman"/>
                <w:color w:val="000000" w:themeColor="text1"/>
                <w:sz w:val="20"/>
                <w:szCs w:val="20"/>
                <w:lang w:bidi="ar"/>
              </w:rPr>
            </w:pPr>
            <w:r w:rsidRPr="00DE72FE">
              <w:rPr>
                <w:rFonts w:ascii="Times New Roman" w:eastAsia="Arial Regular" w:hAnsi="Times New Roman"/>
                <w:color w:val="000000" w:themeColor="text1"/>
                <w:sz w:val="20"/>
                <w:szCs w:val="20"/>
                <w:lang w:bidi="ar"/>
              </w:rPr>
              <w:t>0.502</w:t>
            </w:r>
          </w:p>
        </w:tc>
        <w:tc>
          <w:tcPr>
            <w:tcW w:w="782" w:type="dxa"/>
            <w:tcBorders>
              <w:top w:val="nil"/>
              <w:left w:val="nil"/>
              <w:bottom w:val="nil"/>
              <w:right w:val="nil"/>
            </w:tcBorders>
            <w:shd w:val="clear" w:color="auto" w:fill="auto"/>
            <w:noWrap/>
            <w:vAlign w:val="center"/>
          </w:tcPr>
          <w:p w14:paraId="6977E8A8" w14:textId="77777777" w:rsidR="00F80F46" w:rsidRPr="00DE72FE" w:rsidRDefault="00F80F46" w:rsidP="00DE72FE">
            <w:pPr>
              <w:textAlignment w:val="center"/>
              <w:rPr>
                <w:rFonts w:ascii="Times New Roman" w:eastAsia="Arial Regular" w:hAnsi="Times New Roman"/>
                <w:color w:val="000000" w:themeColor="text1"/>
                <w:sz w:val="20"/>
                <w:szCs w:val="20"/>
                <w:lang w:bidi="ar"/>
              </w:rPr>
            </w:pPr>
            <w:r w:rsidRPr="00DE72FE">
              <w:rPr>
                <w:rFonts w:ascii="Times New Roman" w:eastAsia="Arial Regular" w:hAnsi="Times New Roman"/>
                <w:color w:val="000000" w:themeColor="text1"/>
                <w:sz w:val="20"/>
                <w:szCs w:val="20"/>
                <w:lang w:bidi="ar"/>
              </w:rPr>
              <w:t>0.785</w:t>
            </w:r>
          </w:p>
        </w:tc>
        <w:tc>
          <w:tcPr>
            <w:tcW w:w="1005" w:type="dxa"/>
            <w:tcBorders>
              <w:top w:val="nil"/>
              <w:left w:val="nil"/>
              <w:bottom w:val="nil"/>
              <w:right w:val="nil"/>
            </w:tcBorders>
            <w:shd w:val="clear" w:color="auto" w:fill="auto"/>
            <w:noWrap/>
            <w:vAlign w:val="center"/>
          </w:tcPr>
          <w:p w14:paraId="38256F3D" w14:textId="77777777" w:rsidR="00F80F46" w:rsidRPr="00DE72FE" w:rsidRDefault="00F80F46" w:rsidP="00DE72FE">
            <w:pPr>
              <w:rPr>
                <w:rFonts w:ascii="Times New Roman" w:hAnsi="Times New Roman"/>
                <w:color w:val="000000" w:themeColor="text1"/>
                <w:sz w:val="20"/>
                <w:szCs w:val="20"/>
                <w:lang w:bidi="ar"/>
              </w:rPr>
            </w:pPr>
            <w:r w:rsidRPr="00DE72FE">
              <w:rPr>
                <w:rFonts w:ascii="Times New Roman" w:hAnsi="Times New Roman"/>
                <w:color w:val="000000" w:themeColor="text1"/>
                <w:sz w:val="20"/>
                <w:szCs w:val="20"/>
                <w:lang w:bidi="ar"/>
              </w:rPr>
              <w:t>36.05%</w:t>
            </w:r>
          </w:p>
        </w:tc>
        <w:tc>
          <w:tcPr>
            <w:tcW w:w="1245" w:type="dxa"/>
            <w:tcBorders>
              <w:top w:val="nil"/>
              <w:left w:val="nil"/>
              <w:bottom w:val="nil"/>
              <w:right w:val="nil"/>
            </w:tcBorders>
            <w:shd w:val="clear" w:color="auto" w:fill="auto"/>
            <w:noWrap/>
            <w:vAlign w:val="center"/>
          </w:tcPr>
          <w:p w14:paraId="0F295AD1" w14:textId="77777777" w:rsidR="00F80F46" w:rsidRPr="00DE72FE" w:rsidRDefault="00F80F46" w:rsidP="00DE72FE">
            <w:pPr>
              <w:textAlignment w:val="center"/>
              <w:rPr>
                <w:rFonts w:ascii="Times New Roman" w:eastAsia="Arial Regular" w:hAnsi="Times New Roman"/>
                <w:color w:val="000000" w:themeColor="text1"/>
                <w:sz w:val="20"/>
                <w:szCs w:val="20"/>
                <w:lang w:bidi="ar"/>
              </w:rPr>
            </w:pPr>
            <w:r w:rsidRPr="00DE72FE">
              <w:rPr>
                <w:rFonts w:ascii="Times New Roman" w:eastAsia="Arial Regular" w:hAnsi="Times New Roman"/>
                <w:color w:val="000000" w:themeColor="text1"/>
                <w:sz w:val="20"/>
                <w:szCs w:val="20"/>
                <w:lang w:bidi="ar"/>
              </w:rPr>
              <w:t>0.525</w:t>
            </w:r>
          </w:p>
        </w:tc>
        <w:tc>
          <w:tcPr>
            <w:tcW w:w="979" w:type="dxa"/>
            <w:tcBorders>
              <w:top w:val="nil"/>
              <w:left w:val="nil"/>
              <w:bottom w:val="nil"/>
              <w:right w:val="nil"/>
            </w:tcBorders>
            <w:shd w:val="clear" w:color="auto" w:fill="auto"/>
            <w:noWrap/>
            <w:vAlign w:val="center"/>
          </w:tcPr>
          <w:p w14:paraId="408DCDBB" w14:textId="77777777" w:rsidR="00F80F46" w:rsidRPr="00DE72FE" w:rsidRDefault="00F80F46" w:rsidP="00DE72FE">
            <w:pPr>
              <w:textAlignment w:val="center"/>
              <w:rPr>
                <w:rFonts w:ascii="Times New Roman" w:eastAsia="Arial Regular" w:hAnsi="Times New Roman"/>
                <w:color w:val="000000" w:themeColor="text1"/>
                <w:sz w:val="20"/>
                <w:szCs w:val="20"/>
                <w:lang w:bidi="ar"/>
              </w:rPr>
            </w:pPr>
            <w:r w:rsidRPr="00DE72FE">
              <w:rPr>
                <w:rFonts w:ascii="Times New Roman" w:eastAsia="Arial Regular" w:hAnsi="Times New Roman"/>
                <w:color w:val="000000" w:themeColor="text1"/>
                <w:sz w:val="20"/>
                <w:szCs w:val="20"/>
                <w:lang w:bidi="ar"/>
              </w:rPr>
              <w:t>0.785</w:t>
            </w:r>
          </w:p>
        </w:tc>
        <w:tc>
          <w:tcPr>
            <w:tcW w:w="1106" w:type="dxa"/>
            <w:tcBorders>
              <w:top w:val="nil"/>
              <w:left w:val="nil"/>
              <w:bottom w:val="nil"/>
              <w:right w:val="nil"/>
            </w:tcBorders>
            <w:shd w:val="clear" w:color="auto" w:fill="auto"/>
            <w:noWrap/>
            <w:vAlign w:val="center"/>
          </w:tcPr>
          <w:p w14:paraId="1B1A558E" w14:textId="77777777" w:rsidR="00F80F46" w:rsidRPr="00DE72FE" w:rsidRDefault="00F80F46" w:rsidP="00DE72FE">
            <w:pPr>
              <w:textAlignment w:val="center"/>
              <w:rPr>
                <w:rFonts w:ascii="Times New Roman" w:eastAsia="Arial Regular" w:hAnsi="Times New Roman"/>
                <w:color w:val="000000" w:themeColor="text1"/>
                <w:sz w:val="20"/>
                <w:szCs w:val="20"/>
                <w:lang w:bidi="ar"/>
              </w:rPr>
            </w:pPr>
            <w:r w:rsidRPr="00DE72FE">
              <w:rPr>
                <w:rFonts w:ascii="Times New Roman" w:eastAsia="Arial Regular" w:hAnsi="Times New Roman"/>
                <w:color w:val="000000" w:themeColor="text1"/>
                <w:sz w:val="20"/>
                <w:szCs w:val="20"/>
                <w:lang w:bidi="ar"/>
              </w:rPr>
              <w:t>33.12%</w:t>
            </w:r>
          </w:p>
        </w:tc>
        <w:tc>
          <w:tcPr>
            <w:tcW w:w="1233" w:type="dxa"/>
            <w:tcBorders>
              <w:top w:val="nil"/>
              <w:left w:val="nil"/>
              <w:bottom w:val="nil"/>
              <w:right w:val="nil"/>
            </w:tcBorders>
            <w:shd w:val="clear" w:color="auto" w:fill="auto"/>
            <w:noWrap/>
            <w:vAlign w:val="center"/>
          </w:tcPr>
          <w:p w14:paraId="5C50DB29" w14:textId="77777777" w:rsidR="00F80F46" w:rsidRPr="00DE72FE" w:rsidRDefault="00F80F46" w:rsidP="00DE72FE">
            <w:pPr>
              <w:textAlignment w:val="center"/>
              <w:rPr>
                <w:rFonts w:ascii="Times New Roman" w:eastAsia="Arial Regular" w:hAnsi="Times New Roman"/>
                <w:color w:val="000000" w:themeColor="text1"/>
                <w:sz w:val="20"/>
                <w:szCs w:val="20"/>
                <w:lang w:bidi="ar"/>
              </w:rPr>
            </w:pPr>
            <w:r w:rsidRPr="00DE72FE">
              <w:rPr>
                <w:rFonts w:ascii="Times New Roman" w:eastAsia="Arial Regular" w:hAnsi="Times New Roman"/>
                <w:color w:val="000000" w:themeColor="text1"/>
                <w:sz w:val="20"/>
                <w:szCs w:val="20"/>
                <w:lang w:bidi="ar"/>
              </w:rPr>
              <w:t>0.531</w:t>
            </w:r>
          </w:p>
        </w:tc>
        <w:tc>
          <w:tcPr>
            <w:tcW w:w="1020" w:type="dxa"/>
            <w:tcBorders>
              <w:top w:val="nil"/>
              <w:left w:val="nil"/>
              <w:bottom w:val="nil"/>
              <w:right w:val="nil"/>
            </w:tcBorders>
            <w:shd w:val="clear" w:color="auto" w:fill="auto"/>
            <w:noWrap/>
            <w:vAlign w:val="center"/>
          </w:tcPr>
          <w:p w14:paraId="24F4A50A" w14:textId="77777777" w:rsidR="00F80F46" w:rsidRPr="00DE72FE" w:rsidRDefault="00F80F46" w:rsidP="00DE72FE">
            <w:pPr>
              <w:textAlignment w:val="center"/>
              <w:rPr>
                <w:rFonts w:ascii="Times New Roman" w:eastAsia="Arial Regular" w:hAnsi="Times New Roman"/>
                <w:color w:val="000000" w:themeColor="text1"/>
                <w:sz w:val="20"/>
                <w:szCs w:val="20"/>
                <w:lang w:bidi="ar"/>
              </w:rPr>
            </w:pPr>
            <w:r w:rsidRPr="00DE72FE">
              <w:rPr>
                <w:rFonts w:ascii="Times New Roman" w:eastAsia="Arial Regular" w:hAnsi="Times New Roman"/>
                <w:color w:val="000000" w:themeColor="text1"/>
                <w:sz w:val="20"/>
                <w:szCs w:val="20"/>
                <w:lang w:bidi="ar"/>
              </w:rPr>
              <w:t>0.691</w:t>
            </w:r>
          </w:p>
        </w:tc>
        <w:tc>
          <w:tcPr>
            <w:tcW w:w="1280" w:type="dxa"/>
            <w:tcBorders>
              <w:top w:val="nil"/>
              <w:left w:val="nil"/>
              <w:bottom w:val="nil"/>
              <w:right w:val="nil"/>
            </w:tcBorders>
            <w:shd w:val="clear" w:color="auto" w:fill="auto"/>
            <w:noWrap/>
            <w:vAlign w:val="center"/>
          </w:tcPr>
          <w:p w14:paraId="586C2EBF" w14:textId="77777777" w:rsidR="00F80F46" w:rsidRPr="00DE72FE" w:rsidRDefault="00F80F46" w:rsidP="00DE72FE">
            <w:pPr>
              <w:textAlignment w:val="center"/>
              <w:rPr>
                <w:rFonts w:ascii="Times New Roman" w:eastAsia="Arial Regular" w:hAnsi="Times New Roman"/>
                <w:color w:val="000000" w:themeColor="text1"/>
                <w:sz w:val="20"/>
                <w:szCs w:val="20"/>
                <w:lang w:bidi="ar"/>
              </w:rPr>
            </w:pPr>
            <w:r w:rsidRPr="00DE72FE">
              <w:rPr>
                <w:rFonts w:ascii="Times New Roman" w:eastAsia="Arial Regular" w:hAnsi="Times New Roman"/>
                <w:color w:val="000000" w:themeColor="text1"/>
                <w:sz w:val="20"/>
                <w:szCs w:val="20"/>
                <w:lang w:bidi="ar"/>
              </w:rPr>
              <w:t>23.15%</w:t>
            </w:r>
          </w:p>
        </w:tc>
        <w:tc>
          <w:tcPr>
            <w:tcW w:w="1229" w:type="dxa"/>
            <w:tcBorders>
              <w:top w:val="nil"/>
              <w:left w:val="nil"/>
              <w:bottom w:val="nil"/>
              <w:right w:val="nil"/>
            </w:tcBorders>
            <w:shd w:val="clear" w:color="auto" w:fill="auto"/>
            <w:noWrap/>
            <w:vAlign w:val="center"/>
          </w:tcPr>
          <w:p w14:paraId="494A457B" w14:textId="77777777" w:rsidR="00F80F46" w:rsidRPr="00DE72FE" w:rsidRDefault="00F80F46" w:rsidP="00DE72FE">
            <w:pPr>
              <w:textAlignment w:val="center"/>
              <w:rPr>
                <w:rFonts w:ascii="Times New Roman" w:eastAsia="Arial Regular" w:hAnsi="Times New Roman"/>
                <w:color w:val="000000" w:themeColor="text1"/>
                <w:sz w:val="20"/>
                <w:szCs w:val="20"/>
                <w:lang w:bidi="ar"/>
              </w:rPr>
            </w:pPr>
            <w:r w:rsidRPr="00DE72FE">
              <w:rPr>
                <w:rFonts w:ascii="Times New Roman" w:eastAsia="Arial Regular" w:hAnsi="Times New Roman"/>
                <w:color w:val="000000" w:themeColor="text1"/>
                <w:sz w:val="20"/>
                <w:szCs w:val="20"/>
                <w:lang w:bidi="ar"/>
              </w:rPr>
              <w:t>0.631</w:t>
            </w:r>
          </w:p>
        </w:tc>
        <w:tc>
          <w:tcPr>
            <w:tcW w:w="1045" w:type="dxa"/>
            <w:tcBorders>
              <w:top w:val="nil"/>
              <w:left w:val="nil"/>
              <w:bottom w:val="nil"/>
              <w:right w:val="nil"/>
            </w:tcBorders>
            <w:shd w:val="clear" w:color="auto" w:fill="auto"/>
            <w:noWrap/>
            <w:vAlign w:val="center"/>
          </w:tcPr>
          <w:p w14:paraId="41584F55" w14:textId="77777777" w:rsidR="00F80F46" w:rsidRPr="00DE72FE" w:rsidRDefault="00F80F46" w:rsidP="00DE72FE">
            <w:pPr>
              <w:textAlignment w:val="center"/>
              <w:rPr>
                <w:rFonts w:ascii="Times New Roman" w:eastAsia="Arial Regular" w:hAnsi="Times New Roman"/>
                <w:color w:val="000000" w:themeColor="text1"/>
                <w:sz w:val="20"/>
                <w:szCs w:val="20"/>
                <w:lang w:bidi="ar"/>
              </w:rPr>
            </w:pPr>
            <w:r w:rsidRPr="00DE72FE">
              <w:rPr>
                <w:rFonts w:ascii="Times New Roman" w:eastAsia="Arial Regular" w:hAnsi="Times New Roman"/>
                <w:color w:val="000000" w:themeColor="text1"/>
                <w:sz w:val="20"/>
                <w:szCs w:val="20"/>
                <w:lang w:bidi="ar"/>
              </w:rPr>
              <w:t>0.776</w:t>
            </w:r>
          </w:p>
        </w:tc>
        <w:tc>
          <w:tcPr>
            <w:tcW w:w="1034" w:type="dxa"/>
            <w:tcBorders>
              <w:top w:val="nil"/>
              <w:left w:val="nil"/>
              <w:bottom w:val="nil"/>
              <w:right w:val="nil"/>
            </w:tcBorders>
            <w:shd w:val="clear" w:color="auto" w:fill="auto"/>
            <w:noWrap/>
            <w:vAlign w:val="center"/>
          </w:tcPr>
          <w:p w14:paraId="73E84CF0" w14:textId="77777777" w:rsidR="00F80F46" w:rsidRPr="00DE72FE" w:rsidRDefault="00F80F46" w:rsidP="00DE72FE">
            <w:pPr>
              <w:textAlignment w:val="center"/>
              <w:rPr>
                <w:rFonts w:ascii="Times New Roman" w:hAnsi="Times New Roman"/>
                <w:color w:val="000000" w:themeColor="text1"/>
                <w:sz w:val="20"/>
                <w:szCs w:val="20"/>
                <w:lang w:bidi="ar"/>
              </w:rPr>
            </w:pPr>
            <w:r w:rsidRPr="00DE72FE">
              <w:rPr>
                <w:rFonts w:ascii="Times New Roman" w:hAnsi="Times New Roman"/>
                <w:color w:val="000000" w:themeColor="text1"/>
                <w:sz w:val="20"/>
                <w:szCs w:val="20"/>
                <w:lang w:bidi="ar"/>
              </w:rPr>
              <w:t>18.69%</w:t>
            </w:r>
          </w:p>
        </w:tc>
      </w:tr>
      <w:tr w:rsidR="00F80F46" w:rsidRPr="00DE72FE" w14:paraId="4ECA1DFC" w14:textId="77777777" w:rsidTr="00BC61DE">
        <w:trPr>
          <w:trHeight w:val="300"/>
        </w:trPr>
        <w:tc>
          <w:tcPr>
            <w:tcW w:w="2112" w:type="dxa"/>
            <w:tcBorders>
              <w:top w:val="nil"/>
              <w:left w:val="nil"/>
              <w:bottom w:val="nil"/>
              <w:right w:val="nil"/>
            </w:tcBorders>
            <w:shd w:val="clear" w:color="auto" w:fill="auto"/>
            <w:noWrap/>
          </w:tcPr>
          <w:p w14:paraId="73BF0FB7"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rPr>
              <w:t>Neuroradiologist 2*6</w:t>
            </w:r>
          </w:p>
        </w:tc>
        <w:tc>
          <w:tcPr>
            <w:tcW w:w="1258" w:type="dxa"/>
            <w:tcBorders>
              <w:top w:val="nil"/>
              <w:left w:val="nil"/>
              <w:bottom w:val="nil"/>
              <w:right w:val="nil"/>
            </w:tcBorders>
            <w:shd w:val="clear" w:color="auto" w:fill="auto"/>
            <w:noWrap/>
            <w:vAlign w:val="center"/>
          </w:tcPr>
          <w:p w14:paraId="03CAC4CA"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0.502</w:t>
            </w:r>
          </w:p>
        </w:tc>
        <w:tc>
          <w:tcPr>
            <w:tcW w:w="782" w:type="dxa"/>
            <w:tcBorders>
              <w:top w:val="nil"/>
              <w:left w:val="nil"/>
              <w:bottom w:val="nil"/>
              <w:right w:val="nil"/>
            </w:tcBorders>
            <w:shd w:val="clear" w:color="auto" w:fill="auto"/>
            <w:noWrap/>
            <w:vAlign w:val="center"/>
          </w:tcPr>
          <w:p w14:paraId="14EC1CAD"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0.785</w:t>
            </w:r>
          </w:p>
        </w:tc>
        <w:tc>
          <w:tcPr>
            <w:tcW w:w="1005" w:type="dxa"/>
            <w:tcBorders>
              <w:top w:val="nil"/>
              <w:left w:val="nil"/>
              <w:bottom w:val="nil"/>
              <w:right w:val="nil"/>
            </w:tcBorders>
            <w:shd w:val="clear" w:color="auto" w:fill="auto"/>
            <w:noWrap/>
            <w:vAlign w:val="center"/>
          </w:tcPr>
          <w:p w14:paraId="4114E187"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36.05%</w:t>
            </w:r>
          </w:p>
        </w:tc>
        <w:tc>
          <w:tcPr>
            <w:tcW w:w="1245" w:type="dxa"/>
            <w:tcBorders>
              <w:top w:val="nil"/>
              <w:left w:val="nil"/>
              <w:bottom w:val="nil"/>
              <w:right w:val="nil"/>
            </w:tcBorders>
            <w:shd w:val="clear" w:color="auto" w:fill="auto"/>
            <w:noWrap/>
            <w:vAlign w:val="center"/>
          </w:tcPr>
          <w:p w14:paraId="591CD939"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0.525</w:t>
            </w:r>
          </w:p>
        </w:tc>
        <w:tc>
          <w:tcPr>
            <w:tcW w:w="979" w:type="dxa"/>
            <w:tcBorders>
              <w:top w:val="nil"/>
              <w:left w:val="nil"/>
              <w:bottom w:val="nil"/>
              <w:right w:val="nil"/>
            </w:tcBorders>
            <w:shd w:val="clear" w:color="auto" w:fill="auto"/>
            <w:noWrap/>
            <w:vAlign w:val="center"/>
          </w:tcPr>
          <w:p w14:paraId="42C6501A"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0.785</w:t>
            </w:r>
          </w:p>
        </w:tc>
        <w:tc>
          <w:tcPr>
            <w:tcW w:w="1106" w:type="dxa"/>
            <w:tcBorders>
              <w:top w:val="nil"/>
              <w:left w:val="nil"/>
              <w:bottom w:val="nil"/>
              <w:right w:val="nil"/>
            </w:tcBorders>
            <w:shd w:val="clear" w:color="auto" w:fill="auto"/>
            <w:noWrap/>
            <w:vAlign w:val="center"/>
          </w:tcPr>
          <w:p w14:paraId="4CFBBA9B"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33.12%</w:t>
            </w:r>
          </w:p>
        </w:tc>
        <w:tc>
          <w:tcPr>
            <w:tcW w:w="1233" w:type="dxa"/>
            <w:tcBorders>
              <w:top w:val="nil"/>
              <w:left w:val="nil"/>
              <w:bottom w:val="nil"/>
              <w:right w:val="nil"/>
            </w:tcBorders>
            <w:shd w:val="clear" w:color="auto" w:fill="auto"/>
            <w:noWrap/>
            <w:vAlign w:val="center"/>
          </w:tcPr>
          <w:p w14:paraId="703298E2"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0.531</w:t>
            </w:r>
          </w:p>
        </w:tc>
        <w:tc>
          <w:tcPr>
            <w:tcW w:w="1020" w:type="dxa"/>
            <w:tcBorders>
              <w:top w:val="nil"/>
              <w:left w:val="nil"/>
              <w:bottom w:val="nil"/>
              <w:right w:val="nil"/>
            </w:tcBorders>
            <w:shd w:val="clear" w:color="auto" w:fill="auto"/>
            <w:noWrap/>
            <w:vAlign w:val="center"/>
          </w:tcPr>
          <w:p w14:paraId="6020085E"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0.691</w:t>
            </w:r>
          </w:p>
        </w:tc>
        <w:tc>
          <w:tcPr>
            <w:tcW w:w="1280" w:type="dxa"/>
            <w:tcBorders>
              <w:top w:val="nil"/>
              <w:left w:val="nil"/>
              <w:bottom w:val="nil"/>
              <w:right w:val="nil"/>
            </w:tcBorders>
            <w:shd w:val="clear" w:color="auto" w:fill="auto"/>
            <w:noWrap/>
            <w:vAlign w:val="center"/>
          </w:tcPr>
          <w:p w14:paraId="47EDD823"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23.15%</w:t>
            </w:r>
          </w:p>
        </w:tc>
        <w:tc>
          <w:tcPr>
            <w:tcW w:w="1229" w:type="dxa"/>
            <w:tcBorders>
              <w:top w:val="nil"/>
              <w:left w:val="nil"/>
              <w:bottom w:val="nil"/>
              <w:right w:val="nil"/>
            </w:tcBorders>
            <w:shd w:val="clear" w:color="auto" w:fill="auto"/>
            <w:noWrap/>
            <w:vAlign w:val="center"/>
          </w:tcPr>
          <w:p w14:paraId="0A899654"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0.631</w:t>
            </w:r>
          </w:p>
        </w:tc>
        <w:tc>
          <w:tcPr>
            <w:tcW w:w="1045" w:type="dxa"/>
            <w:tcBorders>
              <w:top w:val="nil"/>
              <w:left w:val="nil"/>
              <w:bottom w:val="nil"/>
              <w:right w:val="nil"/>
            </w:tcBorders>
            <w:shd w:val="clear" w:color="auto" w:fill="auto"/>
            <w:noWrap/>
            <w:vAlign w:val="center"/>
          </w:tcPr>
          <w:p w14:paraId="5B58BF4C"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0.776</w:t>
            </w:r>
          </w:p>
        </w:tc>
        <w:tc>
          <w:tcPr>
            <w:tcW w:w="1034" w:type="dxa"/>
            <w:tcBorders>
              <w:top w:val="nil"/>
              <w:left w:val="nil"/>
              <w:bottom w:val="nil"/>
              <w:right w:val="nil"/>
            </w:tcBorders>
            <w:shd w:val="clear" w:color="auto" w:fill="auto"/>
            <w:noWrap/>
            <w:vAlign w:val="center"/>
          </w:tcPr>
          <w:p w14:paraId="76AFBBF2"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18.69%</w:t>
            </w:r>
          </w:p>
        </w:tc>
      </w:tr>
      <w:tr w:rsidR="00F80F46" w:rsidRPr="00DE72FE" w14:paraId="3EB7A027" w14:textId="77777777" w:rsidTr="00BC61DE">
        <w:trPr>
          <w:trHeight w:val="300"/>
        </w:trPr>
        <w:tc>
          <w:tcPr>
            <w:tcW w:w="2112" w:type="dxa"/>
            <w:tcBorders>
              <w:top w:val="nil"/>
              <w:left w:val="nil"/>
              <w:bottom w:val="nil"/>
              <w:right w:val="nil"/>
            </w:tcBorders>
            <w:shd w:val="clear" w:color="auto" w:fill="auto"/>
            <w:noWrap/>
          </w:tcPr>
          <w:p w14:paraId="3AED3C1E"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lang w:bidi="ar"/>
              </w:rPr>
              <w:t>Neuroradiologist 3*4</w:t>
            </w:r>
          </w:p>
        </w:tc>
        <w:tc>
          <w:tcPr>
            <w:tcW w:w="1258" w:type="dxa"/>
            <w:tcBorders>
              <w:top w:val="nil"/>
              <w:left w:val="nil"/>
              <w:bottom w:val="nil"/>
              <w:right w:val="nil"/>
            </w:tcBorders>
            <w:shd w:val="clear" w:color="auto" w:fill="auto"/>
            <w:noWrap/>
            <w:vAlign w:val="center"/>
          </w:tcPr>
          <w:p w14:paraId="3A281022"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0.518</w:t>
            </w:r>
          </w:p>
        </w:tc>
        <w:tc>
          <w:tcPr>
            <w:tcW w:w="782" w:type="dxa"/>
            <w:tcBorders>
              <w:top w:val="nil"/>
              <w:left w:val="nil"/>
              <w:bottom w:val="nil"/>
              <w:right w:val="nil"/>
            </w:tcBorders>
            <w:shd w:val="clear" w:color="auto" w:fill="auto"/>
            <w:noWrap/>
            <w:vAlign w:val="center"/>
          </w:tcPr>
          <w:p w14:paraId="2DFFBBE6"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0.784</w:t>
            </w:r>
          </w:p>
        </w:tc>
        <w:tc>
          <w:tcPr>
            <w:tcW w:w="1005" w:type="dxa"/>
            <w:tcBorders>
              <w:top w:val="nil"/>
              <w:left w:val="nil"/>
              <w:bottom w:val="nil"/>
              <w:right w:val="nil"/>
            </w:tcBorders>
            <w:shd w:val="clear" w:color="auto" w:fill="auto"/>
            <w:noWrap/>
            <w:vAlign w:val="center"/>
          </w:tcPr>
          <w:p w14:paraId="46D82E56"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33.93%</w:t>
            </w:r>
          </w:p>
        </w:tc>
        <w:tc>
          <w:tcPr>
            <w:tcW w:w="1245" w:type="dxa"/>
            <w:tcBorders>
              <w:top w:val="nil"/>
              <w:left w:val="nil"/>
              <w:bottom w:val="nil"/>
              <w:right w:val="nil"/>
            </w:tcBorders>
            <w:shd w:val="clear" w:color="auto" w:fill="auto"/>
            <w:noWrap/>
            <w:vAlign w:val="center"/>
          </w:tcPr>
          <w:p w14:paraId="6E767387"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0.533</w:t>
            </w:r>
          </w:p>
        </w:tc>
        <w:tc>
          <w:tcPr>
            <w:tcW w:w="979" w:type="dxa"/>
            <w:tcBorders>
              <w:top w:val="nil"/>
              <w:left w:val="nil"/>
              <w:bottom w:val="nil"/>
              <w:right w:val="nil"/>
            </w:tcBorders>
            <w:shd w:val="clear" w:color="auto" w:fill="auto"/>
            <w:noWrap/>
            <w:vAlign w:val="center"/>
          </w:tcPr>
          <w:p w14:paraId="513AFD86"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0.784</w:t>
            </w:r>
          </w:p>
        </w:tc>
        <w:tc>
          <w:tcPr>
            <w:tcW w:w="1106" w:type="dxa"/>
            <w:tcBorders>
              <w:top w:val="nil"/>
              <w:left w:val="nil"/>
              <w:bottom w:val="nil"/>
              <w:right w:val="nil"/>
            </w:tcBorders>
            <w:shd w:val="clear" w:color="auto" w:fill="auto"/>
            <w:noWrap/>
            <w:vAlign w:val="center"/>
          </w:tcPr>
          <w:p w14:paraId="5F1CE4B4"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32.02%</w:t>
            </w:r>
          </w:p>
        </w:tc>
        <w:tc>
          <w:tcPr>
            <w:tcW w:w="1233" w:type="dxa"/>
            <w:tcBorders>
              <w:top w:val="nil"/>
              <w:left w:val="nil"/>
              <w:bottom w:val="nil"/>
              <w:right w:val="nil"/>
            </w:tcBorders>
            <w:shd w:val="clear" w:color="auto" w:fill="auto"/>
            <w:noWrap/>
            <w:vAlign w:val="center"/>
          </w:tcPr>
          <w:p w14:paraId="727EC439"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0.687</w:t>
            </w:r>
          </w:p>
        </w:tc>
        <w:tc>
          <w:tcPr>
            <w:tcW w:w="1020" w:type="dxa"/>
            <w:tcBorders>
              <w:top w:val="nil"/>
              <w:left w:val="nil"/>
              <w:bottom w:val="nil"/>
              <w:right w:val="nil"/>
            </w:tcBorders>
            <w:shd w:val="clear" w:color="auto" w:fill="auto"/>
            <w:noWrap/>
            <w:vAlign w:val="center"/>
          </w:tcPr>
          <w:p w14:paraId="043AC20F"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0.798</w:t>
            </w:r>
          </w:p>
        </w:tc>
        <w:tc>
          <w:tcPr>
            <w:tcW w:w="1280" w:type="dxa"/>
            <w:tcBorders>
              <w:top w:val="nil"/>
              <w:left w:val="nil"/>
              <w:bottom w:val="nil"/>
              <w:right w:val="nil"/>
            </w:tcBorders>
            <w:shd w:val="clear" w:color="auto" w:fill="auto"/>
            <w:noWrap/>
            <w:vAlign w:val="center"/>
          </w:tcPr>
          <w:p w14:paraId="5D337CF5"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13.91%</w:t>
            </w:r>
          </w:p>
        </w:tc>
        <w:tc>
          <w:tcPr>
            <w:tcW w:w="1229" w:type="dxa"/>
            <w:tcBorders>
              <w:top w:val="nil"/>
              <w:left w:val="nil"/>
              <w:bottom w:val="nil"/>
              <w:right w:val="nil"/>
            </w:tcBorders>
            <w:shd w:val="clear" w:color="auto" w:fill="auto"/>
            <w:noWrap/>
            <w:vAlign w:val="center"/>
          </w:tcPr>
          <w:p w14:paraId="1B4DB619"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0.552</w:t>
            </w:r>
          </w:p>
        </w:tc>
        <w:tc>
          <w:tcPr>
            <w:tcW w:w="1045" w:type="dxa"/>
            <w:tcBorders>
              <w:top w:val="nil"/>
              <w:left w:val="nil"/>
              <w:bottom w:val="nil"/>
              <w:right w:val="nil"/>
            </w:tcBorders>
            <w:shd w:val="clear" w:color="auto" w:fill="auto"/>
            <w:noWrap/>
            <w:vAlign w:val="center"/>
          </w:tcPr>
          <w:p w14:paraId="0F4F9090"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0.904</w:t>
            </w:r>
          </w:p>
        </w:tc>
        <w:tc>
          <w:tcPr>
            <w:tcW w:w="1034" w:type="dxa"/>
            <w:tcBorders>
              <w:top w:val="nil"/>
              <w:left w:val="nil"/>
              <w:bottom w:val="nil"/>
              <w:right w:val="nil"/>
            </w:tcBorders>
            <w:shd w:val="clear" w:color="auto" w:fill="auto"/>
            <w:noWrap/>
            <w:vAlign w:val="center"/>
          </w:tcPr>
          <w:p w14:paraId="7A698F9E"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38.94%</w:t>
            </w:r>
          </w:p>
        </w:tc>
      </w:tr>
      <w:tr w:rsidR="00F80F46" w:rsidRPr="00DE72FE" w14:paraId="59A692FC" w14:textId="77777777" w:rsidTr="00BC61DE">
        <w:trPr>
          <w:trHeight w:val="300"/>
        </w:trPr>
        <w:tc>
          <w:tcPr>
            <w:tcW w:w="2112" w:type="dxa"/>
            <w:tcBorders>
              <w:top w:val="nil"/>
              <w:left w:val="nil"/>
              <w:right w:val="nil"/>
            </w:tcBorders>
            <w:shd w:val="clear" w:color="auto" w:fill="auto"/>
            <w:noWrap/>
          </w:tcPr>
          <w:p w14:paraId="2587C678"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lang w:bidi="ar"/>
              </w:rPr>
              <w:t>Neuroradiologist 3*5</w:t>
            </w:r>
          </w:p>
        </w:tc>
        <w:tc>
          <w:tcPr>
            <w:tcW w:w="1258" w:type="dxa"/>
            <w:tcBorders>
              <w:top w:val="nil"/>
              <w:left w:val="nil"/>
              <w:right w:val="nil"/>
            </w:tcBorders>
            <w:shd w:val="clear" w:color="auto" w:fill="auto"/>
            <w:noWrap/>
            <w:vAlign w:val="center"/>
          </w:tcPr>
          <w:p w14:paraId="64D5BC50"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0.639</w:t>
            </w:r>
          </w:p>
        </w:tc>
        <w:tc>
          <w:tcPr>
            <w:tcW w:w="782" w:type="dxa"/>
            <w:tcBorders>
              <w:top w:val="nil"/>
              <w:left w:val="nil"/>
              <w:right w:val="nil"/>
            </w:tcBorders>
            <w:shd w:val="clear" w:color="auto" w:fill="auto"/>
            <w:noWrap/>
            <w:vAlign w:val="center"/>
          </w:tcPr>
          <w:p w14:paraId="76A63747"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0.654</w:t>
            </w:r>
          </w:p>
        </w:tc>
        <w:tc>
          <w:tcPr>
            <w:tcW w:w="1005" w:type="dxa"/>
            <w:tcBorders>
              <w:top w:val="nil"/>
              <w:left w:val="nil"/>
              <w:right w:val="nil"/>
            </w:tcBorders>
            <w:shd w:val="clear" w:color="auto" w:fill="auto"/>
            <w:noWrap/>
            <w:vAlign w:val="center"/>
          </w:tcPr>
          <w:p w14:paraId="61A3A669"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2.29%</w:t>
            </w:r>
          </w:p>
        </w:tc>
        <w:tc>
          <w:tcPr>
            <w:tcW w:w="1245" w:type="dxa"/>
            <w:tcBorders>
              <w:top w:val="nil"/>
              <w:left w:val="nil"/>
              <w:right w:val="nil"/>
            </w:tcBorders>
            <w:shd w:val="clear" w:color="auto" w:fill="auto"/>
            <w:noWrap/>
            <w:vAlign w:val="center"/>
          </w:tcPr>
          <w:p w14:paraId="5E3401A7"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0.416</w:t>
            </w:r>
          </w:p>
        </w:tc>
        <w:tc>
          <w:tcPr>
            <w:tcW w:w="979" w:type="dxa"/>
            <w:tcBorders>
              <w:top w:val="nil"/>
              <w:left w:val="nil"/>
              <w:right w:val="nil"/>
            </w:tcBorders>
            <w:shd w:val="clear" w:color="auto" w:fill="auto"/>
            <w:noWrap/>
            <w:vAlign w:val="center"/>
          </w:tcPr>
          <w:p w14:paraId="0C305902"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0.654</w:t>
            </w:r>
          </w:p>
        </w:tc>
        <w:tc>
          <w:tcPr>
            <w:tcW w:w="1106" w:type="dxa"/>
            <w:tcBorders>
              <w:top w:val="nil"/>
              <w:left w:val="nil"/>
              <w:right w:val="nil"/>
            </w:tcBorders>
            <w:shd w:val="clear" w:color="auto" w:fill="auto"/>
            <w:noWrap/>
            <w:vAlign w:val="center"/>
          </w:tcPr>
          <w:p w14:paraId="35D36670"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36.39%</w:t>
            </w:r>
          </w:p>
        </w:tc>
        <w:tc>
          <w:tcPr>
            <w:tcW w:w="1233" w:type="dxa"/>
            <w:tcBorders>
              <w:top w:val="nil"/>
              <w:left w:val="nil"/>
              <w:right w:val="nil"/>
            </w:tcBorders>
            <w:shd w:val="clear" w:color="auto" w:fill="auto"/>
            <w:noWrap/>
            <w:vAlign w:val="center"/>
          </w:tcPr>
          <w:p w14:paraId="0A0D9FD2"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0.419</w:t>
            </w:r>
          </w:p>
        </w:tc>
        <w:tc>
          <w:tcPr>
            <w:tcW w:w="1020" w:type="dxa"/>
            <w:tcBorders>
              <w:top w:val="nil"/>
              <w:left w:val="nil"/>
              <w:right w:val="nil"/>
            </w:tcBorders>
            <w:shd w:val="clear" w:color="auto" w:fill="auto"/>
            <w:noWrap/>
            <w:vAlign w:val="center"/>
          </w:tcPr>
          <w:p w14:paraId="47B8F98E"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0.823</w:t>
            </w:r>
          </w:p>
        </w:tc>
        <w:tc>
          <w:tcPr>
            <w:tcW w:w="1280" w:type="dxa"/>
            <w:tcBorders>
              <w:top w:val="nil"/>
              <w:left w:val="nil"/>
              <w:right w:val="nil"/>
            </w:tcBorders>
            <w:shd w:val="clear" w:color="auto" w:fill="auto"/>
            <w:noWrap/>
            <w:vAlign w:val="center"/>
          </w:tcPr>
          <w:p w14:paraId="1E4A9441"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49.09%</w:t>
            </w:r>
          </w:p>
        </w:tc>
        <w:tc>
          <w:tcPr>
            <w:tcW w:w="1229" w:type="dxa"/>
            <w:tcBorders>
              <w:top w:val="nil"/>
              <w:left w:val="nil"/>
              <w:right w:val="nil"/>
            </w:tcBorders>
            <w:shd w:val="clear" w:color="auto" w:fill="auto"/>
            <w:noWrap/>
            <w:vAlign w:val="center"/>
          </w:tcPr>
          <w:p w14:paraId="2E264905"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0.642</w:t>
            </w:r>
          </w:p>
        </w:tc>
        <w:tc>
          <w:tcPr>
            <w:tcW w:w="1045" w:type="dxa"/>
            <w:tcBorders>
              <w:top w:val="nil"/>
              <w:left w:val="nil"/>
              <w:right w:val="nil"/>
            </w:tcBorders>
            <w:shd w:val="clear" w:color="auto" w:fill="auto"/>
            <w:noWrap/>
            <w:vAlign w:val="center"/>
          </w:tcPr>
          <w:p w14:paraId="0DCC22A1"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0.658</w:t>
            </w:r>
          </w:p>
        </w:tc>
        <w:tc>
          <w:tcPr>
            <w:tcW w:w="1034" w:type="dxa"/>
            <w:tcBorders>
              <w:top w:val="nil"/>
              <w:left w:val="nil"/>
              <w:right w:val="nil"/>
            </w:tcBorders>
            <w:shd w:val="clear" w:color="auto" w:fill="auto"/>
            <w:noWrap/>
            <w:vAlign w:val="center"/>
          </w:tcPr>
          <w:p w14:paraId="6B593DD9"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2.43%</w:t>
            </w:r>
          </w:p>
        </w:tc>
      </w:tr>
      <w:tr w:rsidR="00F80F46" w:rsidRPr="00DE72FE" w14:paraId="1AE9DAD1" w14:textId="77777777" w:rsidTr="00BC61DE">
        <w:trPr>
          <w:trHeight w:val="300"/>
        </w:trPr>
        <w:tc>
          <w:tcPr>
            <w:tcW w:w="2112" w:type="dxa"/>
            <w:tcBorders>
              <w:top w:val="nil"/>
              <w:left w:val="nil"/>
              <w:bottom w:val="nil"/>
              <w:right w:val="nil"/>
            </w:tcBorders>
            <w:shd w:val="clear" w:color="auto" w:fill="auto"/>
            <w:noWrap/>
          </w:tcPr>
          <w:p w14:paraId="6661AFC7"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lang w:bidi="ar"/>
              </w:rPr>
              <w:t xml:space="preserve">Neuroradiologist </w:t>
            </w:r>
            <w:r w:rsidRPr="00DE72FE">
              <w:rPr>
                <w:rFonts w:ascii="Times New Roman" w:eastAsia="DengXian" w:hAnsi="Times New Roman"/>
                <w:color w:val="000000" w:themeColor="text1"/>
                <w:sz w:val="20"/>
                <w:szCs w:val="20"/>
              </w:rPr>
              <w:t>3*6</w:t>
            </w:r>
          </w:p>
        </w:tc>
        <w:tc>
          <w:tcPr>
            <w:tcW w:w="1258" w:type="dxa"/>
            <w:tcBorders>
              <w:top w:val="nil"/>
              <w:left w:val="nil"/>
              <w:bottom w:val="nil"/>
              <w:right w:val="nil"/>
            </w:tcBorders>
            <w:shd w:val="clear" w:color="auto" w:fill="auto"/>
            <w:noWrap/>
            <w:vAlign w:val="center"/>
          </w:tcPr>
          <w:p w14:paraId="4CA14427"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0.548</w:t>
            </w:r>
          </w:p>
        </w:tc>
        <w:tc>
          <w:tcPr>
            <w:tcW w:w="782" w:type="dxa"/>
            <w:tcBorders>
              <w:top w:val="nil"/>
              <w:left w:val="nil"/>
              <w:bottom w:val="nil"/>
              <w:right w:val="nil"/>
            </w:tcBorders>
            <w:shd w:val="clear" w:color="auto" w:fill="auto"/>
            <w:noWrap/>
            <w:vAlign w:val="center"/>
          </w:tcPr>
          <w:p w14:paraId="61C0645B"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0.698</w:t>
            </w:r>
          </w:p>
        </w:tc>
        <w:tc>
          <w:tcPr>
            <w:tcW w:w="1005" w:type="dxa"/>
            <w:tcBorders>
              <w:top w:val="nil"/>
              <w:left w:val="nil"/>
              <w:bottom w:val="nil"/>
              <w:right w:val="nil"/>
            </w:tcBorders>
            <w:shd w:val="clear" w:color="auto" w:fill="auto"/>
            <w:noWrap/>
            <w:vAlign w:val="center"/>
          </w:tcPr>
          <w:p w14:paraId="2CD6EF3F"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21.55%</w:t>
            </w:r>
          </w:p>
        </w:tc>
        <w:tc>
          <w:tcPr>
            <w:tcW w:w="1245" w:type="dxa"/>
            <w:tcBorders>
              <w:top w:val="nil"/>
              <w:left w:val="nil"/>
              <w:bottom w:val="nil"/>
              <w:right w:val="nil"/>
            </w:tcBorders>
            <w:shd w:val="clear" w:color="auto" w:fill="auto"/>
            <w:noWrap/>
            <w:vAlign w:val="center"/>
          </w:tcPr>
          <w:p w14:paraId="4CA504D9"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0.455</w:t>
            </w:r>
          </w:p>
        </w:tc>
        <w:tc>
          <w:tcPr>
            <w:tcW w:w="979" w:type="dxa"/>
            <w:tcBorders>
              <w:top w:val="nil"/>
              <w:left w:val="nil"/>
              <w:bottom w:val="nil"/>
              <w:right w:val="nil"/>
            </w:tcBorders>
            <w:shd w:val="clear" w:color="auto" w:fill="auto"/>
            <w:noWrap/>
            <w:vAlign w:val="center"/>
          </w:tcPr>
          <w:p w14:paraId="71B7E52D"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0.698</w:t>
            </w:r>
          </w:p>
        </w:tc>
        <w:tc>
          <w:tcPr>
            <w:tcW w:w="1106" w:type="dxa"/>
            <w:tcBorders>
              <w:top w:val="nil"/>
              <w:left w:val="nil"/>
              <w:bottom w:val="nil"/>
              <w:right w:val="nil"/>
            </w:tcBorders>
            <w:shd w:val="clear" w:color="auto" w:fill="auto"/>
            <w:noWrap/>
            <w:vAlign w:val="center"/>
          </w:tcPr>
          <w:p w14:paraId="36DFE237"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34.81%</w:t>
            </w:r>
          </w:p>
        </w:tc>
        <w:tc>
          <w:tcPr>
            <w:tcW w:w="1233" w:type="dxa"/>
            <w:tcBorders>
              <w:top w:val="nil"/>
              <w:left w:val="nil"/>
              <w:bottom w:val="nil"/>
              <w:right w:val="nil"/>
            </w:tcBorders>
            <w:shd w:val="clear" w:color="auto" w:fill="auto"/>
            <w:noWrap/>
            <w:vAlign w:val="center"/>
          </w:tcPr>
          <w:p w14:paraId="45F61CFD"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0.680</w:t>
            </w:r>
          </w:p>
        </w:tc>
        <w:tc>
          <w:tcPr>
            <w:tcW w:w="1020" w:type="dxa"/>
            <w:tcBorders>
              <w:top w:val="nil"/>
              <w:left w:val="nil"/>
              <w:bottom w:val="nil"/>
              <w:right w:val="nil"/>
            </w:tcBorders>
            <w:shd w:val="clear" w:color="auto" w:fill="auto"/>
            <w:noWrap/>
            <w:vAlign w:val="center"/>
          </w:tcPr>
          <w:p w14:paraId="0DC2FAEB"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0.901</w:t>
            </w:r>
          </w:p>
        </w:tc>
        <w:tc>
          <w:tcPr>
            <w:tcW w:w="1280" w:type="dxa"/>
            <w:tcBorders>
              <w:top w:val="nil"/>
              <w:left w:val="nil"/>
              <w:bottom w:val="nil"/>
              <w:right w:val="nil"/>
            </w:tcBorders>
            <w:shd w:val="clear" w:color="auto" w:fill="auto"/>
            <w:noWrap/>
            <w:vAlign w:val="center"/>
          </w:tcPr>
          <w:p w14:paraId="0C20B728"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24.53%</w:t>
            </w:r>
          </w:p>
        </w:tc>
        <w:tc>
          <w:tcPr>
            <w:tcW w:w="1229" w:type="dxa"/>
            <w:tcBorders>
              <w:top w:val="nil"/>
              <w:left w:val="nil"/>
              <w:bottom w:val="nil"/>
              <w:right w:val="nil"/>
            </w:tcBorders>
            <w:shd w:val="clear" w:color="auto" w:fill="auto"/>
            <w:noWrap/>
            <w:vAlign w:val="center"/>
          </w:tcPr>
          <w:p w14:paraId="5E1F2C55"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0.644</w:t>
            </w:r>
          </w:p>
        </w:tc>
        <w:tc>
          <w:tcPr>
            <w:tcW w:w="1045" w:type="dxa"/>
            <w:tcBorders>
              <w:top w:val="nil"/>
              <w:left w:val="nil"/>
              <w:bottom w:val="nil"/>
              <w:right w:val="nil"/>
            </w:tcBorders>
            <w:shd w:val="clear" w:color="auto" w:fill="auto"/>
            <w:noWrap/>
            <w:vAlign w:val="center"/>
          </w:tcPr>
          <w:p w14:paraId="6CF4988F"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0.743</w:t>
            </w:r>
          </w:p>
        </w:tc>
        <w:tc>
          <w:tcPr>
            <w:tcW w:w="1034" w:type="dxa"/>
            <w:tcBorders>
              <w:top w:val="nil"/>
              <w:left w:val="nil"/>
              <w:bottom w:val="nil"/>
              <w:right w:val="nil"/>
            </w:tcBorders>
            <w:shd w:val="clear" w:color="auto" w:fill="auto"/>
            <w:noWrap/>
            <w:vAlign w:val="center"/>
          </w:tcPr>
          <w:p w14:paraId="7E8DA46D" w14:textId="77777777" w:rsidR="00F80F46" w:rsidRPr="00DE72FE" w:rsidRDefault="00F80F46" w:rsidP="00DE72FE">
            <w:pPr>
              <w:textAlignment w:val="center"/>
              <w:rPr>
                <w:rFonts w:ascii="Times New Roman" w:eastAsia="DengXian" w:hAnsi="Times New Roman"/>
                <w:color w:val="000000" w:themeColor="text1"/>
                <w:sz w:val="20"/>
                <w:szCs w:val="20"/>
                <w:lang w:eastAsia="zh-Hans"/>
              </w:rPr>
            </w:pPr>
            <w:r w:rsidRPr="00DE72FE">
              <w:rPr>
                <w:rFonts w:ascii="Times New Roman" w:hAnsi="Times New Roman"/>
                <w:color w:val="000000" w:themeColor="text1"/>
                <w:sz w:val="20"/>
                <w:szCs w:val="20"/>
                <w:lang w:bidi="ar"/>
              </w:rPr>
              <w:t>13.32%</w:t>
            </w:r>
          </w:p>
        </w:tc>
      </w:tr>
      <w:tr w:rsidR="00F80F46" w:rsidRPr="00DE72FE" w14:paraId="015536CB" w14:textId="77777777" w:rsidTr="00BC61DE">
        <w:trPr>
          <w:trHeight w:val="300"/>
        </w:trPr>
        <w:tc>
          <w:tcPr>
            <w:tcW w:w="2112" w:type="dxa"/>
            <w:tcBorders>
              <w:top w:val="nil"/>
              <w:left w:val="nil"/>
              <w:bottom w:val="nil"/>
              <w:right w:val="nil"/>
            </w:tcBorders>
            <w:shd w:val="clear" w:color="auto" w:fill="auto"/>
            <w:noWrap/>
          </w:tcPr>
          <w:p w14:paraId="187C4916"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eastAsia="DengXian" w:hAnsi="Times New Roman"/>
                <w:color w:val="000000" w:themeColor="text1"/>
                <w:sz w:val="20"/>
                <w:szCs w:val="20"/>
                <w:lang w:bidi="ar"/>
              </w:rPr>
              <w:t>Neuroradiologist 4*5</w:t>
            </w:r>
          </w:p>
        </w:tc>
        <w:tc>
          <w:tcPr>
            <w:tcW w:w="1258" w:type="dxa"/>
            <w:tcBorders>
              <w:top w:val="nil"/>
              <w:left w:val="nil"/>
              <w:bottom w:val="nil"/>
              <w:right w:val="nil"/>
            </w:tcBorders>
            <w:shd w:val="clear" w:color="auto" w:fill="auto"/>
            <w:noWrap/>
            <w:vAlign w:val="center"/>
          </w:tcPr>
          <w:p w14:paraId="730C9D91"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0.536</w:t>
            </w:r>
          </w:p>
        </w:tc>
        <w:tc>
          <w:tcPr>
            <w:tcW w:w="782" w:type="dxa"/>
            <w:tcBorders>
              <w:top w:val="nil"/>
              <w:left w:val="nil"/>
              <w:bottom w:val="nil"/>
              <w:right w:val="nil"/>
            </w:tcBorders>
            <w:shd w:val="clear" w:color="auto" w:fill="auto"/>
            <w:noWrap/>
            <w:vAlign w:val="center"/>
          </w:tcPr>
          <w:p w14:paraId="4605B5F1"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0.728</w:t>
            </w:r>
          </w:p>
        </w:tc>
        <w:tc>
          <w:tcPr>
            <w:tcW w:w="1005" w:type="dxa"/>
            <w:tcBorders>
              <w:top w:val="nil"/>
              <w:left w:val="nil"/>
              <w:bottom w:val="nil"/>
              <w:right w:val="nil"/>
            </w:tcBorders>
            <w:shd w:val="clear" w:color="auto" w:fill="auto"/>
            <w:noWrap/>
            <w:vAlign w:val="center"/>
          </w:tcPr>
          <w:p w14:paraId="6421B88A"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26.37%</w:t>
            </w:r>
          </w:p>
        </w:tc>
        <w:tc>
          <w:tcPr>
            <w:tcW w:w="1245" w:type="dxa"/>
            <w:tcBorders>
              <w:top w:val="nil"/>
              <w:left w:val="nil"/>
              <w:bottom w:val="nil"/>
              <w:right w:val="nil"/>
            </w:tcBorders>
            <w:shd w:val="clear" w:color="auto" w:fill="auto"/>
            <w:noWrap/>
            <w:vAlign w:val="center"/>
          </w:tcPr>
          <w:p w14:paraId="7CB165BD"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0.499</w:t>
            </w:r>
          </w:p>
        </w:tc>
        <w:tc>
          <w:tcPr>
            <w:tcW w:w="979" w:type="dxa"/>
            <w:tcBorders>
              <w:top w:val="nil"/>
              <w:left w:val="nil"/>
              <w:bottom w:val="nil"/>
              <w:right w:val="nil"/>
            </w:tcBorders>
            <w:shd w:val="clear" w:color="auto" w:fill="auto"/>
            <w:noWrap/>
            <w:vAlign w:val="center"/>
          </w:tcPr>
          <w:p w14:paraId="3C98FB2C"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0.728</w:t>
            </w:r>
          </w:p>
        </w:tc>
        <w:tc>
          <w:tcPr>
            <w:tcW w:w="1106" w:type="dxa"/>
            <w:tcBorders>
              <w:top w:val="nil"/>
              <w:left w:val="nil"/>
              <w:bottom w:val="nil"/>
              <w:right w:val="nil"/>
            </w:tcBorders>
            <w:shd w:val="clear" w:color="auto" w:fill="auto"/>
            <w:noWrap/>
            <w:vAlign w:val="center"/>
          </w:tcPr>
          <w:p w14:paraId="53E89608"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31.46%</w:t>
            </w:r>
          </w:p>
        </w:tc>
        <w:tc>
          <w:tcPr>
            <w:tcW w:w="1233" w:type="dxa"/>
            <w:tcBorders>
              <w:top w:val="nil"/>
              <w:left w:val="nil"/>
              <w:bottom w:val="nil"/>
              <w:right w:val="nil"/>
            </w:tcBorders>
            <w:shd w:val="clear" w:color="auto" w:fill="auto"/>
            <w:noWrap/>
            <w:vAlign w:val="center"/>
          </w:tcPr>
          <w:p w14:paraId="1CD0A2F3"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0.714</w:t>
            </w:r>
          </w:p>
        </w:tc>
        <w:tc>
          <w:tcPr>
            <w:tcW w:w="1020" w:type="dxa"/>
            <w:tcBorders>
              <w:top w:val="nil"/>
              <w:left w:val="nil"/>
              <w:bottom w:val="nil"/>
              <w:right w:val="nil"/>
            </w:tcBorders>
            <w:shd w:val="clear" w:color="auto" w:fill="auto"/>
            <w:noWrap/>
            <w:vAlign w:val="center"/>
          </w:tcPr>
          <w:p w14:paraId="0B08094A"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0.762</w:t>
            </w:r>
          </w:p>
        </w:tc>
        <w:tc>
          <w:tcPr>
            <w:tcW w:w="1280" w:type="dxa"/>
            <w:tcBorders>
              <w:top w:val="nil"/>
              <w:left w:val="nil"/>
              <w:bottom w:val="nil"/>
              <w:right w:val="nil"/>
            </w:tcBorders>
            <w:shd w:val="clear" w:color="auto" w:fill="auto"/>
            <w:noWrap/>
            <w:vAlign w:val="center"/>
          </w:tcPr>
          <w:p w14:paraId="4E591A86"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6.30%</w:t>
            </w:r>
          </w:p>
        </w:tc>
        <w:tc>
          <w:tcPr>
            <w:tcW w:w="1229" w:type="dxa"/>
            <w:tcBorders>
              <w:top w:val="nil"/>
              <w:left w:val="nil"/>
              <w:bottom w:val="nil"/>
              <w:right w:val="nil"/>
            </w:tcBorders>
            <w:shd w:val="clear" w:color="auto" w:fill="auto"/>
            <w:noWrap/>
            <w:vAlign w:val="center"/>
          </w:tcPr>
          <w:p w14:paraId="4B5B5AD3"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0.513</w:t>
            </w:r>
          </w:p>
        </w:tc>
        <w:tc>
          <w:tcPr>
            <w:tcW w:w="1045" w:type="dxa"/>
            <w:tcBorders>
              <w:top w:val="nil"/>
              <w:left w:val="nil"/>
              <w:bottom w:val="nil"/>
              <w:right w:val="nil"/>
            </w:tcBorders>
            <w:shd w:val="clear" w:color="auto" w:fill="auto"/>
            <w:noWrap/>
            <w:vAlign w:val="center"/>
          </w:tcPr>
          <w:p w14:paraId="0AB829D2"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0.794</w:t>
            </w:r>
          </w:p>
        </w:tc>
        <w:tc>
          <w:tcPr>
            <w:tcW w:w="1034" w:type="dxa"/>
            <w:tcBorders>
              <w:top w:val="nil"/>
              <w:left w:val="nil"/>
              <w:bottom w:val="nil"/>
              <w:right w:val="nil"/>
            </w:tcBorders>
            <w:shd w:val="clear" w:color="auto" w:fill="auto"/>
            <w:noWrap/>
            <w:vAlign w:val="center"/>
          </w:tcPr>
          <w:p w14:paraId="5629169C"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35.39%</w:t>
            </w:r>
          </w:p>
        </w:tc>
      </w:tr>
      <w:tr w:rsidR="00F80F46" w:rsidRPr="00DE72FE" w14:paraId="7D30131C" w14:textId="77777777" w:rsidTr="00BC61DE">
        <w:trPr>
          <w:trHeight w:val="300"/>
        </w:trPr>
        <w:tc>
          <w:tcPr>
            <w:tcW w:w="2112" w:type="dxa"/>
            <w:tcBorders>
              <w:top w:val="nil"/>
              <w:left w:val="nil"/>
              <w:bottom w:val="nil"/>
              <w:right w:val="nil"/>
            </w:tcBorders>
            <w:shd w:val="clear" w:color="auto" w:fill="auto"/>
            <w:noWrap/>
          </w:tcPr>
          <w:p w14:paraId="3D23AE3D" w14:textId="77777777" w:rsidR="00F80F46" w:rsidRPr="00DE72FE" w:rsidRDefault="00F80F46" w:rsidP="00DE72FE">
            <w:pPr>
              <w:rPr>
                <w:rFonts w:ascii="Times New Roman" w:eastAsia="DengXian" w:hAnsi="Times New Roman"/>
                <w:color w:val="000000" w:themeColor="text1"/>
                <w:sz w:val="20"/>
                <w:szCs w:val="20"/>
                <w:lang w:bidi="ar"/>
              </w:rPr>
            </w:pPr>
            <w:r w:rsidRPr="00DE72FE">
              <w:rPr>
                <w:rFonts w:ascii="Times New Roman" w:eastAsia="DengXian" w:hAnsi="Times New Roman"/>
                <w:color w:val="000000" w:themeColor="text1"/>
                <w:sz w:val="20"/>
                <w:szCs w:val="20"/>
                <w:lang w:bidi="ar"/>
              </w:rPr>
              <w:t>Neuroradiologist 4*6</w:t>
            </w:r>
          </w:p>
        </w:tc>
        <w:tc>
          <w:tcPr>
            <w:tcW w:w="1258" w:type="dxa"/>
            <w:tcBorders>
              <w:top w:val="nil"/>
              <w:left w:val="nil"/>
              <w:bottom w:val="nil"/>
              <w:right w:val="nil"/>
            </w:tcBorders>
            <w:shd w:val="clear" w:color="auto" w:fill="auto"/>
            <w:noWrap/>
            <w:vAlign w:val="center"/>
          </w:tcPr>
          <w:p w14:paraId="1CE01F3F"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0.572</w:t>
            </w:r>
          </w:p>
        </w:tc>
        <w:tc>
          <w:tcPr>
            <w:tcW w:w="782" w:type="dxa"/>
            <w:tcBorders>
              <w:top w:val="nil"/>
              <w:left w:val="nil"/>
              <w:bottom w:val="nil"/>
              <w:right w:val="nil"/>
            </w:tcBorders>
            <w:shd w:val="clear" w:color="auto" w:fill="auto"/>
            <w:noWrap/>
            <w:vAlign w:val="center"/>
          </w:tcPr>
          <w:p w14:paraId="5D1B84F5"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0.624</w:t>
            </w:r>
          </w:p>
        </w:tc>
        <w:tc>
          <w:tcPr>
            <w:tcW w:w="1005" w:type="dxa"/>
            <w:tcBorders>
              <w:top w:val="nil"/>
              <w:left w:val="nil"/>
              <w:bottom w:val="nil"/>
              <w:right w:val="nil"/>
            </w:tcBorders>
            <w:shd w:val="clear" w:color="auto" w:fill="auto"/>
            <w:noWrap/>
            <w:vAlign w:val="center"/>
          </w:tcPr>
          <w:p w14:paraId="03C89961"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8.33%</w:t>
            </w:r>
          </w:p>
        </w:tc>
        <w:tc>
          <w:tcPr>
            <w:tcW w:w="1245" w:type="dxa"/>
            <w:tcBorders>
              <w:top w:val="nil"/>
              <w:left w:val="nil"/>
              <w:bottom w:val="nil"/>
              <w:right w:val="nil"/>
            </w:tcBorders>
            <w:shd w:val="clear" w:color="auto" w:fill="auto"/>
            <w:noWrap/>
            <w:vAlign w:val="center"/>
          </w:tcPr>
          <w:p w14:paraId="41B0C0B5"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0.617</w:t>
            </w:r>
          </w:p>
        </w:tc>
        <w:tc>
          <w:tcPr>
            <w:tcW w:w="979" w:type="dxa"/>
            <w:tcBorders>
              <w:top w:val="nil"/>
              <w:left w:val="nil"/>
              <w:bottom w:val="nil"/>
              <w:right w:val="nil"/>
            </w:tcBorders>
            <w:shd w:val="clear" w:color="auto" w:fill="auto"/>
            <w:noWrap/>
            <w:vAlign w:val="center"/>
          </w:tcPr>
          <w:p w14:paraId="34DDA883"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0.624</w:t>
            </w:r>
          </w:p>
        </w:tc>
        <w:tc>
          <w:tcPr>
            <w:tcW w:w="1106" w:type="dxa"/>
            <w:tcBorders>
              <w:top w:val="nil"/>
              <w:left w:val="nil"/>
              <w:bottom w:val="nil"/>
              <w:right w:val="nil"/>
            </w:tcBorders>
            <w:shd w:val="clear" w:color="auto" w:fill="auto"/>
            <w:noWrap/>
            <w:vAlign w:val="center"/>
          </w:tcPr>
          <w:p w14:paraId="36966B61"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1.12%</w:t>
            </w:r>
          </w:p>
        </w:tc>
        <w:tc>
          <w:tcPr>
            <w:tcW w:w="1233" w:type="dxa"/>
            <w:tcBorders>
              <w:top w:val="nil"/>
              <w:left w:val="nil"/>
              <w:bottom w:val="nil"/>
              <w:right w:val="nil"/>
            </w:tcBorders>
            <w:shd w:val="clear" w:color="auto" w:fill="auto"/>
            <w:noWrap/>
            <w:vAlign w:val="center"/>
          </w:tcPr>
          <w:p w14:paraId="43A22E25"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0.733</w:t>
            </w:r>
          </w:p>
        </w:tc>
        <w:tc>
          <w:tcPr>
            <w:tcW w:w="1020" w:type="dxa"/>
            <w:tcBorders>
              <w:top w:val="nil"/>
              <w:left w:val="nil"/>
              <w:bottom w:val="nil"/>
              <w:right w:val="nil"/>
            </w:tcBorders>
            <w:shd w:val="clear" w:color="auto" w:fill="auto"/>
            <w:noWrap/>
            <w:vAlign w:val="center"/>
          </w:tcPr>
          <w:p w14:paraId="3FD12D57"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0.818</w:t>
            </w:r>
          </w:p>
        </w:tc>
        <w:tc>
          <w:tcPr>
            <w:tcW w:w="1280" w:type="dxa"/>
            <w:tcBorders>
              <w:top w:val="nil"/>
              <w:left w:val="nil"/>
              <w:bottom w:val="nil"/>
              <w:right w:val="nil"/>
            </w:tcBorders>
            <w:shd w:val="clear" w:color="auto" w:fill="auto"/>
            <w:noWrap/>
            <w:vAlign w:val="center"/>
          </w:tcPr>
          <w:p w14:paraId="56C52BA9"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10.39%</w:t>
            </w:r>
          </w:p>
        </w:tc>
        <w:tc>
          <w:tcPr>
            <w:tcW w:w="1229" w:type="dxa"/>
            <w:tcBorders>
              <w:top w:val="nil"/>
              <w:left w:val="nil"/>
              <w:bottom w:val="nil"/>
              <w:right w:val="nil"/>
            </w:tcBorders>
            <w:shd w:val="clear" w:color="auto" w:fill="auto"/>
            <w:noWrap/>
            <w:vAlign w:val="center"/>
          </w:tcPr>
          <w:p w14:paraId="6528D00E"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0.718</w:t>
            </w:r>
          </w:p>
        </w:tc>
        <w:tc>
          <w:tcPr>
            <w:tcW w:w="1045" w:type="dxa"/>
            <w:tcBorders>
              <w:top w:val="nil"/>
              <w:left w:val="nil"/>
              <w:bottom w:val="nil"/>
              <w:right w:val="nil"/>
            </w:tcBorders>
            <w:shd w:val="clear" w:color="auto" w:fill="auto"/>
            <w:noWrap/>
            <w:vAlign w:val="center"/>
          </w:tcPr>
          <w:p w14:paraId="69C284DF"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0.897</w:t>
            </w:r>
          </w:p>
        </w:tc>
        <w:tc>
          <w:tcPr>
            <w:tcW w:w="1034" w:type="dxa"/>
            <w:tcBorders>
              <w:top w:val="nil"/>
              <w:left w:val="nil"/>
              <w:bottom w:val="nil"/>
              <w:right w:val="nil"/>
            </w:tcBorders>
            <w:shd w:val="clear" w:color="auto" w:fill="auto"/>
            <w:noWrap/>
            <w:vAlign w:val="center"/>
          </w:tcPr>
          <w:p w14:paraId="66704C68"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19.96%</w:t>
            </w:r>
          </w:p>
        </w:tc>
      </w:tr>
      <w:tr w:rsidR="00F80F46" w:rsidRPr="00DE72FE" w14:paraId="62F90085" w14:textId="77777777" w:rsidTr="00BC61DE">
        <w:trPr>
          <w:trHeight w:val="300"/>
        </w:trPr>
        <w:tc>
          <w:tcPr>
            <w:tcW w:w="2112" w:type="dxa"/>
            <w:tcBorders>
              <w:top w:val="nil"/>
              <w:left w:val="nil"/>
              <w:bottom w:val="single" w:sz="4" w:space="0" w:color="auto"/>
              <w:right w:val="nil"/>
            </w:tcBorders>
            <w:shd w:val="clear" w:color="auto" w:fill="auto"/>
            <w:noWrap/>
          </w:tcPr>
          <w:p w14:paraId="385A1780" w14:textId="77777777" w:rsidR="00F80F46" w:rsidRPr="00DE72FE" w:rsidRDefault="00F80F46" w:rsidP="00DE72FE">
            <w:pPr>
              <w:rPr>
                <w:rFonts w:ascii="Times New Roman" w:eastAsia="DengXian" w:hAnsi="Times New Roman"/>
                <w:color w:val="000000" w:themeColor="text1"/>
                <w:sz w:val="20"/>
                <w:szCs w:val="20"/>
                <w:lang w:bidi="ar"/>
              </w:rPr>
            </w:pPr>
            <w:r w:rsidRPr="00DE72FE">
              <w:rPr>
                <w:rFonts w:ascii="Times New Roman" w:eastAsia="DengXian" w:hAnsi="Times New Roman"/>
                <w:color w:val="000000" w:themeColor="text1"/>
                <w:sz w:val="20"/>
                <w:szCs w:val="20"/>
                <w:lang w:bidi="ar"/>
              </w:rPr>
              <w:t>Neuroradiologist 5*6</w:t>
            </w:r>
          </w:p>
        </w:tc>
        <w:tc>
          <w:tcPr>
            <w:tcW w:w="1258" w:type="dxa"/>
            <w:tcBorders>
              <w:top w:val="nil"/>
              <w:left w:val="nil"/>
              <w:bottom w:val="single" w:sz="4" w:space="0" w:color="auto"/>
              <w:right w:val="nil"/>
            </w:tcBorders>
            <w:shd w:val="clear" w:color="auto" w:fill="auto"/>
            <w:noWrap/>
            <w:vAlign w:val="center"/>
          </w:tcPr>
          <w:p w14:paraId="73446CED"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0.564</w:t>
            </w:r>
          </w:p>
        </w:tc>
        <w:tc>
          <w:tcPr>
            <w:tcW w:w="782" w:type="dxa"/>
            <w:tcBorders>
              <w:top w:val="nil"/>
              <w:left w:val="nil"/>
              <w:bottom w:val="single" w:sz="4" w:space="0" w:color="auto"/>
              <w:right w:val="nil"/>
            </w:tcBorders>
            <w:shd w:val="clear" w:color="auto" w:fill="auto"/>
            <w:noWrap/>
            <w:vAlign w:val="center"/>
          </w:tcPr>
          <w:p w14:paraId="2313C1BA"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0.908</w:t>
            </w:r>
          </w:p>
        </w:tc>
        <w:tc>
          <w:tcPr>
            <w:tcW w:w="1005" w:type="dxa"/>
            <w:tcBorders>
              <w:top w:val="nil"/>
              <w:left w:val="nil"/>
              <w:bottom w:val="single" w:sz="4" w:space="0" w:color="auto"/>
              <w:right w:val="nil"/>
            </w:tcBorders>
            <w:shd w:val="clear" w:color="auto" w:fill="auto"/>
            <w:noWrap/>
            <w:vAlign w:val="center"/>
          </w:tcPr>
          <w:p w14:paraId="47FBB956" w14:textId="77777777" w:rsidR="00F80F46" w:rsidRPr="00DE72FE" w:rsidRDefault="00F80F46" w:rsidP="00DE72FE">
            <w:pP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37.89%</w:t>
            </w:r>
          </w:p>
        </w:tc>
        <w:tc>
          <w:tcPr>
            <w:tcW w:w="1245" w:type="dxa"/>
            <w:tcBorders>
              <w:top w:val="nil"/>
              <w:left w:val="nil"/>
              <w:bottom w:val="single" w:sz="4" w:space="0" w:color="auto"/>
              <w:right w:val="nil"/>
            </w:tcBorders>
            <w:shd w:val="clear" w:color="auto" w:fill="auto"/>
            <w:noWrap/>
            <w:vAlign w:val="center"/>
          </w:tcPr>
          <w:p w14:paraId="1F01FDFF"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0.704</w:t>
            </w:r>
          </w:p>
        </w:tc>
        <w:tc>
          <w:tcPr>
            <w:tcW w:w="979" w:type="dxa"/>
            <w:tcBorders>
              <w:top w:val="nil"/>
              <w:left w:val="nil"/>
              <w:bottom w:val="single" w:sz="4" w:space="0" w:color="auto"/>
              <w:right w:val="nil"/>
            </w:tcBorders>
            <w:shd w:val="clear" w:color="auto" w:fill="auto"/>
            <w:noWrap/>
            <w:vAlign w:val="center"/>
          </w:tcPr>
          <w:p w14:paraId="2A79ECBD"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0.908</w:t>
            </w:r>
          </w:p>
        </w:tc>
        <w:tc>
          <w:tcPr>
            <w:tcW w:w="1106" w:type="dxa"/>
            <w:tcBorders>
              <w:top w:val="nil"/>
              <w:left w:val="nil"/>
              <w:bottom w:val="single" w:sz="4" w:space="0" w:color="auto"/>
              <w:right w:val="nil"/>
            </w:tcBorders>
            <w:shd w:val="clear" w:color="auto" w:fill="auto"/>
            <w:noWrap/>
            <w:vAlign w:val="center"/>
          </w:tcPr>
          <w:p w14:paraId="227BE4FB"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22.47%</w:t>
            </w:r>
          </w:p>
        </w:tc>
        <w:tc>
          <w:tcPr>
            <w:tcW w:w="1233" w:type="dxa"/>
            <w:tcBorders>
              <w:top w:val="nil"/>
              <w:left w:val="nil"/>
              <w:bottom w:val="single" w:sz="4" w:space="0" w:color="auto"/>
              <w:right w:val="nil"/>
            </w:tcBorders>
            <w:shd w:val="clear" w:color="auto" w:fill="auto"/>
            <w:noWrap/>
            <w:vAlign w:val="center"/>
          </w:tcPr>
          <w:p w14:paraId="060C2E41"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0.689</w:t>
            </w:r>
          </w:p>
        </w:tc>
        <w:tc>
          <w:tcPr>
            <w:tcW w:w="1020" w:type="dxa"/>
            <w:tcBorders>
              <w:top w:val="nil"/>
              <w:left w:val="nil"/>
              <w:bottom w:val="single" w:sz="4" w:space="0" w:color="auto"/>
              <w:right w:val="nil"/>
            </w:tcBorders>
            <w:shd w:val="clear" w:color="auto" w:fill="auto"/>
            <w:noWrap/>
            <w:vAlign w:val="center"/>
          </w:tcPr>
          <w:p w14:paraId="1C572884"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0.834</w:t>
            </w:r>
          </w:p>
        </w:tc>
        <w:tc>
          <w:tcPr>
            <w:tcW w:w="1280" w:type="dxa"/>
            <w:tcBorders>
              <w:top w:val="nil"/>
              <w:left w:val="nil"/>
              <w:bottom w:val="single" w:sz="4" w:space="0" w:color="auto"/>
              <w:right w:val="nil"/>
            </w:tcBorders>
            <w:shd w:val="clear" w:color="auto" w:fill="auto"/>
            <w:noWrap/>
            <w:vAlign w:val="center"/>
          </w:tcPr>
          <w:p w14:paraId="56BA0C92"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17.39%</w:t>
            </w:r>
          </w:p>
        </w:tc>
        <w:tc>
          <w:tcPr>
            <w:tcW w:w="1229" w:type="dxa"/>
            <w:tcBorders>
              <w:top w:val="nil"/>
              <w:left w:val="nil"/>
              <w:bottom w:val="single" w:sz="4" w:space="0" w:color="auto"/>
              <w:right w:val="nil"/>
            </w:tcBorders>
            <w:shd w:val="clear" w:color="auto" w:fill="auto"/>
            <w:noWrap/>
            <w:vAlign w:val="center"/>
          </w:tcPr>
          <w:p w14:paraId="3A8114DB"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0.761</w:t>
            </w:r>
          </w:p>
        </w:tc>
        <w:tc>
          <w:tcPr>
            <w:tcW w:w="1045" w:type="dxa"/>
            <w:tcBorders>
              <w:top w:val="nil"/>
              <w:left w:val="nil"/>
              <w:bottom w:val="single" w:sz="4" w:space="0" w:color="auto"/>
              <w:right w:val="nil"/>
            </w:tcBorders>
            <w:shd w:val="clear" w:color="auto" w:fill="auto"/>
            <w:noWrap/>
            <w:vAlign w:val="center"/>
          </w:tcPr>
          <w:p w14:paraId="0509EAE8"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eastAsia="Arial Regular" w:hAnsi="Times New Roman"/>
                <w:color w:val="000000" w:themeColor="text1"/>
                <w:sz w:val="20"/>
                <w:szCs w:val="20"/>
                <w:lang w:bidi="ar"/>
              </w:rPr>
              <w:t>0.884</w:t>
            </w:r>
          </w:p>
        </w:tc>
        <w:tc>
          <w:tcPr>
            <w:tcW w:w="1034" w:type="dxa"/>
            <w:tcBorders>
              <w:top w:val="nil"/>
              <w:left w:val="nil"/>
              <w:bottom w:val="single" w:sz="4" w:space="0" w:color="auto"/>
              <w:right w:val="nil"/>
            </w:tcBorders>
            <w:shd w:val="clear" w:color="auto" w:fill="auto"/>
            <w:noWrap/>
            <w:vAlign w:val="center"/>
          </w:tcPr>
          <w:p w14:paraId="6885757C" w14:textId="77777777" w:rsidR="00F80F46" w:rsidRPr="00DE72FE" w:rsidRDefault="00F80F46" w:rsidP="00DE72FE">
            <w:pPr>
              <w:textAlignment w:val="center"/>
              <w:rPr>
                <w:rFonts w:ascii="Times New Roman" w:eastAsia="DengXian" w:hAnsi="Times New Roman"/>
                <w:color w:val="000000" w:themeColor="text1"/>
                <w:sz w:val="20"/>
                <w:szCs w:val="20"/>
              </w:rPr>
            </w:pPr>
            <w:r w:rsidRPr="00DE72FE">
              <w:rPr>
                <w:rFonts w:ascii="Times New Roman" w:hAnsi="Times New Roman"/>
                <w:color w:val="000000" w:themeColor="text1"/>
                <w:sz w:val="20"/>
                <w:szCs w:val="20"/>
                <w:lang w:bidi="ar"/>
              </w:rPr>
              <w:t>13.91%</w:t>
            </w:r>
          </w:p>
        </w:tc>
      </w:tr>
      <w:tr w:rsidR="00F80F46" w:rsidRPr="00DE72FE" w14:paraId="5ED050D4" w14:textId="77777777" w:rsidTr="00BC61DE">
        <w:trPr>
          <w:trHeight w:val="300"/>
        </w:trPr>
        <w:tc>
          <w:tcPr>
            <w:tcW w:w="15328" w:type="dxa"/>
            <w:gridSpan w:val="13"/>
            <w:tcBorders>
              <w:top w:val="single" w:sz="4" w:space="0" w:color="auto"/>
              <w:left w:val="nil"/>
              <w:right w:val="nil"/>
            </w:tcBorders>
            <w:shd w:val="clear" w:color="auto" w:fill="auto"/>
            <w:noWrap/>
          </w:tcPr>
          <w:p w14:paraId="0595CC6E" w14:textId="77777777" w:rsidR="00F80F46" w:rsidRPr="00DE72FE" w:rsidRDefault="00F80F46" w:rsidP="00DE72FE">
            <w:pPr>
              <w:rPr>
                <w:rFonts w:ascii="Times New Roman" w:hAnsi="Times New Roman"/>
                <w:color w:val="000000" w:themeColor="text1"/>
                <w:sz w:val="20"/>
                <w:szCs w:val="20"/>
              </w:rPr>
            </w:pPr>
            <w:r w:rsidRPr="00DE72FE">
              <w:rPr>
                <w:rFonts w:ascii="Times New Roman" w:hAnsi="Times New Roman"/>
                <w:color w:val="000000" w:themeColor="text1"/>
                <w:sz w:val="20"/>
                <w:szCs w:val="20"/>
              </w:rPr>
              <w:t>Without RF=</w:t>
            </w:r>
            <w:r w:rsidRPr="00DE72FE">
              <w:rPr>
                <w:rFonts w:ascii="Times New Roman" w:eastAsia="DengXian" w:hAnsi="Times New Roman"/>
                <w:color w:val="000000" w:themeColor="text1"/>
                <w:sz w:val="20"/>
                <w:szCs w:val="20"/>
              </w:rPr>
              <w:t>Without referring to DL output;</w:t>
            </w:r>
            <w:r w:rsidRPr="00DE72FE">
              <w:rPr>
                <w:rFonts w:ascii="Times New Roman" w:hAnsi="Times New Roman"/>
                <w:color w:val="000000" w:themeColor="text1"/>
                <w:sz w:val="20"/>
                <w:szCs w:val="20"/>
              </w:rPr>
              <w:t xml:space="preserve"> RF=</w:t>
            </w:r>
            <w:r w:rsidRPr="00DE72FE">
              <w:rPr>
                <w:rFonts w:ascii="Times New Roman" w:eastAsia="DengXian" w:hAnsi="Times New Roman"/>
                <w:color w:val="000000" w:themeColor="text1"/>
                <w:sz w:val="20"/>
                <w:szCs w:val="20"/>
              </w:rPr>
              <w:t>Referring to DL output;</w:t>
            </w:r>
            <w:r w:rsidRPr="00DE72FE">
              <w:rPr>
                <w:rFonts w:ascii="Times New Roman" w:hAnsi="Times New Roman"/>
                <w:color w:val="000000" w:themeColor="text1"/>
                <w:sz w:val="20"/>
                <w:szCs w:val="20"/>
              </w:rPr>
              <w:t xml:space="preserve"> IR=Improvement rate.</w:t>
            </w:r>
          </w:p>
        </w:tc>
      </w:tr>
    </w:tbl>
    <w:p w14:paraId="78B9D00B" w14:textId="77777777" w:rsidR="00F80F46" w:rsidRPr="00DE72FE" w:rsidRDefault="00F80F46" w:rsidP="00DE72FE">
      <w:pPr>
        <w:spacing w:line="480" w:lineRule="auto"/>
        <w:rPr>
          <w:rFonts w:ascii="Times New Roman" w:hAnsi="Times New Roman"/>
          <w:color w:val="000000" w:themeColor="text1"/>
          <w:sz w:val="22"/>
          <w:szCs w:val="22"/>
        </w:rPr>
      </w:pPr>
      <w:r w:rsidRPr="00DE72FE">
        <w:rPr>
          <w:rFonts w:ascii="Times New Roman" w:hAnsi="Times New Roman"/>
          <w:b/>
          <w:bCs/>
          <w:i/>
          <w:iCs/>
          <w:color w:val="000000" w:themeColor="text1"/>
          <w:sz w:val="22"/>
          <w:szCs w:val="22"/>
        </w:rPr>
        <w:t>Supplementary Table 6.</w:t>
      </w:r>
      <w:r w:rsidRPr="00DE72FE">
        <w:rPr>
          <w:rFonts w:ascii="Times New Roman" w:hAnsi="Times New Roman"/>
          <w:color w:val="000000" w:themeColor="text1"/>
          <w:sz w:val="22"/>
          <w:szCs w:val="22"/>
        </w:rPr>
        <w:t xml:space="preserve"> The Kappa coefficients and the improvement rate of six neuroradiologists with and without referring to the DL model output in different datasets.</w:t>
      </w:r>
    </w:p>
    <w:p w14:paraId="0B6F3FF1" w14:textId="77777777" w:rsidR="00F80F46" w:rsidRPr="00DE72FE" w:rsidRDefault="00F80F46" w:rsidP="00DE72FE">
      <w:pPr>
        <w:spacing w:line="480" w:lineRule="auto"/>
        <w:rPr>
          <w:rFonts w:ascii="Times New Roman" w:hAnsi="Times New Roman"/>
          <w:color w:val="000000" w:themeColor="text1"/>
        </w:rPr>
      </w:pPr>
    </w:p>
    <w:p w14:paraId="45F4C376" w14:textId="77777777" w:rsidR="00F80F46" w:rsidRPr="00DE72FE" w:rsidRDefault="00F80F46" w:rsidP="00DE72FE">
      <w:pPr>
        <w:spacing w:line="480" w:lineRule="auto"/>
        <w:rPr>
          <w:rFonts w:ascii="Times New Roman" w:hAnsi="Times New Roman"/>
          <w:b/>
          <w:bCs/>
          <w:i/>
          <w:iCs/>
          <w:color w:val="000000" w:themeColor="text1"/>
        </w:rPr>
        <w:sectPr w:rsidR="00F80F46" w:rsidRPr="00DE72FE" w:rsidSect="001C3996">
          <w:pgSz w:w="16838" w:h="11906" w:orient="landscape"/>
          <w:pgMar w:top="1800" w:right="1440" w:bottom="1800" w:left="1440" w:header="851" w:footer="992" w:gutter="0"/>
          <w:pgBorders w:offsetFrom="page">
            <w:top w:val="single" w:sz="4" w:space="24" w:color="auto"/>
            <w:bottom w:val="single" w:sz="4" w:space="24" w:color="auto"/>
          </w:pgBorders>
          <w:cols w:space="425"/>
          <w:docGrid w:type="lines" w:linePitch="312"/>
        </w:sectPr>
      </w:pPr>
    </w:p>
    <w:p w14:paraId="59FB6793" w14:textId="77777777" w:rsidR="00F80F46" w:rsidRPr="00DE72FE" w:rsidRDefault="00F80F46" w:rsidP="00DE72FE">
      <w:pPr>
        <w:spacing w:line="480" w:lineRule="auto"/>
        <w:rPr>
          <w:rFonts w:ascii="Times New Roman" w:hAnsi="Times New Roman"/>
          <w:color w:val="000000" w:themeColor="text1"/>
          <w:sz w:val="22"/>
          <w:szCs w:val="22"/>
        </w:rPr>
      </w:pPr>
      <w:r w:rsidRPr="00DE72FE">
        <w:rPr>
          <w:rFonts w:ascii="Times New Roman" w:hAnsi="Times New Roman"/>
          <w:b/>
          <w:bCs/>
          <w:i/>
          <w:iCs/>
          <w:color w:val="000000" w:themeColor="text1"/>
          <w:sz w:val="22"/>
          <w:szCs w:val="22"/>
        </w:rPr>
        <w:lastRenderedPageBreak/>
        <w:t>Supplementary</w:t>
      </w:r>
      <w:r w:rsidRPr="00DE72FE">
        <w:rPr>
          <w:rFonts w:ascii="Times New Roman" w:eastAsia="PingFang SC" w:hAnsi="Times New Roman"/>
          <w:b/>
          <w:bCs/>
          <w:i/>
          <w:iCs/>
          <w:color w:val="000000" w:themeColor="text1"/>
          <w:sz w:val="22"/>
          <w:szCs w:val="22"/>
        </w:rPr>
        <w:t xml:space="preserve"> </w:t>
      </w:r>
      <w:r w:rsidRPr="00DE72FE">
        <w:rPr>
          <w:rFonts w:ascii="Times New Roman" w:hAnsi="Times New Roman"/>
          <w:b/>
          <w:bCs/>
          <w:i/>
          <w:iCs/>
          <w:color w:val="000000" w:themeColor="text1"/>
          <w:sz w:val="22"/>
          <w:szCs w:val="22"/>
        </w:rPr>
        <w:t xml:space="preserve">Figure 1. </w:t>
      </w:r>
      <w:r w:rsidRPr="00DE72FE">
        <w:rPr>
          <w:rFonts w:ascii="Times New Roman" w:hAnsi="Times New Roman"/>
          <w:color w:val="000000" w:themeColor="text1"/>
          <w:sz w:val="22"/>
          <w:szCs w:val="22"/>
        </w:rPr>
        <w:t>The scanner information of develop</w:t>
      </w:r>
      <w:r w:rsidRPr="00DE72FE">
        <w:rPr>
          <w:rFonts w:ascii="Times New Roman" w:hAnsi="Times New Roman"/>
          <w:color w:val="000000" w:themeColor="text1"/>
          <w:sz w:val="22"/>
          <w:szCs w:val="22"/>
          <w:lang w:eastAsia="zh-Hans"/>
        </w:rPr>
        <w:t>ment</w:t>
      </w:r>
      <w:r w:rsidRPr="00DE72FE">
        <w:rPr>
          <w:rFonts w:ascii="Times New Roman" w:hAnsi="Times New Roman"/>
          <w:color w:val="000000" w:themeColor="text1"/>
          <w:sz w:val="22"/>
          <w:szCs w:val="22"/>
        </w:rPr>
        <w:t xml:space="preserve"> set</w:t>
      </w:r>
      <w:bookmarkEnd w:id="12"/>
      <w:r w:rsidRPr="00DE72FE">
        <w:rPr>
          <w:rFonts w:ascii="Times New Roman" w:hAnsi="Times New Roman"/>
          <w:color w:val="000000" w:themeColor="text1"/>
          <w:sz w:val="22"/>
          <w:szCs w:val="22"/>
        </w:rPr>
        <w:t>.</w:t>
      </w:r>
    </w:p>
    <w:p w14:paraId="1CC146D9" w14:textId="77777777" w:rsidR="00F80F46" w:rsidRPr="00DE72FE" w:rsidRDefault="00F80F46" w:rsidP="00DE72FE">
      <w:pPr>
        <w:spacing w:line="480" w:lineRule="auto"/>
        <w:jc w:val="center"/>
        <w:rPr>
          <w:rFonts w:ascii="Times New Roman" w:eastAsia="DengXian" w:hAnsi="Times New Roman"/>
          <w:color w:val="000000" w:themeColor="text1"/>
        </w:rPr>
      </w:pPr>
      <w:r w:rsidRPr="00DE72FE">
        <w:rPr>
          <w:rFonts w:ascii="Times New Roman" w:eastAsia="DengXian" w:hAnsi="Times New Roman"/>
          <w:noProof/>
          <w:color w:val="000000" w:themeColor="text1"/>
        </w:rPr>
        <w:drawing>
          <wp:inline distT="0" distB="0" distL="114300" distR="114300" wp14:anchorId="4C1ECC00" wp14:editId="5484ECEC">
            <wp:extent cx="5156835" cy="3096260"/>
            <wp:effectExtent l="0" t="0" r="24765" b="2540"/>
            <wp:docPr id="3" name="图片 3" descr="manufa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manufacture"/>
                    <pic:cNvPicPr>
                      <a:picLocks noChangeAspect="1"/>
                    </pic:cNvPicPr>
                  </pic:nvPicPr>
                  <pic:blipFill>
                    <a:blip r:embed="rId11"/>
                    <a:stretch>
                      <a:fillRect/>
                    </a:stretch>
                  </pic:blipFill>
                  <pic:spPr>
                    <a:xfrm>
                      <a:off x="0" y="0"/>
                      <a:ext cx="5183131" cy="3112130"/>
                    </a:xfrm>
                    <a:prstGeom prst="rect">
                      <a:avLst/>
                    </a:prstGeom>
                  </pic:spPr>
                </pic:pic>
              </a:graphicData>
            </a:graphic>
          </wp:inline>
        </w:drawing>
      </w:r>
    </w:p>
    <w:p w14:paraId="3DC7C182" w14:textId="77777777" w:rsidR="00F80F46" w:rsidRPr="00DE72FE" w:rsidRDefault="00F80F46" w:rsidP="00DE72FE">
      <w:pPr>
        <w:spacing w:line="480" w:lineRule="auto"/>
        <w:rPr>
          <w:rFonts w:ascii="Times New Roman" w:hAnsi="Times New Roman"/>
          <w:b/>
          <w:bCs/>
          <w:i/>
          <w:iCs/>
          <w:color w:val="000000" w:themeColor="text1"/>
        </w:rPr>
      </w:pPr>
      <w:bookmarkStart w:id="14" w:name="_Toc128126624"/>
    </w:p>
    <w:p w14:paraId="3357676D" w14:textId="77777777" w:rsidR="00F80F46" w:rsidRPr="00DE72FE" w:rsidRDefault="00F80F46" w:rsidP="00DE72FE">
      <w:pPr>
        <w:spacing w:line="480" w:lineRule="auto"/>
        <w:rPr>
          <w:rFonts w:ascii="Times New Roman" w:hAnsi="Times New Roman"/>
          <w:color w:val="000000" w:themeColor="text1"/>
          <w:sz w:val="22"/>
          <w:szCs w:val="22"/>
        </w:rPr>
      </w:pPr>
      <w:r w:rsidRPr="00DE72FE">
        <w:rPr>
          <w:rFonts w:ascii="Times New Roman" w:hAnsi="Times New Roman"/>
          <w:b/>
          <w:bCs/>
          <w:i/>
          <w:iCs/>
          <w:color w:val="000000" w:themeColor="text1"/>
          <w:sz w:val="22"/>
          <w:szCs w:val="22"/>
        </w:rPr>
        <w:t>Supplementary</w:t>
      </w:r>
      <w:r w:rsidRPr="00DE72FE">
        <w:rPr>
          <w:rFonts w:ascii="Times New Roman" w:eastAsia="PingFang SC" w:hAnsi="Times New Roman"/>
          <w:b/>
          <w:bCs/>
          <w:i/>
          <w:iCs/>
          <w:color w:val="000000" w:themeColor="text1"/>
          <w:sz w:val="22"/>
          <w:szCs w:val="22"/>
        </w:rPr>
        <w:t xml:space="preserve"> </w:t>
      </w:r>
      <w:r w:rsidRPr="00DE72FE">
        <w:rPr>
          <w:rFonts w:ascii="Times New Roman" w:hAnsi="Times New Roman"/>
          <w:b/>
          <w:bCs/>
          <w:i/>
          <w:iCs/>
          <w:color w:val="000000" w:themeColor="text1"/>
          <w:sz w:val="22"/>
          <w:szCs w:val="22"/>
        </w:rPr>
        <w:t>Figure 2.</w:t>
      </w:r>
      <w:r w:rsidRPr="00DE72FE">
        <w:rPr>
          <w:rFonts w:ascii="Times New Roman" w:hAnsi="Times New Roman"/>
          <w:b/>
          <w:bCs/>
          <w:color w:val="000000" w:themeColor="text1"/>
          <w:sz w:val="22"/>
          <w:szCs w:val="22"/>
        </w:rPr>
        <w:t xml:space="preserve"> </w:t>
      </w:r>
      <w:r w:rsidRPr="00DE72FE">
        <w:rPr>
          <w:rFonts w:ascii="Times New Roman" w:eastAsia="Times New Roman" w:hAnsi="Times New Roman"/>
          <w:color w:val="000000" w:themeColor="text1"/>
          <w:sz w:val="22"/>
          <w:szCs w:val="22"/>
        </w:rPr>
        <w:t>The train</w:t>
      </w:r>
      <w:r w:rsidRPr="00DE72FE">
        <w:rPr>
          <w:rFonts w:ascii="Times New Roman" w:hAnsi="Times New Roman"/>
          <w:color w:val="000000" w:themeColor="text1"/>
          <w:sz w:val="22"/>
          <w:szCs w:val="22"/>
        </w:rPr>
        <w:t>ing</w:t>
      </w:r>
      <w:r w:rsidRPr="00DE72FE">
        <w:rPr>
          <w:rFonts w:ascii="Times New Roman" w:eastAsia="Times New Roman" w:hAnsi="Times New Roman"/>
          <w:color w:val="000000" w:themeColor="text1"/>
          <w:sz w:val="22"/>
          <w:szCs w:val="22"/>
        </w:rPr>
        <w:t xml:space="preserve"> phase and test</w:t>
      </w:r>
      <w:r w:rsidRPr="00DE72FE">
        <w:rPr>
          <w:rFonts w:ascii="Times New Roman" w:hAnsi="Times New Roman"/>
          <w:color w:val="000000" w:themeColor="text1"/>
          <w:sz w:val="22"/>
          <w:szCs w:val="22"/>
        </w:rPr>
        <w:t>ing</w:t>
      </w:r>
      <w:r w:rsidRPr="00DE72FE">
        <w:rPr>
          <w:rFonts w:ascii="Times New Roman" w:eastAsia="Times New Roman" w:hAnsi="Times New Roman"/>
          <w:color w:val="000000" w:themeColor="text1"/>
          <w:sz w:val="22"/>
          <w:szCs w:val="22"/>
        </w:rPr>
        <w:t xml:space="preserve"> phase of the </w:t>
      </w:r>
      <w:r w:rsidRPr="00DE72FE">
        <w:rPr>
          <w:rFonts w:ascii="Times New Roman" w:hAnsi="Times New Roman"/>
          <w:color w:val="000000" w:themeColor="text1"/>
          <w:sz w:val="22"/>
          <w:szCs w:val="22"/>
        </w:rPr>
        <w:t>DL</w:t>
      </w:r>
      <w:r w:rsidRPr="00DE72FE">
        <w:rPr>
          <w:rFonts w:ascii="Times New Roman" w:eastAsia="Times New Roman" w:hAnsi="Times New Roman"/>
          <w:color w:val="000000" w:themeColor="text1"/>
          <w:sz w:val="22"/>
          <w:szCs w:val="22"/>
        </w:rPr>
        <w:t xml:space="preserve"> model</w:t>
      </w:r>
      <w:r w:rsidRPr="00DE72FE">
        <w:rPr>
          <w:rFonts w:ascii="Times New Roman" w:hAnsi="Times New Roman"/>
          <w:color w:val="000000" w:themeColor="text1"/>
          <w:sz w:val="22"/>
          <w:szCs w:val="22"/>
        </w:rPr>
        <w:t>.</w:t>
      </w:r>
      <w:bookmarkEnd w:id="14"/>
    </w:p>
    <w:p w14:paraId="3B279A36" w14:textId="77777777" w:rsidR="00F80F46" w:rsidRPr="00DE72FE" w:rsidRDefault="00F80F46" w:rsidP="00DE72FE">
      <w:pPr>
        <w:spacing w:line="480" w:lineRule="auto"/>
        <w:jc w:val="center"/>
        <w:rPr>
          <w:rFonts w:ascii="Times New Roman" w:eastAsia="DengXian" w:hAnsi="Times New Roman"/>
          <w:color w:val="000000" w:themeColor="text1"/>
        </w:rPr>
      </w:pPr>
      <w:r w:rsidRPr="00DE72FE">
        <w:rPr>
          <w:rFonts w:ascii="Times New Roman" w:eastAsia="DengXian" w:hAnsi="Times New Roman"/>
          <w:noProof/>
          <w:color w:val="000000" w:themeColor="text1"/>
        </w:rPr>
        <w:drawing>
          <wp:inline distT="0" distB="0" distL="0" distR="0" wp14:anchorId="0A81FA2C" wp14:editId="0EFFDF56">
            <wp:extent cx="4529455" cy="3246120"/>
            <wp:effectExtent l="0" t="0" r="17145" b="5080"/>
            <wp:docPr id="6" name="图片 6"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示&#10;&#10;描述已自动生成"/>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68075" cy="3274012"/>
                    </a:xfrm>
                    <a:prstGeom prst="rect">
                      <a:avLst/>
                    </a:prstGeom>
                  </pic:spPr>
                </pic:pic>
              </a:graphicData>
            </a:graphic>
          </wp:inline>
        </w:drawing>
      </w:r>
    </w:p>
    <w:p w14:paraId="3BEC2199" w14:textId="77777777" w:rsidR="00F77DE2" w:rsidRDefault="00F77DE2" w:rsidP="00DE72FE">
      <w:pPr>
        <w:spacing w:line="480" w:lineRule="auto"/>
        <w:rPr>
          <w:rFonts w:ascii="Times New Roman" w:hAnsi="Times New Roman"/>
          <w:b/>
          <w:bCs/>
          <w:i/>
          <w:iCs/>
          <w:color w:val="000000" w:themeColor="text1"/>
        </w:rPr>
      </w:pPr>
      <w:bookmarkStart w:id="15" w:name="_Toc128126625"/>
    </w:p>
    <w:p w14:paraId="23AE4124" w14:textId="77777777" w:rsidR="00013717" w:rsidRPr="00DE72FE" w:rsidRDefault="00013717" w:rsidP="00DE72FE">
      <w:pPr>
        <w:spacing w:line="480" w:lineRule="auto"/>
        <w:rPr>
          <w:rFonts w:ascii="Times New Roman" w:hAnsi="Times New Roman" w:hint="eastAsia"/>
          <w:b/>
          <w:bCs/>
          <w:i/>
          <w:iCs/>
          <w:color w:val="000000" w:themeColor="text1"/>
        </w:rPr>
        <w:sectPr w:rsidR="00013717" w:rsidRPr="00DE72FE" w:rsidSect="001C3996">
          <w:pgSz w:w="11906" w:h="16838"/>
          <w:pgMar w:top="1440" w:right="1800" w:bottom="1440" w:left="1800" w:header="851" w:footer="992" w:gutter="0"/>
          <w:pgBorders w:offsetFrom="page">
            <w:top w:val="single" w:sz="4" w:space="24" w:color="auto"/>
            <w:bottom w:val="single" w:sz="4" w:space="24" w:color="auto"/>
          </w:pgBorders>
          <w:cols w:space="425"/>
          <w:docGrid w:type="lines" w:linePitch="312"/>
        </w:sectPr>
      </w:pPr>
    </w:p>
    <w:p w14:paraId="6F05CF54" w14:textId="259125DC" w:rsidR="00F80F46" w:rsidRPr="00DE72FE" w:rsidRDefault="00F80F46" w:rsidP="00DE72FE">
      <w:pPr>
        <w:spacing w:line="480" w:lineRule="auto"/>
        <w:rPr>
          <w:rFonts w:ascii="Times New Roman" w:eastAsia="DengXian" w:hAnsi="Times New Roman"/>
          <w:color w:val="000000" w:themeColor="text1"/>
          <w:sz w:val="22"/>
          <w:szCs w:val="22"/>
        </w:rPr>
      </w:pPr>
      <w:r w:rsidRPr="00DE72FE">
        <w:rPr>
          <w:rFonts w:ascii="Times New Roman" w:hAnsi="Times New Roman"/>
          <w:b/>
          <w:bCs/>
          <w:i/>
          <w:iCs/>
          <w:color w:val="000000" w:themeColor="text1"/>
          <w:sz w:val="22"/>
          <w:szCs w:val="22"/>
        </w:rPr>
        <w:t>Supplementary</w:t>
      </w:r>
      <w:r w:rsidRPr="00DE72FE">
        <w:rPr>
          <w:rFonts w:ascii="Times New Roman" w:eastAsia="PingFang SC" w:hAnsi="Times New Roman"/>
          <w:b/>
          <w:bCs/>
          <w:i/>
          <w:iCs/>
          <w:color w:val="000000" w:themeColor="text1"/>
          <w:sz w:val="22"/>
          <w:szCs w:val="22"/>
        </w:rPr>
        <w:t xml:space="preserve"> </w:t>
      </w:r>
      <w:r w:rsidRPr="00DE72FE">
        <w:rPr>
          <w:rFonts w:ascii="Times New Roman" w:hAnsi="Times New Roman"/>
          <w:b/>
          <w:bCs/>
          <w:i/>
          <w:iCs/>
          <w:color w:val="000000" w:themeColor="text1"/>
          <w:sz w:val="22"/>
          <w:szCs w:val="22"/>
        </w:rPr>
        <w:t xml:space="preserve">Figure 3. </w:t>
      </w:r>
      <w:r w:rsidRPr="00DE72FE">
        <w:rPr>
          <w:rFonts w:ascii="Times New Roman" w:hAnsi="Times New Roman"/>
          <w:color w:val="000000" w:themeColor="text1"/>
          <w:sz w:val="22"/>
          <w:szCs w:val="22"/>
        </w:rPr>
        <w:t xml:space="preserve">Details of the 3D </w:t>
      </w:r>
      <w:proofErr w:type="spellStart"/>
      <w:r w:rsidRPr="00DE72FE">
        <w:rPr>
          <w:rFonts w:ascii="Times New Roman" w:hAnsi="Times New Roman"/>
          <w:color w:val="000000" w:themeColor="text1"/>
          <w:sz w:val="22"/>
          <w:szCs w:val="22"/>
        </w:rPr>
        <w:t>nnU</w:t>
      </w:r>
      <w:proofErr w:type="spellEnd"/>
      <w:r w:rsidRPr="00DE72FE">
        <w:rPr>
          <w:rFonts w:ascii="Times New Roman" w:hAnsi="Times New Roman"/>
          <w:color w:val="000000" w:themeColor="text1"/>
          <w:sz w:val="22"/>
          <w:szCs w:val="22"/>
        </w:rPr>
        <w:t>-Net for the tumor segmentation model.</w:t>
      </w:r>
      <w:bookmarkEnd w:id="15"/>
    </w:p>
    <w:p w14:paraId="22F49FC5" w14:textId="77777777" w:rsidR="00865D0A" w:rsidRPr="00DE72FE" w:rsidRDefault="00F80F46" w:rsidP="00DE72FE">
      <w:pPr>
        <w:spacing w:line="480" w:lineRule="auto"/>
        <w:jc w:val="center"/>
        <w:rPr>
          <w:rFonts w:ascii="Times New Roman" w:eastAsia="DengXian" w:hAnsi="Times New Roman"/>
          <w:color w:val="000000" w:themeColor="text1"/>
        </w:rPr>
      </w:pPr>
      <w:r w:rsidRPr="00DE72FE">
        <w:rPr>
          <w:rFonts w:ascii="Times New Roman" w:eastAsia="DengXian" w:hAnsi="Times New Roman"/>
          <w:noProof/>
          <w:color w:val="000000" w:themeColor="text1"/>
        </w:rPr>
        <w:lastRenderedPageBreak/>
        <w:drawing>
          <wp:inline distT="0" distB="0" distL="0" distR="0" wp14:anchorId="0891B8AD" wp14:editId="5495B9A5">
            <wp:extent cx="2737485" cy="4436745"/>
            <wp:effectExtent l="0" t="0" r="5715" b="8255"/>
            <wp:docPr id="9" name="图片 9"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示&#10;&#10;描述已自动生成"/>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37485" cy="4436745"/>
                    </a:xfrm>
                    <a:prstGeom prst="rect">
                      <a:avLst/>
                    </a:prstGeom>
                  </pic:spPr>
                </pic:pic>
              </a:graphicData>
            </a:graphic>
          </wp:inline>
        </w:drawing>
      </w:r>
    </w:p>
    <w:p w14:paraId="4CEFADC5" w14:textId="77777777" w:rsidR="00F80F46" w:rsidRPr="00DE72FE" w:rsidRDefault="00F80F46" w:rsidP="00DE72FE">
      <w:pPr>
        <w:spacing w:line="480" w:lineRule="auto"/>
        <w:rPr>
          <w:rFonts w:ascii="Times New Roman" w:eastAsia="DengXian" w:hAnsi="Times New Roman"/>
          <w:color w:val="000000" w:themeColor="text1"/>
        </w:rPr>
      </w:pPr>
    </w:p>
    <w:p w14:paraId="31BC3CDE" w14:textId="77777777" w:rsidR="00F80F46" w:rsidRPr="00DE72FE" w:rsidRDefault="00F80F46" w:rsidP="00DE72FE">
      <w:pPr>
        <w:spacing w:line="480" w:lineRule="auto"/>
        <w:rPr>
          <w:rFonts w:ascii="Times New Roman" w:hAnsi="Times New Roman"/>
          <w:color w:val="000000" w:themeColor="text1"/>
          <w:sz w:val="22"/>
          <w:szCs w:val="22"/>
        </w:rPr>
      </w:pPr>
      <w:r w:rsidRPr="00DE72FE">
        <w:rPr>
          <w:rFonts w:ascii="Times New Roman" w:hAnsi="Times New Roman"/>
          <w:b/>
          <w:bCs/>
          <w:i/>
          <w:iCs/>
          <w:color w:val="000000" w:themeColor="text1"/>
          <w:sz w:val="22"/>
          <w:szCs w:val="22"/>
        </w:rPr>
        <w:t>Supplementary</w:t>
      </w:r>
      <w:r w:rsidRPr="00DE72FE">
        <w:rPr>
          <w:rFonts w:ascii="Times New Roman" w:eastAsia="PingFang SC" w:hAnsi="Times New Roman"/>
          <w:b/>
          <w:bCs/>
          <w:i/>
          <w:iCs/>
          <w:color w:val="000000" w:themeColor="text1"/>
          <w:sz w:val="22"/>
          <w:szCs w:val="22"/>
        </w:rPr>
        <w:t xml:space="preserve"> </w:t>
      </w:r>
      <w:r w:rsidRPr="00DE72FE">
        <w:rPr>
          <w:rFonts w:ascii="Times New Roman" w:hAnsi="Times New Roman"/>
          <w:b/>
          <w:bCs/>
          <w:i/>
          <w:iCs/>
          <w:color w:val="000000" w:themeColor="text1"/>
          <w:sz w:val="22"/>
          <w:szCs w:val="22"/>
        </w:rPr>
        <w:t>Figure 4</w:t>
      </w:r>
      <w:r w:rsidRPr="00DE72FE">
        <w:rPr>
          <w:rFonts w:ascii="Times New Roman" w:hAnsi="Times New Roman"/>
          <w:b/>
          <w:bCs/>
          <w:color w:val="000000" w:themeColor="text1"/>
          <w:sz w:val="22"/>
          <w:szCs w:val="22"/>
        </w:rPr>
        <w:t xml:space="preserve">. </w:t>
      </w:r>
      <w:r w:rsidRPr="00DE72FE">
        <w:rPr>
          <w:rFonts w:ascii="Times New Roman" w:hAnsi="Times New Roman"/>
          <w:color w:val="000000" w:themeColor="text1"/>
          <w:sz w:val="22"/>
          <w:szCs w:val="22"/>
        </w:rPr>
        <w:t xml:space="preserve">Details of the 3D </w:t>
      </w:r>
      <w:proofErr w:type="spellStart"/>
      <w:r w:rsidRPr="00DE72FE">
        <w:rPr>
          <w:rFonts w:ascii="Times New Roman" w:hAnsi="Times New Roman"/>
          <w:color w:val="000000" w:themeColor="text1"/>
          <w:sz w:val="22"/>
          <w:szCs w:val="22"/>
        </w:rPr>
        <w:t>nnU</w:t>
      </w:r>
      <w:proofErr w:type="spellEnd"/>
      <w:r w:rsidRPr="00DE72FE">
        <w:rPr>
          <w:rFonts w:ascii="Times New Roman" w:hAnsi="Times New Roman"/>
          <w:color w:val="000000" w:themeColor="text1"/>
          <w:sz w:val="22"/>
          <w:szCs w:val="22"/>
        </w:rPr>
        <w:t>-Net for the tumor differentiation model.</w:t>
      </w:r>
    </w:p>
    <w:p w14:paraId="6AD47FB3" w14:textId="77777777" w:rsidR="00F80F46" w:rsidRPr="00DE72FE" w:rsidRDefault="00F80F46" w:rsidP="0004394B">
      <w:pPr>
        <w:spacing w:line="480" w:lineRule="auto"/>
        <w:jc w:val="center"/>
        <w:rPr>
          <w:rFonts w:ascii="Times New Roman" w:eastAsia="DengXian" w:hAnsi="Times New Roman"/>
          <w:color w:val="000000" w:themeColor="text1"/>
        </w:rPr>
      </w:pPr>
      <w:r w:rsidRPr="00DE72FE">
        <w:rPr>
          <w:rFonts w:ascii="Times New Roman" w:eastAsia="DengXian" w:hAnsi="Times New Roman"/>
          <w:noProof/>
          <w:color w:val="000000" w:themeColor="text1"/>
        </w:rPr>
        <w:drawing>
          <wp:inline distT="0" distB="0" distL="0" distR="0" wp14:anchorId="4896572E" wp14:editId="086CE4E4">
            <wp:extent cx="3999865" cy="2811780"/>
            <wp:effectExtent l="0" t="0" r="13335" b="7620"/>
            <wp:docPr id="10" name="图片 10"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示&#10;&#10;描述已自动生成"/>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99865" cy="2811780"/>
                    </a:xfrm>
                    <a:prstGeom prst="rect">
                      <a:avLst/>
                    </a:prstGeom>
                  </pic:spPr>
                </pic:pic>
              </a:graphicData>
            </a:graphic>
          </wp:inline>
        </w:drawing>
      </w:r>
    </w:p>
    <w:p w14:paraId="58AEBCC1" w14:textId="77777777" w:rsidR="00267F74" w:rsidRPr="00DE72FE" w:rsidRDefault="00267F74" w:rsidP="00DE72FE">
      <w:pPr>
        <w:spacing w:line="480" w:lineRule="auto"/>
        <w:rPr>
          <w:rFonts w:ascii="Times New Roman" w:eastAsia="DengXian" w:hAnsi="Times New Roman"/>
          <w:color w:val="000000" w:themeColor="text1"/>
        </w:rPr>
        <w:sectPr w:rsidR="00267F74" w:rsidRPr="00DE72FE" w:rsidSect="001C3996">
          <w:type w:val="continuous"/>
          <w:pgSz w:w="11906" w:h="16838"/>
          <w:pgMar w:top="1440" w:right="1800" w:bottom="1440" w:left="1800" w:header="851" w:footer="992" w:gutter="0"/>
          <w:pgBorders w:offsetFrom="page">
            <w:top w:val="single" w:sz="4" w:space="24" w:color="auto"/>
            <w:bottom w:val="single" w:sz="4" w:space="24" w:color="auto"/>
          </w:pgBorders>
          <w:cols w:space="425"/>
          <w:docGrid w:type="lines" w:linePitch="312"/>
        </w:sectPr>
      </w:pPr>
    </w:p>
    <w:p w14:paraId="1B7FD9B0" w14:textId="77777777" w:rsidR="00F80F46" w:rsidRPr="00DE72FE" w:rsidRDefault="00F80F46" w:rsidP="00DE72FE">
      <w:pPr>
        <w:spacing w:line="480" w:lineRule="auto"/>
        <w:rPr>
          <w:rFonts w:ascii="Times New Roman" w:eastAsia="DengXian" w:hAnsi="Times New Roman"/>
          <w:color w:val="000000" w:themeColor="text1"/>
          <w:sz w:val="22"/>
          <w:szCs w:val="22"/>
        </w:rPr>
      </w:pPr>
      <w:r w:rsidRPr="00DE72FE">
        <w:rPr>
          <w:rFonts w:ascii="Times New Roman" w:hAnsi="Times New Roman"/>
          <w:b/>
          <w:bCs/>
          <w:i/>
          <w:iCs/>
          <w:color w:val="000000" w:themeColor="text1"/>
          <w:sz w:val="22"/>
          <w:szCs w:val="22"/>
        </w:rPr>
        <w:lastRenderedPageBreak/>
        <w:t>Supplementary</w:t>
      </w:r>
      <w:r w:rsidRPr="00DE72FE">
        <w:rPr>
          <w:rFonts w:ascii="Times New Roman" w:eastAsia="PingFang SC" w:hAnsi="Times New Roman"/>
          <w:b/>
          <w:bCs/>
          <w:i/>
          <w:iCs/>
          <w:color w:val="000000" w:themeColor="text1"/>
          <w:sz w:val="22"/>
          <w:szCs w:val="22"/>
        </w:rPr>
        <w:t xml:space="preserve"> </w:t>
      </w:r>
      <w:r w:rsidRPr="00DE72FE">
        <w:rPr>
          <w:rFonts w:ascii="Times New Roman" w:eastAsia="DengXian" w:hAnsi="Times New Roman"/>
          <w:b/>
          <w:bCs/>
          <w:i/>
          <w:iCs/>
          <w:color w:val="000000" w:themeColor="text1"/>
          <w:sz w:val="22"/>
          <w:szCs w:val="22"/>
        </w:rPr>
        <w:t xml:space="preserve">Figure 5. </w:t>
      </w:r>
      <w:bookmarkStart w:id="16" w:name="OLE_LINK85"/>
      <w:r w:rsidRPr="00DE72FE">
        <w:rPr>
          <w:rFonts w:ascii="Times New Roman" w:eastAsia="DengXian" w:hAnsi="Times New Roman"/>
          <w:b/>
          <w:bCs/>
          <w:color w:val="000000" w:themeColor="text1"/>
          <w:sz w:val="22"/>
          <w:szCs w:val="22"/>
        </w:rPr>
        <w:t xml:space="preserve">A. </w:t>
      </w:r>
      <w:r w:rsidRPr="00DE72FE">
        <w:rPr>
          <w:rFonts w:ascii="Times New Roman" w:hAnsi="Times New Roman"/>
          <w:color w:val="000000" w:themeColor="text1"/>
          <w:sz w:val="22"/>
          <w:szCs w:val="22"/>
        </w:rPr>
        <w:t xml:space="preserve">The receiver operating characteristic (ROC) curves </w:t>
      </w:r>
      <w:r w:rsidRPr="00DE72FE">
        <w:rPr>
          <w:rFonts w:ascii="Times New Roman" w:eastAsia="DengXian" w:hAnsi="Times New Roman"/>
          <w:color w:val="000000" w:themeColor="text1"/>
          <w:sz w:val="22"/>
          <w:szCs w:val="22"/>
        </w:rPr>
        <w:t xml:space="preserve">of using demographic data, tumor marker levels, and conventional MR features, combination of clinical information (multivariate logistic regression) and </w:t>
      </w:r>
      <w:proofErr w:type="spellStart"/>
      <w:r w:rsidRPr="00DE72FE">
        <w:rPr>
          <w:rFonts w:ascii="Times New Roman" w:eastAsia="DengXian" w:hAnsi="Times New Roman"/>
          <w:color w:val="000000" w:themeColor="text1"/>
          <w:sz w:val="22"/>
          <w:szCs w:val="22"/>
        </w:rPr>
        <w:t>iGNet</w:t>
      </w:r>
      <w:proofErr w:type="spellEnd"/>
      <w:r w:rsidRPr="00DE72FE">
        <w:rPr>
          <w:rFonts w:ascii="Times New Roman" w:eastAsia="DengXian" w:hAnsi="Times New Roman"/>
          <w:color w:val="000000" w:themeColor="text1"/>
          <w:sz w:val="22"/>
          <w:szCs w:val="22"/>
        </w:rPr>
        <w:t xml:space="preserve"> output, and the model performance. </w:t>
      </w:r>
      <w:r w:rsidRPr="00DE72FE">
        <w:rPr>
          <w:rFonts w:ascii="Times New Roman" w:eastAsia="DengXian" w:hAnsi="Times New Roman"/>
          <w:b/>
          <w:bCs/>
          <w:color w:val="000000" w:themeColor="text1"/>
          <w:sz w:val="22"/>
          <w:szCs w:val="22"/>
        </w:rPr>
        <w:t>B</w:t>
      </w:r>
      <w:r w:rsidRPr="00DE72FE">
        <w:rPr>
          <w:rFonts w:ascii="Times New Roman" w:eastAsia="DengXian" w:hAnsi="Times New Roman"/>
          <w:color w:val="000000" w:themeColor="text1"/>
          <w:sz w:val="22"/>
          <w:szCs w:val="22"/>
        </w:rPr>
        <w:t xml:space="preserve">. The ROC curves of DL modal using T2W, T1W, CE-T1W images and T2W images. </w:t>
      </w:r>
      <w:r w:rsidRPr="00DE72FE">
        <w:rPr>
          <w:rFonts w:ascii="Times New Roman" w:eastAsia="DengXian" w:hAnsi="Times New Roman"/>
          <w:b/>
          <w:bCs/>
          <w:color w:val="000000" w:themeColor="text1"/>
          <w:sz w:val="22"/>
          <w:szCs w:val="22"/>
        </w:rPr>
        <w:t>C</w:t>
      </w:r>
      <w:r w:rsidRPr="00DE72FE">
        <w:rPr>
          <w:rFonts w:ascii="Times New Roman" w:eastAsia="DengXian" w:hAnsi="Times New Roman"/>
          <w:color w:val="000000" w:themeColor="text1"/>
          <w:sz w:val="22"/>
          <w:szCs w:val="22"/>
        </w:rPr>
        <w:t xml:space="preserve">. The </w:t>
      </w:r>
      <w:proofErr w:type="spellStart"/>
      <w:r w:rsidRPr="00DE72FE">
        <w:rPr>
          <w:rFonts w:ascii="Times New Roman" w:eastAsia="DengXian" w:hAnsi="Times New Roman"/>
          <w:color w:val="000000" w:themeColor="text1"/>
          <w:sz w:val="22"/>
          <w:szCs w:val="22"/>
        </w:rPr>
        <w:t>iGNet</w:t>
      </w:r>
      <w:proofErr w:type="spellEnd"/>
      <w:r w:rsidRPr="00DE72FE">
        <w:rPr>
          <w:rFonts w:ascii="Times New Roman" w:eastAsia="DengXian" w:hAnsi="Times New Roman"/>
          <w:color w:val="000000" w:themeColor="text1"/>
          <w:sz w:val="22"/>
          <w:szCs w:val="22"/>
        </w:rPr>
        <w:t xml:space="preserve"> performance on tumors at different locations.</w:t>
      </w:r>
    </w:p>
    <w:p w14:paraId="12CF06FD" w14:textId="77777777" w:rsidR="00F80F46" w:rsidRPr="00DE72FE" w:rsidRDefault="00F80F46" w:rsidP="00DE72FE">
      <w:pPr>
        <w:spacing w:line="480" w:lineRule="auto"/>
        <w:rPr>
          <w:rFonts w:ascii="Times New Roman" w:eastAsia="DengXian" w:hAnsi="Times New Roman"/>
          <w:color w:val="000000" w:themeColor="text1"/>
        </w:rPr>
      </w:pPr>
    </w:p>
    <w:bookmarkEnd w:id="16"/>
    <w:p w14:paraId="2B4BC76B" w14:textId="77777777" w:rsidR="00F80F46" w:rsidRPr="00DE72FE" w:rsidRDefault="00F80F46" w:rsidP="00DE72FE">
      <w:pPr>
        <w:tabs>
          <w:tab w:val="left" w:pos="142"/>
        </w:tabs>
        <w:spacing w:line="480" w:lineRule="auto"/>
        <w:ind w:leftChars="-645" w:left="-928" w:hanging="426"/>
        <w:rPr>
          <w:rFonts w:ascii="Times New Roman" w:eastAsia="DengXian" w:hAnsi="Times New Roman"/>
          <w:color w:val="000000" w:themeColor="text1"/>
        </w:rPr>
      </w:pPr>
      <w:r w:rsidRPr="00DE72FE">
        <w:rPr>
          <w:rFonts w:ascii="Times New Roman" w:eastAsia="DengXian" w:hAnsi="Times New Roman"/>
          <w:noProof/>
          <w:color w:val="000000" w:themeColor="text1"/>
        </w:rPr>
        <w:drawing>
          <wp:inline distT="0" distB="0" distL="0" distR="0" wp14:anchorId="46EC4F31" wp14:editId="72A6F6B2">
            <wp:extent cx="10806430" cy="2675255"/>
            <wp:effectExtent l="0" t="0" r="13970" b="1714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0820964" cy="2679155"/>
                    </a:xfrm>
                    <a:prstGeom prst="rect">
                      <a:avLst/>
                    </a:prstGeom>
                  </pic:spPr>
                </pic:pic>
              </a:graphicData>
            </a:graphic>
          </wp:inline>
        </w:drawing>
      </w:r>
    </w:p>
    <w:p w14:paraId="152E0D7E" w14:textId="77777777" w:rsidR="00F80F46" w:rsidRPr="00DE72FE" w:rsidRDefault="00F80F46" w:rsidP="00DE72FE">
      <w:pPr>
        <w:pStyle w:val="src"/>
        <w:spacing w:before="0" w:beforeAutospacing="0" w:after="30" w:afterAutospacing="0" w:line="480" w:lineRule="auto"/>
        <w:jc w:val="both"/>
        <w:rPr>
          <w:rFonts w:ascii="Times New Roman" w:hAnsi="Times New Roman" w:cs="Times New Roman"/>
          <w:b/>
          <w:bCs/>
          <w:color w:val="000000" w:themeColor="text1"/>
          <w:sz w:val="22"/>
          <w:szCs w:val="22"/>
        </w:rPr>
        <w:sectPr w:rsidR="00F80F46" w:rsidRPr="00DE72FE" w:rsidSect="001C3996">
          <w:type w:val="continuous"/>
          <w:pgSz w:w="16838" w:h="11906" w:orient="landscape"/>
          <w:pgMar w:top="1800" w:right="1440" w:bottom="1800" w:left="1440" w:header="851" w:footer="992" w:gutter="0"/>
          <w:pgBorders w:offsetFrom="page">
            <w:top w:val="single" w:sz="4" w:space="24" w:color="auto"/>
            <w:bottom w:val="single" w:sz="4" w:space="24" w:color="auto"/>
          </w:pgBorders>
          <w:cols w:space="425"/>
          <w:docGrid w:type="lines" w:linePitch="312"/>
        </w:sectPr>
      </w:pPr>
    </w:p>
    <w:p w14:paraId="22C86867" w14:textId="77777777" w:rsidR="00F80F46" w:rsidRPr="00DE72FE" w:rsidRDefault="00F80F46" w:rsidP="00DE72FE">
      <w:pPr>
        <w:pStyle w:val="src"/>
        <w:spacing w:before="0" w:beforeAutospacing="0" w:after="30" w:afterAutospacing="0" w:line="480" w:lineRule="auto"/>
        <w:ind w:left="420"/>
        <w:jc w:val="both"/>
        <w:rPr>
          <w:rFonts w:ascii="Times New Roman" w:hAnsi="Times New Roman" w:cs="Times New Roman"/>
          <w:color w:val="000000" w:themeColor="text1"/>
          <w:sz w:val="22"/>
          <w:szCs w:val="22"/>
        </w:rPr>
      </w:pPr>
      <w:bookmarkStart w:id="17" w:name="OLE_LINK39"/>
      <w:r w:rsidRPr="00DE72FE">
        <w:rPr>
          <w:rFonts w:ascii="Times New Roman" w:hAnsi="Times New Roman" w:cs="Times New Roman"/>
          <w:b/>
          <w:bCs/>
          <w:i/>
          <w:iCs/>
          <w:color w:val="000000" w:themeColor="text1"/>
          <w:sz w:val="22"/>
          <w:szCs w:val="22"/>
        </w:rPr>
        <w:lastRenderedPageBreak/>
        <w:t>Supplementary</w:t>
      </w:r>
      <w:r w:rsidRPr="00DE72FE">
        <w:rPr>
          <w:rFonts w:ascii="Times New Roman" w:eastAsia="PingFang SC" w:hAnsi="Times New Roman" w:cs="Times New Roman"/>
          <w:b/>
          <w:bCs/>
          <w:i/>
          <w:iCs/>
          <w:color w:val="000000" w:themeColor="text1"/>
          <w:sz w:val="22"/>
          <w:szCs w:val="22"/>
        </w:rPr>
        <w:t xml:space="preserve"> </w:t>
      </w:r>
      <w:r w:rsidRPr="00DE72FE">
        <w:rPr>
          <w:rFonts w:ascii="Times New Roman" w:hAnsi="Times New Roman" w:cs="Times New Roman"/>
          <w:b/>
          <w:bCs/>
          <w:i/>
          <w:iCs/>
          <w:color w:val="000000" w:themeColor="text1"/>
          <w:sz w:val="22"/>
          <w:szCs w:val="22"/>
        </w:rPr>
        <w:t xml:space="preserve">Figure 6. </w:t>
      </w:r>
      <w:r w:rsidRPr="00DE72FE">
        <w:rPr>
          <w:rFonts w:ascii="Times New Roman" w:hAnsi="Times New Roman" w:cs="Times New Roman"/>
          <w:color w:val="000000" w:themeColor="text1"/>
          <w:sz w:val="22"/>
          <w:szCs w:val="22"/>
        </w:rPr>
        <w:t xml:space="preserve">The degree of reliance on the </w:t>
      </w:r>
      <w:proofErr w:type="spellStart"/>
      <w:r w:rsidRPr="00DE72FE">
        <w:rPr>
          <w:rFonts w:ascii="Times New Roman" w:hAnsi="Times New Roman" w:cs="Times New Roman"/>
          <w:color w:val="000000" w:themeColor="text1"/>
          <w:sz w:val="22"/>
          <w:szCs w:val="22"/>
        </w:rPr>
        <w:t>iGNet</w:t>
      </w:r>
      <w:proofErr w:type="spellEnd"/>
      <w:r w:rsidRPr="00DE72FE">
        <w:rPr>
          <w:rFonts w:ascii="Times New Roman" w:hAnsi="Times New Roman" w:cs="Times New Roman"/>
          <w:color w:val="000000" w:themeColor="text1"/>
          <w:sz w:val="22"/>
          <w:szCs w:val="22"/>
        </w:rPr>
        <w:t xml:space="preserve"> outputs of six neuroradiologists.</w:t>
      </w:r>
    </w:p>
    <w:p w14:paraId="35B8C6F3" w14:textId="0CB52C93" w:rsidR="00DE72FE" w:rsidRPr="00DE72FE" w:rsidRDefault="00F80F46" w:rsidP="00DE72FE">
      <w:pPr>
        <w:pStyle w:val="src"/>
        <w:spacing w:before="0" w:beforeAutospacing="0" w:after="30" w:afterAutospacing="0" w:line="480" w:lineRule="auto"/>
        <w:ind w:left="420"/>
        <w:jc w:val="center"/>
        <w:rPr>
          <w:rFonts w:ascii="Times New Roman" w:hAnsi="Times New Roman" w:cs="Times New Roman"/>
          <w:color w:val="000000" w:themeColor="text1"/>
          <w:sz w:val="22"/>
          <w:szCs w:val="22"/>
        </w:rPr>
      </w:pPr>
      <w:r w:rsidRPr="00DE72FE">
        <w:rPr>
          <w:rFonts w:ascii="Times New Roman" w:hAnsi="Times New Roman" w:cs="Times New Roman"/>
          <w:noProof/>
          <w:color w:val="000000" w:themeColor="text1"/>
          <w:sz w:val="22"/>
          <w:szCs w:val="22"/>
        </w:rPr>
        <w:drawing>
          <wp:inline distT="0" distB="0" distL="114300" distR="114300" wp14:anchorId="0A52FA16" wp14:editId="2C50D55E">
            <wp:extent cx="3121660" cy="2339975"/>
            <wp:effectExtent l="0" t="0" r="2540" b="22225"/>
            <wp:docPr id="4" name="图片 4" descr="rada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radar1"/>
                    <pic:cNvPicPr>
                      <a:picLocks noChangeAspect="1"/>
                    </pic:cNvPicPr>
                  </pic:nvPicPr>
                  <pic:blipFill>
                    <a:blip r:embed="rId16"/>
                    <a:stretch>
                      <a:fillRect/>
                    </a:stretch>
                  </pic:blipFill>
                  <pic:spPr>
                    <a:xfrm>
                      <a:off x="0" y="0"/>
                      <a:ext cx="3121660" cy="2339975"/>
                    </a:xfrm>
                    <a:prstGeom prst="rect">
                      <a:avLst/>
                    </a:prstGeom>
                  </pic:spPr>
                </pic:pic>
              </a:graphicData>
            </a:graphic>
          </wp:inline>
        </w:drawing>
      </w:r>
    </w:p>
    <w:p w14:paraId="7E9D98F6" w14:textId="35ECD71E" w:rsidR="00F80F46" w:rsidRPr="00DE72FE" w:rsidRDefault="00F80F46" w:rsidP="00DE72FE">
      <w:pPr>
        <w:pStyle w:val="src"/>
        <w:spacing w:before="0" w:beforeAutospacing="0" w:after="30" w:afterAutospacing="0" w:line="480" w:lineRule="auto"/>
        <w:ind w:left="420"/>
        <w:jc w:val="both"/>
        <w:rPr>
          <w:rFonts w:ascii="Times New Roman" w:eastAsia="PingFang SC" w:hAnsi="Times New Roman" w:cs="Times New Roman"/>
          <w:color w:val="000000" w:themeColor="text1"/>
          <w:sz w:val="22"/>
          <w:szCs w:val="22"/>
        </w:rPr>
      </w:pPr>
      <w:r w:rsidRPr="00DE72FE">
        <w:rPr>
          <w:rFonts w:ascii="Times New Roman" w:hAnsi="Times New Roman" w:cs="Times New Roman"/>
          <w:b/>
          <w:bCs/>
          <w:i/>
          <w:iCs/>
          <w:color w:val="000000" w:themeColor="text1"/>
          <w:sz w:val="22"/>
          <w:szCs w:val="22"/>
        </w:rPr>
        <w:t>Supplementary</w:t>
      </w:r>
      <w:r w:rsidRPr="00DE72FE">
        <w:rPr>
          <w:rFonts w:ascii="Times New Roman" w:eastAsia="PingFang SC" w:hAnsi="Times New Roman" w:cs="Times New Roman"/>
          <w:b/>
          <w:bCs/>
          <w:i/>
          <w:iCs/>
          <w:color w:val="000000" w:themeColor="text1"/>
          <w:sz w:val="22"/>
          <w:szCs w:val="22"/>
        </w:rPr>
        <w:t xml:space="preserve"> </w:t>
      </w:r>
      <w:r w:rsidRPr="00DE72FE">
        <w:rPr>
          <w:rFonts w:ascii="Times New Roman" w:hAnsi="Times New Roman" w:cs="Times New Roman"/>
          <w:b/>
          <w:bCs/>
          <w:i/>
          <w:iCs/>
          <w:color w:val="000000" w:themeColor="text1"/>
          <w:sz w:val="22"/>
          <w:szCs w:val="22"/>
        </w:rPr>
        <w:t xml:space="preserve">Figure </w:t>
      </w:r>
      <w:r w:rsidR="00E55B2A" w:rsidRPr="00DE72FE">
        <w:rPr>
          <w:rFonts w:ascii="Times New Roman" w:hAnsi="Times New Roman" w:cs="Times New Roman"/>
          <w:b/>
          <w:bCs/>
          <w:i/>
          <w:iCs/>
          <w:color w:val="000000" w:themeColor="text1"/>
          <w:sz w:val="22"/>
          <w:szCs w:val="22"/>
        </w:rPr>
        <w:t>7</w:t>
      </w:r>
      <w:r w:rsidRPr="00DE72FE">
        <w:rPr>
          <w:rFonts w:ascii="Times New Roman" w:hAnsi="Times New Roman" w:cs="Times New Roman"/>
          <w:b/>
          <w:bCs/>
          <w:i/>
          <w:iCs/>
          <w:color w:val="000000" w:themeColor="text1"/>
          <w:sz w:val="22"/>
          <w:szCs w:val="22"/>
        </w:rPr>
        <w:t xml:space="preserve">. </w:t>
      </w:r>
      <w:r w:rsidRPr="00DE72FE">
        <w:rPr>
          <w:rFonts w:ascii="Times New Roman" w:eastAsia="PingFang SC" w:hAnsi="Times New Roman" w:cs="Times New Roman"/>
          <w:color w:val="000000" w:themeColor="text1"/>
          <w:sz w:val="22"/>
          <w:szCs w:val="22"/>
        </w:rPr>
        <w:t>Distinct MR images findings of intracranial germ cell tumors (</w:t>
      </w:r>
      <w:proofErr w:type="spellStart"/>
      <w:r w:rsidRPr="00DE72FE">
        <w:rPr>
          <w:rFonts w:ascii="Times New Roman" w:eastAsia="PingFang SC" w:hAnsi="Times New Roman" w:cs="Times New Roman"/>
          <w:color w:val="000000" w:themeColor="text1"/>
          <w:sz w:val="22"/>
          <w:szCs w:val="22"/>
        </w:rPr>
        <w:t>iGCTs</w:t>
      </w:r>
      <w:proofErr w:type="spellEnd"/>
      <w:r w:rsidRPr="00DE72FE">
        <w:rPr>
          <w:rFonts w:ascii="Times New Roman" w:eastAsia="PingFang SC" w:hAnsi="Times New Roman" w:cs="Times New Roman"/>
          <w:color w:val="000000" w:themeColor="text1"/>
          <w:sz w:val="22"/>
          <w:szCs w:val="22"/>
        </w:rPr>
        <w:t xml:space="preserve">) in the basal ganglia. </w:t>
      </w:r>
      <w:r w:rsidRPr="00DE72FE">
        <w:rPr>
          <w:rFonts w:ascii="Times New Roman" w:eastAsia="PingFang SC" w:hAnsi="Times New Roman" w:cs="Times New Roman"/>
          <w:b/>
          <w:bCs/>
          <w:color w:val="000000" w:themeColor="text1"/>
          <w:sz w:val="22"/>
          <w:szCs w:val="22"/>
        </w:rPr>
        <w:t>A</w:t>
      </w:r>
      <w:r w:rsidRPr="00DE72FE">
        <w:rPr>
          <w:rFonts w:ascii="Times New Roman" w:eastAsia="PingFang SC" w:hAnsi="Times New Roman" w:cs="Times New Roman"/>
          <w:color w:val="000000" w:themeColor="text1"/>
          <w:sz w:val="22"/>
          <w:szCs w:val="22"/>
        </w:rPr>
        <w:t xml:space="preserve">. Patient 1 was diagnosed with germinoma (GE) via biopsy, with T2W images revealing a patchy hyperintense lesion with blurred boundaries. </w:t>
      </w:r>
      <w:r w:rsidRPr="00DE72FE">
        <w:rPr>
          <w:rFonts w:ascii="Times New Roman" w:eastAsia="PingFang SC" w:hAnsi="Times New Roman" w:cs="Times New Roman"/>
          <w:b/>
          <w:bCs/>
          <w:color w:val="000000" w:themeColor="text1"/>
          <w:sz w:val="22"/>
          <w:szCs w:val="22"/>
        </w:rPr>
        <w:t>B</w:t>
      </w:r>
      <w:r w:rsidRPr="00DE72FE">
        <w:rPr>
          <w:rFonts w:ascii="Times New Roman" w:eastAsia="PingFang SC" w:hAnsi="Times New Roman" w:cs="Times New Roman"/>
          <w:color w:val="000000" w:themeColor="text1"/>
          <w:sz w:val="22"/>
          <w:szCs w:val="22"/>
        </w:rPr>
        <w:t xml:space="preserve">. Patient 2 was diagnosed with </w:t>
      </w:r>
      <w:bookmarkStart w:id="18" w:name="OLE_LINK4"/>
      <w:r w:rsidRPr="00DE72FE">
        <w:rPr>
          <w:rFonts w:ascii="Times New Roman" w:eastAsia="PingFang SC" w:hAnsi="Times New Roman" w:cs="Times New Roman"/>
          <w:color w:val="000000" w:themeColor="text1"/>
          <w:sz w:val="22"/>
          <w:szCs w:val="22"/>
        </w:rPr>
        <w:t>non-</w:t>
      </w:r>
      <w:proofErr w:type="spellStart"/>
      <w:r w:rsidRPr="00DE72FE">
        <w:rPr>
          <w:rFonts w:ascii="Times New Roman" w:eastAsia="PingFang SC" w:hAnsi="Times New Roman" w:cs="Times New Roman"/>
          <w:color w:val="000000" w:themeColor="text1"/>
          <w:sz w:val="22"/>
          <w:szCs w:val="22"/>
        </w:rPr>
        <w:t>germinomatous</w:t>
      </w:r>
      <w:proofErr w:type="spellEnd"/>
      <w:r w:rsidRPr="00DE72FE">
        <w:rPr>
          <w:rFonts w:ascii="Times New Roman" w:eastAsia="PingFang SC" w:hAnsi="Times New Roman" w:cs="Times New Roman"/>
          <w:color w:val="000000" w:themeColor="text1"/>
          <w:sz w:val="22"/>
          <w:szCs w:val="22"/>
        </w:rPr>
        <w:t xml:space="preserve"> germ cell tumor </w:t>
      </w:r>
      <w:bookmarkEnd w:id="18"/>
      <w:r w:rsidRPr="00DE72FE">
        <w:rPr>
          <w:rFonts w:ascii="Times New Roman" w:eastAsia="PingFang SC" w:hAnsi="Times New Roman" w:cs="Times New Roman"/>
          <w:color w:val="000000" w:themeColor="text1"/>
          <w:sz w:val="22"/>
          <w:szCs w:val="22"/>
        </w:rPr>
        <w:t>(NGGCT) via resection, with T1W images showing a heterogeneous-intensity tumor in the left basal ganglia, accompanied by necrosis and fluid-fluid level. Contrast-enhanced T1W images highlighted patchy hyperintensity in the tumor with obvious enhancement.</w:t>
      </w:r>
      <w:r w:rsidRPr="00DE72FE">
        <w:rPr>
          <w:rFonts w:ascii="Times New Roman" w:hAnsi="Times New Roman" w:cs="Times New Roman"/>
          <w:color w:val="000000" w:themeColor="text1"/>
          <w:sz w:val="22"/>
          <w:szCs w:val="22"/>
        </w:rPr>
        <w:t xml:space="preserve"> </w:t>
      </w:r>
    </w:p>
    <w:bookmarkEnd w:id="17"/>
    <w:p w14:paraId="7F0219C3" w14:textId="77777777" w:rsidR="00F80F46" w:rsidRPr="00DE72FE" w:rsidRDefault="00F80F46" w:rsidP="00DE72FE">
      <w:pPr>
        <w:pStyle w:val="src"/>
        <w:spacing w:before="0" w:beforeAutospacing="0" w:after="30" w:afterAutospacing="0" w:line="480" w:lineRule="auto"/>
        <w:ind w:leftChars="-258" w:left="-414" w:hangingChars="58" w:hanging="128"/>
        <w:jc w:val="center"/>
        <w:rPr>
          <w:rFonts w:ascii="Times New Roman" w:hAnsi="Times New Roman" w:cs="Times New Roman"/>
          <w:b/>
          <w:bCs/>
          <w:color w:val="000000" w:themeColor="text1"/>
          <w:sz w:val="22"/>
          <w:szCs w:val="22"/>
        </w:rPr>
      </w:pPr>
      <w:r w:rsidRPr="00DE72FE">
        <w:rPr>
          <w:rFonts w:ascii="Times New Roman" w:eastAsia="PingFang SC" w:hAnsi="Times New Roman" w:cs="Times New Roman"/>
          <w:noProof/>
          <w:color w:val="000000" w:themeColor="text1"/>
          <w:sz w:val="22"/>
          <w:szCs w:val="22"/>
        </w:rPr>
        <w:drawing>
          <wp:inline distT="0" distB="0" distL="0" distR="0" wp14:anchorId="3416338B" wp14:editId="3765870E">
            <wp:extent cx="4290646" cy="2476849"/>
            <wp:effectExtent l="0" t="0" r="2540" b="0"/>
            <wp:docPr id="552624536" name="图片 1" descr="图片包含 不同, 照片, 水果, 蛋糕&#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24536" name="图片 1" descr="图片包含 不同, 照片, 水果, 蛋糕&#10;&#10;描述已自动生成"/>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93096" cy="2478263"/>
                    </a:xfrm>
                    <a:prstGeom prst="rect">
                      <a:avLst/>
                    </a:prstGeom>
                  </pic:spPr>
                </pic:pic>
              </a:graphicData>
            </a:graphic>
          </wp:inline>
        </w:drawing>
      </w:r>
      <w:r w:rsidRPr="00DE72FE">
        <w:rPr>
          <w:rFonts w:ascii="Times New Roman" w:hAnsi="Times New Roman" w:cs="Times New Roman"/>
          <w:b/>
          <w:bCs/>
          <w:color w:val="000000" w:themeColor="text1"/>
          <w:sz w:val="22"/>
          <w:szCs w:val="22"/>
        </w:rPr>
        <w:br w:type="page"/>
      </w:r>
    </w:p>
    <w:p w14:paraId="0EA34C8C" w14:textId="77777777" w:rsidR="00F80F46" w:rsidRPr="00DE72FE" w:rsidRDefault="00F80F46" w:rsidP="00DE72FE">
      <w:pPr>
        <w:pStyle w:val="EndNoteBibliography"/>
        <w:spacing w:line="480" w:lineRule="auto"/>
        <w:ind w:left="720" w:hanging="720"/>
        <w:jc w:val="both"/>
        <w:rPr>
          <w:rFonts w:ascii="Times New Roman" w:hAnsi="Times New Roman" w:cs="Times New Roman"/>
          <w:b/>
          <w:bCs/>
          <w:color w:val="000000" w:themeColor="text1"/>
        </w:rPr>
        <w:sectPr w:rsidR="00F80F46" w:rsidRPr="00DE72FE" w:rsidSect="001C3996">
          <w:pgSz w:w="11906" w:h="16838"/>
          <w:pgMar w:top="1440" w:right="1800" w:bottom="1440" w:left="1800" w:header="851" w:footer="992" w:gutter="0"/>
          <w:pgBorders w:offsetFrom="page">
            <w:top w:val="single" w:sz="4" w:space="24" w:color="auto"/>
            <w:bottom w:val="single" w:sz="4" w:space="24" w:color="auto"/>
          </w:pgBorders>
          <w:cols w:space="425"/>
          <w:docGrid w:type="lines" w:linePitch="312"/>
        </w:sectPr>
      </w:pPr>
    </w:p>
    <w:p w14:paraId="29BC5055" w14:textId="77777777" w:rsidR="00F80F46" w:rsidRPr="00DE72FE" w:rsidRDefault="00F80F46" w:rsidP="00DE72FE">
      <w:pPr>
        <w:pStyle w:val="EndNoteBibliography"/>
        <w:spacing w:line="480" w:lineRule="auto"/>
        <w:ind w:left="720" w:hanging="720"/>
        <w:jc w:val="both"/>
        <w:rPr>
          <w:rFonts w:ascii="Times New Roman" w:hAnsi="Times New Roman" w:cs="Times New Roman"/>
          <w:b/>
          <w:bCs/>
          <w:color w:val="000000" w:themeColor="text1"/>
        </w:rPr>
      </w:pPr>
      <w:r w:rsidRPr="00DE72FE">
        <w:rPr>
          <w:rFonts w:ascii="Times New Roman" w:hAnsi="Times New Roman" w:cs="Times New Roman"/>
          <w:b/>
          <w:bCs/>
          <w:color w:val="000000" w:themeColor="text1"/>
        </w:rPr>
        <w:lastRenderedPageBreak/>
        <w:t>References</w:t>
      </w:r>
    </w:p>
    <w:p w14:paraId="55176EBC" w14:textId="77777777" w:rsidR="00DE72FE" w:rsidRPr="00DE72FE" w:rsidRDefault="00F80F46" w:rsidP="00DE72FE">
      <w:pPr>
        <w:pStyle w:val="EndNoteBibliography"/>
        <w:ind w:left="720" w:hanging="720"/>
        <w:jc w:val="both"/>
        <w:rPr>
          <w:rFonts w:ascii="Times New Roman" w:hAnsi="Times New Roman" w:cs="Times New Roman"/>
          <w:noProof/>
        </w:rPr>
      </w:pPr>
      <w:r w:rsidRPr="00DE72FE">
        <w:rPr>
          <w:rFonts w:ascii="Times New Roman" w:hAnsi="Times New Roman" w:cs="Times New Roman"/>
        </w:rPr>
        <w:fldChar w:fldCharType="begin"/>
      </w:r>
      <w:r w:rsidRPr="00DE72FE">
        <w:rPr>
          <w:rFonts w:ascii="Times New Roman" w:hAnsi="Times New Roman" w:cs="Times New Roman"/>
        </w:rPr>
        <w:instrText xml:space="preserve"> ADDIN EN.REFLIST </w:instrText>
      </w:r>
      <w:r w:rsidRPr="00DE72FE">
        <w:rPr>
          <w:rFonts w:ascii="Times New Roman" w:hAnsi="Times New Roman" w:cs="Times New Roman"/>
        </w:rPr>
        <w:fldChar w:fldCharType="separate"/>
      </w:r>
      <w:r w:rsidR="00DE72FE" w:rsidRPr="00DE72FE">
        <w:rPr>
          <w:rFonts w:ascii="Times New Roman" w:hAnsi="Times New Roman" w:cs="Times New Roman"/>
          <w:noProof/>
        </w:rPr>
        <w:t>1.</w:t>
      </w:r>
      <w:r w:rsidR="00DE72FE" w:rsidRPr="00DE72FE">
        <w:rPr>
          <w:rFonts w:ascii="Times New Roman" w:hAnsi="Times New Roman" w:cs="Times New Roman"/>
          <w:noProof/>
        </w:rPr>
        <w:tab/>
        <w:t xml:space="preserve">Biermann K, Klingmuller D, Koch A, Pietsch T, Schorle H, Buttner R, Zhou H: </w:t>
      </w:r>
      <w:r w:rsidR="00DE72FE" w:rsidRPr="00DE72FE">
        <w:rPr>
          <w:rFonts w:ascii="Times New Roman" w:hAnsi="Times New Roman" w:cs="Times New Roman"/>
          <w:b/>
          <w:noProof/>
        </w:rPr>
        <w:t>Diagnostic value of markers M2A, OCT3/4, AP-2gamma, PLAP and c-KIT in the detection of extragonadal seminomas</w:t>
      </w:r>
      <w:r w:rsidR="00DE72FE" w:rsidRPr="00DE72FE">
        <w:rPr>
          <w:rFonts w:ascii="Times New Roman" w:hAnsi="Times New Roman" w:cs="Times New Roman"/>
          <w:noProof/>
        </w:rPr>
        <w:t xml:space="preserve">. </w:t>
      </w:r>
      <w:r w:rsidR="00DE72FE" w:rsidRPr="00DE72FE">
        <w:rPr>
          <w:rFonts w:ascii="Times New Roman" w:hAnsi="Times New Roman" w:cs="Times New Roman"/>
          <w:i/>
          <w:noProof/>
        </w:rPr>
        <w:t xml:space="preserve">Histopathology </w:t>
      </w:r>
      <w:r w:rsidR="00DE72FE" w:rsidRPr="00DE72FE">
        <w:rPr>
          <w:rFonts w:ascii="Times New Roman" w:hAnsi="Times New Roman" w:cs="Times New Roman"/>
          <w:noProof/>
        </w:rPr>
        <w:t xml:space="preserve">2006, </w:t>
      </w:r>
      <w:r w:rsidR="00DE72FE" w:rsidRPr="00DE72FE">
        <w:rPr>
          <w:rFonts w:ascii="Times New Roman" w:hAnsi="Times New Roman" w:cs="Times New Roman"/>
          <w:b/>
          <w:noProof/>
        </w:rPr>
        <w:t>49</w:t>
      </w:r>
      <w:r w:rsidR="00DE72FE" w:rsidRPr="00DE72FE">
        <w:rPr>
          <w:rFonts w:ascii="Times New Roman" w:hAnsi="Times New Roman" w:cs="Times New Roman"/>
          <w:noProof/>
        </w:rPr>
        <w:t>(3):290-297.</w:t>
      </w:r>
    </w:p>
    <w:p w14:paraId="2BA847A3" w14:textId="77777777" w:rsidR="00DE72FE" w:rsidRPr="00DE72FE" w:rsidRDefault="00DE72FE" w:rsidP="00DE72FE">
      <w:pPr>
        <w:pStyle w:val="EndNoteBibliography"/>
        <w:ind w:left="720" w:hanging="720"/>
        <w:jc w:val="both"/>
        <w:rPr>
          <w:rFonts w:ascii="Times New Roman" w:hAnsi="Times New Roman" w:cs="Times New Roman"/>
          <w:noProof/>
        </w:rPr>
      </w:pPr>
      <w:r w:rsidRPr="00DE72FE">
        <w:rPr>
          <w:rFonts w:ascii="Times New Roman" w:hAnsi="Times New Roman" w:cs="Times New Roman"/>
          <w:noProof/>
        </w:rPr>
        <w:t>2.</w:t>
      </w:r>
      <w:r w:rsidRPr="00DE72FE">
        <w:rPr>
          <w:rFonts w:ascii="Times New Roman" w:hAnsi="Times New Roman" w:cs="Times New Roman"/>
          <w:noProof/>
        </w:rPr>
        <w:tab/>
        <w:t xml:space="preserve">Savjani R: </w:t>
      </w:r>
      <w:r w:rsidRPr="00DE72FE">
        <w:rPr>
          <w:rFonts w:ascii="Times New Roman" w:hAnsi="Times New Roman" w:cs="Times New Roman"/>
          <w:b/>
          <w:noProof/>
        </w:rPr>
        <w:t>nnU-Net: Further Automating Biomedical Image Autosegmentation</w:t>
      </w:r>
      <w:r w:rsidRPr="00DE72FE">
        <w:rPr>
          <w:rFonts w:ascii="Times New Roman" w:hAnsi="Times New Roman" w:cs="Times New Roman"/>
          <w:noProof/>
        </w:rPr>
        <w:t xml:space="preserve">. </w:t>
      </w:r>
      <w:r w:rsidRPr="00DE72FE">
        <w:rPr>
          <w:rFonts w:ascii="Times New Roman" w:hAnsi="Times New Roman" w:cs="Times New Roman"/>
          <w:i/>
          <w:noProof/>
        </w:rPr>
        <w:t xml:space="preserve">Radiol Imaging Cancer </w:t>
      </w:r>
      <w:r w:rsidRPr="00DE72FE">
        <w:rPr>
          <w:rFonts w:ascii="Times New Roman" w:hAnsi="Times New Roman" w:cs="Times New Roman"/>
          <w:noProof/>
        </w:rPr>
        <w:t xml:space="preserve">2021, </w:t>
      </w:r>
      <w:r w:rsidRPr="00DE72FE">
        <w:rPr>
          <w:rFonts w:ascii="Times New Roman" w:hAnsi="Times New Roman" w:cs="Times New Roman"/>
          <w:b/>
          <w:noProof/>
        </w:rPr>
        <w:t>3</w:t>
      </w:r>
      <w:r w:rsidRPr="00DE72FE">
        <w:rPr>
          <w:rFonts w:ascii="Times New Roman" w:hAnsi="Times New Roman" w:cs="Times New Roman"/>
          <w:noProof/>
        </w:rPr>
        <w:t>(1):e209039.</w:t>
      </w:r>
    </w:p>
    <w:p w14:paraId="30C43FBA" w14:textId="77777777" w:rsidR="00DE72FE" w:rsidRPr="00DE72FE" w:rsidRDefault="00DE72FE" w:rsidP="00DE72FE">
      <w:pPr>
        <w:pStyle w:val="EndNoteBibliography"/>
        <w:ind w:left="720" w:hanging="720"/>
        <w:jc w:val="both"/>
        <w:rPr>
          <w:rFonts w:ascii="Times New Roman" w:hAnsi="Times New Roman" w:cs="Times New Roman"/>
          <w:noProof/>
        </w:rPr>
      </w:pPr>
      <w:r w:rsidRPr="00DE72FE">
        <w:rPr>
          <w:rFonts w:ascii="Times New Roman" w:hAnsi="Times New Roman" w:cs="Times New Roman"/>
          <w:noProof/>
        </w:rPr>
        <w:t>3.</w:t>
      </w:r>
      <w:r w:rsidRPr="00DE72FE">
        <w:rPr>
          <w:rFonts w:ascii="Times New Roman" w:hAnsi="Times New Roman" w:cs="Times New Roman"/>
          <w:noProof/>
        </w:rPr>
        <w:tab/>
        <w:t xml:space="preserve">Isensee F, Jaeger PF, Kohl SAA, Petersen J, Maier-Hein KH: </w:t>
      </w:r>
      <w:r w:rsidRPr="00DE72FE">
        <w:rPr>
          <w:rFonts w:ascii="Times New Roman" w:hAnsi="Times New Roman" w:cs="Times New Roman"/>
          <w:b/>
          <w:noProof/>
        </w:rPr>
        <w:t>nnU-Net: a self-configuring method for deep learning-based biomedical image segmentation</w:t>
      </w:r>
      <w:r w:rsidRPr="00DE72FE">
        <w:rPr>
          <w:rFonts w:ascii="Times New Roman" w:hAnsi="Times New Roman" w:cs="Times New Roman"/>
          <w:noProof/>
        </w:rPr>
        <w:t xml:space="preserve">. </w:t>
      </w:r>
      <w:r w:rsidRPr="00DE72FE">
        <w:rPr>
          <w:rFonts w:ascii="Times New Roman" w:hAnsi="Times New Roman" w:cs="Times New Roman"/>
          <w:i/>
          <w:noProof/>
        </w:rPr>
        <w:t xml:space="preserve">Nat Methods </w:t>
      </w:r>
      <w:r w:rsidRPr="00DE72FE">
        <w:rPr>
          <w:rFonts w:ascii="Times New Roman" w:hAnsi="Times New Roman" w:cs="Times New Roman"/>
          <w:noProof/>
        </w:rPr>
        <w:t xml:space="preserve">2021, </w:t>
      </w:r>
      <w:r w:rsidRPr="00DE72FE">
        <w:rPr>
          <w:rFonts w:ascii="Times New Roman" w:hAnsi="Times New Roman" w:cs="Times New Roman"/>
          <w:b/>
          <w:noProof/>
        </w:rPr>
        <w:t>18</w:t>
      </w:r>
      <w:r w:rsidRPr="00DE72FE">
        <w:rPr>
          <w:rFonts w:ascii="Times New Roman" w:hAnsi="Times New Roman" w:cs="Times New Roman"/>
          <w:noProof/>
        </w:rPr>
        <w:t>(2):203-211.</w:t>
      </w:r>
    </w:p>
    <w:p w14:paraId="26D3EBF8" w14:textId="77777777" w:rsidR="00DE72FE" w:rsidRPr="00DE72FE" w:rsidRDefault="00DE72FE" w:rsidP="00DE72FE">
      <w:pPr>
        <w:pStyle w:val="EndNoteBibliography"/>
        <w:ind w:left="720" w:hanging="720"/>
        <w:jc w:val="both"/>
        <w:rPr>
          <w:rFonts w:ascii="Times New Roman" w:hAnsi="Times New Roman" w:cs="Times New Roman"/>
          <w:noProof/>
        </w:rPr>
      </w:pPr>
      <w:r w:rsidRPr="00DE72FE">
        <w:rPr>
          <w:rFonts w:ascii="Times New Roman" w:hAnsi="Times New Roman" w:cs="Times New Roman"/>
          <w:noProof/>
        </w:rPr>
        <w:t>4.</w:t>
      </w:r>
      <w:r w:rsidRPr="00DE72FE">
        <w:rPr>
          <w:rFonts w:ascii="Times New Roman" w:hAnsi="Times New Roman" w:cs="Times New Roman"/>
          <w:noProof/>
        </w:rPr>
        <w:tab/>
        <w:t xml:space="preserve">Isensee F, Jäger PF, Full PM, Vollmuth P, Maier-Hein KH: </w:t>
      </w:r>
      <w:r w:rsidRPr="00DE72FE">
        <w:rPr>
          <w:rFonts w:ascii="Times New Roman" w:hAnsi="Times New Roman" w:cs="Times New Roman"/>
          <w:b/>
          <w:noProof/>
        </w:rPr>
        <w:t>nnU-Net for brain tumor segmentation</w:t>
      </w:r>
      <w:r w:rsidRPr="00DE72FE">
        <w:rPr>
          <w:rFonts w:ascii="Times New Roman" w:hAnsi="Times New Roman" w:cs="Times New Roman"/>
          <w:noProof/>
        </w:rPr>
        <w:t xml:space="preserve">. In: </w:t>
      </w:r>
      <w:r w:rsidRPr="00DE72FE">
        <w:rPr>
          <w:rFonts w:ascii="Times New Roman" w:hAnsi="Times New Roman" w:cs="Times New Roman"/>
          <w:i/>
          <w:noProof/>
        </w:rPr>
        <w:t>Brainlesion: Glioma, Multiple Sclerosis, Stroke and Traumatic Brain Injuries: 6th International Workshop, BrainLes 2020, Held in Conjunction with MICCAI 2020, Lima, Peru, October 4, 2020, Revised Selected Papers, Part II 6: 2021</w:t>
      </w:r>
      <w:r w:rsidRPr="00DE72FE">
        <w:rPr>
          <w:rFonts w:ascii="Times New Roman" w:hAnsi="Times New Roman" w:cs="Times New Roman"/>
          <w:noProof/>
        </w:rPr>
        <w:t>: Springer; 2021: 118-132.</w:t>
      </w:r>
    </w:p>
    <w:p w14:paraId="3DFA92C3" w14:textId="77777777" w:rsidR="00DE72FE" w:rsidRPr="00DE72FE" w:rsidRDefault="00DE72FE" w:rsidP="00DE72FE">
      <w:pPr>
        <w:pStyle w:val="EndNoteBibliography"/>
        <w:ind w:left="720" w:hanging="720"/>
        <w:jc w:val="both"/>
        <w:rPr>
          <w:rFonts w:ascii="Times New Roman" w:hAnsi="Times New Roman" w:cs="Times New Roman"/>
          <w:noProof/>
        </w:rPr>
      </w:pPr>
      <w:r w:rsidRPr="00DE72FE">
        <w:rPr>
          <w:rFonts w:ascii="Times New Roman" w:hAnsi="Times New Roman" w:cs="Times New Roman"/>
          <w:noProof/>
        </w:rPr>
        <w:t>5.</w:t>
      </w:r>
      <w:r w:rsidRPr="00DE72FE">
        <w:rPr>
          <w:rFonts w:ascii="Times New Roman" w:hAnsi="Times New Roman" w:cs="Times New Roman"/>
          <w:noProof/>
        </w:rPr>
        <w:tab/>
        <w:t xml:space="preserve">Randhawa K, Loo CK, Seera M, Lim CP, Nandi AK: </w:t>
      </w:r>
      <w:r w:rsidRPr="00DE72FE">
        <w:rPr>
          <w:rFonts w:ascii="Times New Roman" w:hAnsi="Times New Roman" w:cs="Times New Roman"/>
          <w:b/>
          <w:noProof/>
        </w:rPr>
        <w:t>Credit Card Fraud Detection Using AdaBoost and Majority Voting</w:t>
      </w:r>
      <w:r w:rsidRPr="00DE72FE">
        <w:rPr>
          <w:rFonts w:ascii="Times New Roman" w:hAnsi="Times New Roman" w:cs="Times New Roman"/>
          <w:noProof/>
        </w:rPr>
        <w:t xml:space="preserve">. </w:t>
      </w:r>
      <w:r w:rsidRPr="00DE72FE">
        <w:rPr>
          <w:rFonts w:ascii="Times New Roman" w:hAnsi="Times New Roman" w:cs="Times New Roman"/>
          <w:i/>
          <w:noProof/>
        </w:rPr>
        <w:t xml:space="preserve">IEEE Access </w:t>
      </w:r>
      <w:r w:rsidRPr="00DE72FE">
        <w:rPr>
          <w:rFonts w:ascii="Times New Roman" w:hAnsi="Times New Roman" w:cs="Times New Roman"/>
          <w:noProof/>
        </w:rPr>
        <w:t xml:space="preserve">2018, </w:t>
      </w:r>
      <w:r w:rsidRPr="00DE72FE">
        <w:rPr>
          <w:rFonts w:ascii="Times New Roman" w:hAnsi="Times New Roman" w:cs="Times New Roman"/>
          <w:b/>
          <w:noProof/>
        </w:rPr>
        <w:t>6</w:t>
      </w:r>
      <w:r w:rsidRPr="00DE72FE">
        <w:rPr>
          <w:rFonts w:ascii="Times New Roman" w:hAnsi="Times New Roman" w:cs="Times New Roman"/>
          <w:noProof/>
        </w:rPr>
        <w:t>:14277-14284.</w:t>
      </w:r>
    </w:p>
    <w:p w14:paraId="4C492067" w14:textId="77777777" w:rsidR="00DE72FE" w:rsidRPr="00DE72FE" w:rsidRDefault="00DE72FE" w:rsidP="00DE72FE">
      <w:pPr>
        <w:pStyle w:val="EndNoteBibliography"/>
        <w:ind w:left="720" w:hanging="720"/>
        <w:jc w:val="both"/>
        <w:rPr>
          <w:rFonts w:ascii="Times New Roman" w:hAnsi="Times New Roman" w:cs="Times New Roman"/>
          <w:noProof/>
        </w:rPr>
      </w:pPr>
      <w:r w:rsidRPr="00DE72FE">
        <w:rPr>
          <w:rFonts w:ascii="Times New Roman" w:hAnsi="Times New Roman" w:cs="Times New Roman"/>
          <w:noProof/>
        </w:rPr>
        <w:t>6.</w:t>
      </w:r>
      <w:r w:rsidRPr="00DE72FE">
        <w:rPr>
          <w:rFonts w:ascii="Times New Roman" w:hAnsi="Times New Roman" w:cs="Times New Roman"/>
          <w:noProof/>
        </w:rPr>
        <w:tab/>
        <w:t xml:space="preserve">Sunnetci KM, Alkan A: </w:t>
      </w:r>
      <w:r w:rsidRPr="00DE72FE">
        <w:rPr>
          <w:rFonts w:ascii="Times New Roman" w:hAnsi="Times New Roman" w:cs="Times New Roman"/>
          <w:b/>
          <w:noProof/>
        </w:rPr>
        <w:t>Biphasic majority voting-based comparative COVID-19 diagnosis using chest X-ray images</w:t>
      </w:r>
      <w:r w:rsidRPr="00DE72FE">
        <w:rPr>
          <w:rFonts w:ascii="Times New Roman" w:hAnsi="Times New Roman" w:cs="Times New Roman"/>
          <w:noProof/>
        </w:rPr>
        <w:t xml:space="preserve">. </w:t>
      </w:r>
      <w:r w:rsidRPr="00DE72FE">
        <w:rPr>
          <w:rFonts w:ascii="Times New Roman" w:hAnsi="Times New Roman" w:cs="Times New Roman"/>
          <w:i/>
          <w:noProof/>
        </w:rPr>
        <w:t xml:space="preserve">Expert Syst Appl </w:t>
      </w:r>
      <w:r w:rsidRPr="00DE72FE">
        <w:rPr>
          <w:rFonts w:ascii="Times New Roman" w:hAnsi="Times New Roman" w:cs="Times New Roman"/>
          <w:noProof/>
        </w:rPr>
        <w:t xml:space="preserve">2023, </w:t>
      </w:r>
      <w:r w:rsidRPr="00DE72FE">
        <w:rPr>
          <w:rFonts w:ascii="Times New Roman" w:hAnsi="Times New Roman" w:cs="Times New Roman"/>
          <w:b/>
          <w:noProof/>
        </w:rPr>
        <w:t>216</w:t>
      </w:r>
      <w:r w:rsidRPr="00DE72FE">
        <w:rPr>
          <w:rFonts w:ascii="Times New Roman" w:hAnsi="Times New Roman" w:cs="Times New Roman"/>
          <w:noProof/>
        </w:rPr>
        <w:t>:119430.</w:t>
      </w:r>
    </w:p>
    <w:p w14:paraId="3CBDC679" w14:textId="77777777" w:rsidR="00DE72FE" w:rsidRPr="00DE72FE" w:rsidRDefault="00DE72FE" w:rsidP="00DE72FE">
      <w:pPr>
        <w:pStyle w:val="EndNoteBibliography"/>
        <w:ind w:left="720" w:hanging="720"/>
        <w:jc w:val="both"/>
        <w:rPr>
          <w:rFonts w:ascii="Times New Roman" w:hAnsi="Times New Roman" w:cs="Times New Roman"/>
          <w:noProof/>
        </w:rPr>
      </w:pPr>
      <w:r w:rsidRPr="00DE72FE">
        <w:rPr>
          <w:rFonts w:ascii="Times New Roman" w:hAnsi="Times New Roman" w:cs="Times New Roman"/>
          <w:noProof/>
        </w:rPr>
        <w:t>7.</w:t>
      </w:r>
      <w:r w:rsidRPr="00DE72FE">
        <w:rPr>
          <w:rFonts w:ascii="Times New Roman" w:hAnsi="Times New Roman" w:cs="Times New Roman"/>
          <w:noProof/>
        </w:rPr>
        <w:tab/>
        <w:t xml:space="preserve">Kreutz J, Rausin L, Weerts E, Tebache M, Born J, Hoyoux C: </w:t>
      </w:r>
      <w:r w:rsidRPr="00DE72FE">
        <w:rPr>
          <w:rFonts w:ascii="Times New Roman" w:hAnsi="Times New Roman" w:cs="Times New Roman"/>
          <w:b/>
          <w:noProof/>
        </w:rPr>
        <w:t>Intracranial germ cell tumor</w:t>
      </w:r>
      <w:r w:rsidRPr="00DE72FE">
        <w:rPr>
          <w:rFonts w:ascii="Times New Roman" w:hAnsi="Times New Roman" w:cs="Times New Roman"/>
          <w:noProof/>
        </w:rPr>
        <w:t xml:space="preserve">. </w:t>
      </w:r>
      <w:r w:rsidRPr="00DE72FE">
        <w:rPr>
          <w:rFonts w:ascii="Times New Roman" w:hAnsi="Times New Roman" w:cs="Times New Roman"/>
          <w:i/>
          <w:noProof/>
        </w:rPr>
        <w:t xml:space="preserve">JBR-BTR </w:t>
      </w:r>
      <w:r w:rsidRPr="00DE72FE">
        <w:rPr>
          <w:rFonts w:ascii="Times New Roman" w:hAnsi="Times New Roman" w:cs="Times New Roman"/>
          <w:noProof/>
        </w:rPr>
        <w:t xml:space="preserve">2010, </w:t>
      </w:r>
      <w:r w:rsidRPr="00DE72FE">
        <w:rPr>
          <w:rFonts w:ascii="Times New Roman" w:hAnsi="Times New Roman" w:cs="Times New Roman"/>
          <w:b/>
          <w:noProof/>
        </w:rPr>
        <w:t>93</w:t>
      </w:r>
      <w:r w:rsidRPr="00DE72FE">
        <w:rPr>
          <w:rFonts w:ascii="Times New Roman" w:hAnsi="Times New Roman" w:cs="Times New Roman"/>
          <w:noProof/>
        </w:rPr>
        <w:t>(4):196-197.</w:t>
      </w:r>
    </w:p>
    <w:p w14:paraId="156422B5" w14:textId="77777777" w:rsidR="00DE72FE" w:rsidRPr="00DE72FE" w:rsidRDefault="00DE72FE" w:rsidP="00DE72FE">
      <w:pPr>
        <w:pStyle w:val="EndNoteBibliography"/>
        <w:ind w:left="720" w:hanging="720"/>
        <w:jc w:val="both"/>
        <w:rPr>
          <w:rFonts w:ascii="Times New Roman" w:hAnsi="Times New Roman" w:cs="Times New Roman"/>
          <w:noProof/>
        </w:rPr>
      </w:pPr>
      <w:r w:rsidRPr="00DE72FE">
        <w:rPr>
          <w:rFonts w:ascii="Times New Roman" w:hAnsi="Times New Roman" w:cs="Times New Roman"/>
          <w:noProof/>
        </w:rPr>
        <w:t>8.</w:t>
      </w:r>
      <w:r w:rsidRPr="00DE72FE">
        <w:rPr>
          <w:rFonts w:ascii="Times New Roman" w:hAnsi="Times New Roman" w:cs="Times New Roman"/>
          <w:noProof/>
        </w:rPr>
        <w:tab/>
        <w:t xml:space="preserve">Allen J, Chacko J, Donahue B, Dhall G, Kretschmar C, Jakacki R, Holmes E, Pollack I: </w:t>
      </w:r>
      <w:r w:rsidRPr="00DE72FE">
        <w:rPr>
          <w:rFonts w:ascii="Times New Roman" w:hAnsi="Times New Roman" w:cs="Times New Roman"/>
          <w:b/>
          <w:noProof/>
        </w:rPr>
        <w:t>Diagnostic sensitivity of serum and lumbar CSF bHCG in newly diagnosed CNS germinoma</w:t>
      </w:r>
      <w:r w:rsidRPr="00DE72FE">
        <w:rPr>
          <w:rFonts w:ascii="Times New Roman" w:hAnsi="Times New Roman" w:cs="Times New Roman"/>
          <w:noProof/>
        </w:rPr>
        <w:t xml:space="preserve">. </w:t>
      </w:r>
      <w:r w:rsidRPr="00DE72FE">
        <w:rPr>
          <w:rFonts w:ascii="Times New Roman" w:hAnsi="Times New Roman" w:cs="Times New Roman"/>
          <w:i/>
          <w:noProof/>
        </w:rPr>
        <w:t xml:space="preserve">Pediatr Blood Cancer </w:t>
      </w:r>
      <w:r w:rsidRPr="00DE72FE">
        <w:rPr>
          <w:rFonts w:ascii="Times New Roman" w:hAnsi="Times New Roman" w:cs="Times New Roman"/>
          <w:noProof/>
        </w:rPr>
        <w:t xml:space="preserve">2012, </w:t>
      </w:r>
      <w:r w:rsidRPr="00DE72FE">
        <w:rPr>
          <w:rFonts w:ascii="Times New Roman" w:hAnsi="Times New Roman" w:cs="Times New Roman"/>
          <w:b/>
          <w:noProof/>
        </w:rPr>
        <w:t>59</w:t>
      </w:r>
      <w:r w:rsidRPr="00DE72FE">
        <w:rPr>
          <w:rFonts w:ascii="Times New Roman" w:hAnsi="Times New Roman" w:cs="Times New Roman"/>
          <w:noProof/>
        </w:rPr>
        <w:t>(7):1180-1182.</w:t>
      </w:r>
    </w:p>
    <w:p w14:paraId="200ECC97" w14:textId="77777777" w:rsidR="00DE72FE" w:rsidRPr="00DE72FE" w:rsidRDefault="00DE72FE" w:rsidP="00DE72FE">
      <w:pPr>
        <w:pStyle w:val="EndNoteBibliography"/>
        <w:ind w:left="720" w:hanging="720"/>
        <w:jc w:val="both"/>
        <w:rPr>
          <w:rFonts w:ascii="Times New Roman" w:hAnsi="Times New Roman" w:cs="Times New Roman"/>
          <w:noProof/>
        </w:rPr>
      </w:pPr>
      <w:r w:rsidRPr="00DE72FE">
        <w:rPr>
          <w:rFonts w:ascii="Times New Roman" w:hAnsi="Times New Roman" w:cs="Times New Roman"/>
          <w:noProof/>
        </w:rPr>
        <w:t>9.</w:t>
      </w:r>
      <w:r w:rsidRPr="00DE72FE">
        <w:rPr>
          <w:rFonts w:ascii="Times New Roman" w:hAnsi="Times New Roman" w:cs="Times New Roman"/>
          <w:noProof/>
        </w:rPr>
        <w:tab/>
        <w:t xml:space="preserve">Finlay J, da Silva NS, Lavey R, Bouffet E, Kellie SJ, Shaw E, Saran F, Matsutani M: </w:t>
      </w:r>
      <w:r w:rsidRPr="00DE72FE">
        <w:rPr>
          <w:rFonts w:ascii="Times New Roman" w:hAnsi="Times New Roman" w:cs="Times New Roman"/>
          <w:b/>
          <w:noProof/>
        </w:rPr>
        <w:t>The management of patients with primary central nervous system (CNS) germinoma: current controversies requiring resolution</w:t>
      </w:r>
      <w:r w:rsidRPr="00DE72FE">
        <w:rPr>
          <w:rFonts w:ascii="Times New Roman" w:hAnsi="Times New Roman" w:cs="Times New Roman"/>
          <w:noProof/>
        </w:rPr>
        <w:t xml:space="preserve">. </w:t>
      </w:r>
      <w:r w:rsidRPr="00DE72FE">
        <w:rPr>
          <w:rFonts w:ascii="Times New Roman" w:hAnsi="Times New Roman" w:cs="Times New Roman"/>
          <w:i/>
          <w:noProof/>
        </w:rPr>
        <w:t xml:space="preserve">Pediatr Blood Cancer </w:t>
      </w:r>
      <w:r w:rsidRPr="00DE72FE">
        <w:rPr>
          <w:rFonts w:ascii="Times New Roman" w:hAnsi="Times New Roman" w:cs="Times New Roman"/>
          <w:noProof/>
        </w:rPr>
        <w:t xml:space="preserve">2008, </w:t>
      </w:r>
      <w:r w:rsidRPr="00DE72FE">
        <w:rPr>
          <w:rFonts w:ascii="Times New Roman" w:hAnsi="Times New Roman" w:cs="Times New Roman"/>
          <w:b/>
          <w:noProof/>
        </w:rPr>
        <w:t>51</w:t>
      </w:r>
      <w:r w:rsidRPr="00DE72FE">
        <w:rPr>
          <w:rFonts w:ascii="Times New Roman" w:hAnsi="Times New Roman" w:cs="Times New Roman"/>
          <w:noProof/>
        </w:rPr>
        <w:t>(2):313-316.</w:t>
      </w:r>
    </w:p>
    <w:p w14:paraId="0205E276" w14:textId="77777777" w:rsidR="00DE72FE" w:rsidRPr="00DE72FE" w:rsidRDefault="00DE72FE" w:rsidP="00DE72FE">
      <w:pPr>
        <w:pStyle w:val="EndNoteBibliography"/>
        <w:ind w:left="720" w:hanging="720"/>
        <w:jc w:val="both"/>
        <w:rPr>
          <w:rFonts w:ascii="Times New Roman" w:hAnsi="Times New Roman" w:cs="Times New Roman"/>
          <w:noProof/>
        </w:rPr>
      </w:pPr>
      <w:r w:rsidRPr="00DE72FE">
        <w:rPr>
          <w:rFonts w:ascii="Times New Roman" w:hAnsi="Times New Roman" w:cs="Times New Roman"/>
          <w:noProof/>
        </w:rPr>
        <w:t>10.</w:t>
      </w:r>
      <w:r w:rsidRPr="00DE72FE">
        <w:rPr>
          <w:rFonts w:ascii="Times New Roman" w:hAnsi="Times New Roman" w:cs="Times New Roman"/>
          <w:noProof/>
        </w:rPr>
        <w:tab/>
        <w:t xml:space="preserve">Matsutani M, Japanese Pediatric Brain Tumor Study G: </w:t>
      </w:r>
      <w:r w:rsidRPr="00DE72FE">
        <w:rPr>
          <w:rFonts w:ascii="Times New Roman" w:hAnsi="Times New Roman" w:cs="Times New Roman"/>
          <w:b/>
          <w:noProof/>
        </w:rPr>
        <w:t>Combined chemotherapy and radiation therapy for CNS germ cell tumors--the Japanese experience</w:t>
      </w:r>
      <w:r w:rsidRPr="00DE72FE">
        <w:rPr>
          <w:rFonts w:ascii="Times New Roman" w:hAnsi="Times New Roman" w:cs="Times New Roman"/>
          <w:noProof/>
        </w:rPr>
        <w:t xml:space="preserve">. </w:t>
      </w:r>
      <w:r w:rsidRPr="00DE72FE">
        <w:rPr>
          <w:rFonts w:ascii="Times New Roman" w:hAnsi="Times New Roman" w:cs="Times New Roman"/>
          <w:i/>
          <w:noProof/>
        </w:rPr>
        <w:t xml:space="preserve">J Neurooncol </w:t>
      </w:r>
      <w:r w:rsidRPr="00DE72FE">
        <w:rPr>
          <w:rFonts w:ascii="Times New Roman" w:hAnsi="Times New Roman" w:cs="Times New Roman"/>
          <w:noProof/>
        </w:rPr>
        <w:t xml:space="preserve">2001, </w:t>
      </w:r>
      <w:r w:rsidRPr="00DE72FE">
        <w:rPr>
          <w:rFonts w:ascii="Times New Roman" w:hAnsi="Times New Roman" w:cs="Times New Roman"/>
          <w:b/>
          <w:noProof/>
        </w:rPr>
        <w:t>54</w:t>
      </w:r>
      <w:r w:rsidRPr="00DE72FE">
        <w:rPr>
          <w:rFonts w:ascii="Times New Roman" w:hAnsi="Times New Roman" w:cs="Times New Roman"/>
          <w:noProof/>
        </w:rPr>
        <w:t>(3):311-316.</w:t>
      </w:r>
    </w:p>
    <w:p w14:paraId="310D6805" w14:textId="77777777" w:rsidR="00DE72FE" w:rsidRPr="00DE72FE" w:rsidRDefault="00DE72FE" w:rsidP="00DE72FE">
      <w:pPr>
        <w:pStyle w:val="EndNoteBibliography"/>
        <w:ind w:left="720" w:hanging="720"/>
        <w:jc w:val="both"/>
        <w:rPr>
          <w:rFonts w:ascii="Times New Roman" w:hAnsi="Times New Roman" w:cs="Times New Roman"/>
          <w:noProof/>
        </w:rPr>
      </w:pPr>
      <w:r w:rsidRPr="00DE72FE">
        <w:rPr>
          <w:rFonts w:ascii="Times New Roman" w:hAnsi="Times New Roman" w:cs="Times New Roman"/>
          <w:noProof/>
        </w:rPr>
        <w:t>11.</w:t>
      </w:r>
      <w:r w:rsidRPr="00DE72FE">
        <w:rPr>
          <w:rFonts w:ascii="Times New Roman" w:hAnsi="Times New Roman" w:cs="Times New Roman"/>
          <w:noProof/>
        </w:rPr>
        <w:tab/>
        <w:t xml:space="preserve">Murray MJ, Bartels U, Nishikawa R, Fangusaro J, Matsutani M, Nicholson JC: </w:t>
      </w:r>
      <w:r w:rsidRPr="00DE72FE">
        <w:rPr>
          <w:rFonts w:ascii="Times New Roman" w:hAnsi="Times New Roman" w:cs="Times New Roman"/>
          <w:b/>
          <w:noProof/>
        </w:rPr>
        <w:t>Consensus on the management of intracranial germ-cell tumours</w:t>
      </w:r>
      <w:r w:rsidRPr="00DE72FE">
        <w:rPr>
          <w:rFonts w:ascii="Times New Roman" w:hAnsi="Times New Roman" w:cs="Times New Roman"/>
          <w:noProof/>
        </w:rPr>
        <w:t xml:space="preserve">. </w:t>
      </w:r>
      <w:r w:rsidRPr="00DE72FE">
        <w:rPr>
          <w:rFonts w:ascii="Times New Roman" w:hAnsi="Times New Roman" w:cs="Times New Roman"/>
          <w:i/>
          <w:noProof/>
        </w:rPr>
        <w:t xml:space="preserve">Lancet Oncol </w:t>
      </w:r>
      <w:r w:rsidRPr="00DE72FE">
        <w:rPr>
          <w:rFonts w:ascii="Times New Roman" w:hAnsi="Times New Roman" w:cs="Times New Roman"/>
          <w:noProof/>
        </w:rPr>
        <w:t xml:space="preserve">2015, </w:t>
      </w:r>
      <w:r w:rsidRPr="00DE72FE">
        <w:rPr>
          <w:rFonts w:ascii="Times New Roman" w:hAnsi="Times New Roman" w:cs="Times New Roman"/>
          <w:b/>
          <w:noProof/>
        </w:rPr>
        <w:t>16</w:t>
      </w:r>
      <w:r w:rsidRPr="00DE72FE">
        <w:rPr>
          <w:rFonts w:ascii="Times New Roman" w:hAnsi="Times New Roman" w:cs="Times New Roman"/>
          <w:noProof/>
        </w:rPr>
        <w:t>(9):e470-e477.</w:t>
      </w:r>
    </w:p>
    <w:p w14:paraId="7385EDEF" w14:textId="77777777" w:rsidR="00DE72FE" w:rsidRPr="00DE72FE" w:rsidRDefault="00DE72FE" w:rsidP="00DE72FE">
      <w:pPr>
        <w:pStyle w:val="EndNoteBibliography"/>
        <w:ind w:left="720" w:hanging="720"/>
        <w:jc w:val="both"/>
        <w:rPr>
          <w:rFonts w:ascii="Times New Roman" w:hAnsi="Times New Roman" w:cs="Times New Roman"/>
          <w:noProof/>
        </w:rPr>
      </w:pPr>
      <w:r w:rsidRPr="00DE72FE">
        <w:rPr>
          <w:rFonts w:ascii="Times New Roman" w:hAnsi="Times New Roman" w:cs="Times New Roman"/>
          <w:noProof/>
        </w:rPr>
        <w:t>12.</w:t>
      </w:r>
      <w:r w:rsidRPr="00DE72FE">
        <w:rPr>
          <w:rFonts w:ascii="Times New Roman" w:hAnsi="Times New Roman" w:cs="Times New Roman"/>
          <w:noProof/>
        </w:rPr>
        <w:tab/>
        <w:t xml:space="preserve">Kortmann RD: </w:t>
      </w:r>
      <w:r w:rsidRPr="00DE72FE">
        <w:rPr>
          <w:rFonts w:ascii="Times New Roman" w:hAnsi="Times New Roman" w:cs="Times New Roman"/>
          <w:b/>
          <w:noProof/>
        </w:rPr>
        <w:t>Current concepts and future strategies in the management of intracranial germinoma</w:t>
      </w:r>
      <w:r w:rsidRPr="00DE72FE">
        <w:rPr>
          <w:rFonts w:ascii="Times New Roman" w:hAnsi="Times New Roman" w:cs="Times New Roman"/>
          <w:noProof/>
        </w:rPr>
        <w:t xml:space="preserve">. </w:t>
      </w:r>
      <w:r w:rsidRPr="00DE72FE">
        <w:rPr>
          <w:rFonts w:ascii="Times New Roman" w:hAnsi="Times New Roman" w:cs="Times New Roman"/>
          <w:i/>
          <w:noProof/>
        </w:rPr>
        <w:t xml:space="preserve">Expert Rev Anticancer Ther </w:t>
      </w:r>
      <w:r w:rsidRPr="00DE72FE">
        <w:rPr>
          <w:rFonts w:ascii="Times New Roman" w:hAnsi="Times New Roman" w:cs="Times New Roman"/>
          <w:noProof/>
        </w:rPr>
        <w:t xml:space="preserve">2014, </w:t>
      </w:r>
      <w:r w:rsidRPr="00DE72FE">
        <w:rPr>
          <w:rFonts w:ascii="Times New Roman" w:hAnsi="Times New Roman" w:cs="Times New Roman"/>
          <w:b/>
          <w:noProof/>
        </w:rPr>
        <w:t>14</w:t>
      </w:r>
      <w:r w:rsidRPr="00DE72FE">
        <w:rPr>
          <w:rFonts w:ascii="Times New Roman" w:hAnsi="Times New Roman" w:cs="Times New Roman"/>
          <w:noProof/>
        </w:rPr>
        <w:t>(1):105-119.</w:t>
      </w:r>
    </w:p>
    <w:p w14:paraId="0AFA007C" w14:textId="6A5C5717" w:rsidR="004B5C98" w:rsidRPr="00DE72FE" w:rsidRDefault="00F80F46" w:rsidP="00DE72FE">
      <w:pPr>
        <w:spacing w:line="480" w:lineRule="auto"/>
        <w:rPr>
          <w:rFonts w:ascii="Times New Roman" w:hAnsi="Times New Roman"/>
          <w:b/>
          <w:bCs/>
          <w:color w:val="000000" w:themeColor="text1"/>
          <w:sz w:val="22"/>
          <w:szCs w:val="22"/>
        </w:rPr>
      </w:pPr>
      <w:r w:rsidRPr="00DE72FE">
        <w:rPr>
          <w:rFonts w:ascii="Times New Roman" w:hAnsi="Times New Roman"/>
          <w:color w:val="000000" w:themeColor="text1"/>
          <w:sz w:val="22"/>
          <w:szCs w:val="22"/>
        </w:rPr>
        <w:fldChar w:fldCharType="end"/>
      </w:r>
      <w:bookmarkEnd w:id="0"/>
      <w:bookmarkEnd w:id="1"/>
    </w:p>
    <w:sectPr w:rsidR="004B5C98" w:rsidRPr="00DE72FE" w:rsidSect="001C3996">
      <w:pgSz w:w="11906" w:h="16838"/>
      <w:pgMar w:top="1440" w:right="1800" w:bottom="1440" w:left="1800" w:header="851" w:footer="992" w:gutter="0"/>
      <w:pgBorders w:offsetFrom="page">
        <w:top w:val="single" w:sz="4" w:space="24" w:color="auto"/>
        <w:bottom w:val="single" w:sz="4" w:space="24" w:color="auto"/>
      </w:pgBorder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B0604020202020204"/>
    <w:charset w:val="00"/>
    <w:family w:val="auto"/>
    <w:pitch w:val="default"/>
    <w:sig w:usb0="E0002AEF" w:usb1="C0007841" w:usb2="00000009" w:usb3="00000000" w:csb0="400001FF" w:csb1="FFFF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Heiti SC Light">
    <w:altName w:val="HEITI SC LIGHT"/>
    <w:panose1 w:val="02000000000000000000"/>
    <w:charset w:val="80"/>
    <w:family w:val="auto"/>
    <w:pitch w:val="variable"/>
    <w:sig w:usb0="8000002F" w:usb1="0807004A" w:usb2="00000010" w:usb3="00000000" w:csb0="003E0001" w:csb1="00000000"/>
  </w:font>
  <w:font w:name="Franklin Gothic Book">
    <w:panose1 w:val="020B0503020102020204"/>
    <w:charset w:val="00"/>
    <w:family w:val="swiss"/>
    <w:pitch w:val="variable"/>
    <w:sig w:usb0="00000287" w:usb1="00000000" w:usb2="00000000" w:usb3="00000000" w:csb0="0000009F" w:csb1="00000000"/>
  </w:font>
  <w:font w:name="times">
    <w:altName w:val="Times New Roman"/>
    <w:panose1 w:val="00000500000000020000"/>
    <w:charset w:val="00"/>
    <w:family w:val="auto"/>
    <w:pitch w:val="default"/>
  </w:font>
  <w:font w:name="Times New Roman Regular">
    <w:altName w:val="Times New Roman"/>
    <w:panose1 w:val="020B0604020202020204"/>
    <w:charset w:val="00"/>
    <w:family w:val="auto"/>
    <w:pitch w:val="default"/>
    <w:sig w:usb0="E0002AEF" w:usb1="C0007841" w:usb2="00000009" w:usb3="00000000" w:csb0="400001FF" w:csb1="FFFF0000"/>
  </w:font>
  <w:font w:name="PingFang SC">
    <w:panose1 w:val="020B0400000000000000"/>
    <w:charset w:val="86"/>
    <w:family w:val="swiss"/>
    <w:pitch w:val="variable"/>
    <w:sig w:usb0="A00002FF" w:usb1="7ACFFDFB" w:usb2="00000017" w:usb3="00000000" w:csb0="00040001" w:csb1="00000000"/>
  </w:font>
  <w:font w:name="Cambria Math">
    <w:panose1 w:val="02040503050406030204"/>
    <w:charset w:val="00"/>
    <w:family w:val="roman"/>
    <w:pitch w:val="variable"/>
    <w:sig w:usb0="E00002FF" w:usb1="420024FF" w:usb2="00000000" w:usb3="00000000" w:csb0="0000019F" w:csb1="00000000"/>
  </w:font>
  <w:font w:name="微软雅黑">
    <w:altName w:val="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Arial Regular">
    <w:panose1 w:val="020B0604020202020204"/>
    <w:charset w:val="00"/>
    <w:family w:val="auto"/>
    <w:pitch w:val="default"/>
    <w:sig w:usb0="E0000AFF" w:usb1="00007843" w:usb2="00000001" w:usb3="00000000" w:csb0="400001BF" w:csb1="DFF7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EDEBB00"/>
    <w:multiLevelType w:val="multilevel"/>
    <w:tmpl w:val="EEDEBB00"/>
    <w:lvl w:ilvl="0">
      <w:start w:val="1"/>
      <w:numFmt w:val="decimal"/>
      <w:suff w:val="space"/>
      <w:lvlText w:val="%1."/>
      <w:lvlJc w:val="left"/>
    </w:lvl>
    <w:lvl w:ilvl="1">
      <w:start w:val="1"/>
      <w:numFmt w:val="decimal"/>
      <w:suff w:val="space"/>
      <w:lvlText w:val="%1.%2."/>
      <w:lvlJc w:val="left"/>
      <w:pPr>
        <w:ind w:left="0" w:firstLine="0"/>
      </w:pPr>
      <w:rPr>
        <w:rFonts w:ascii="Times New Roman Bold" w:hAnsi="Times New Roman Bold" w:cs="Times New Roman Bold" w:hint="default"/>
        <w:b/>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FDFBA818"/>
    <w:multiLevelType w:val="singleLevel"/>
    <w:tmpl w:val="FDFBA818"/>
    <w:lvl w:ilvl="0">
      <w:start w:val="5"/>
      <w:numFmt w:val="decimal"/>
      <w:suff w:val="space"/>
      <w:lvlText w:val="%1."/>
      <w:lvlJc w:val="left"/>
    </w:lvl>
  </w:abstractNum>
  <w:num w:numId="1" w16cid:durableId="1373966660">
    <w:abstractNumId w:val="0"/>
  </w:num>
  <w:num w:numId="2" w16cid:durableId="2085759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zzdfxd9kt0dvhesway5sddw0d5e5x05r5pt&quot;&gt;My EndNote Library&lt;record-ids&gt;&lt;item&gt;110&lt;/item&gt;&lt;item&gt;111&lt;/item&gt;&lt;item&gt;116&lt;/item&gt;&lt;item&gt;302&lt;/item&gt;&lt;item&gt;303&lt;/item&gt;&lt;item&gt;305&lt;/item&gt;&lt;item&gt;306&lt;/item&gt;&lt;item&gt;308&lt;/item&gt;&lt;item&gt;343&lt;/item&gt;&lt;item&gt;495&lt;/item&gt;&lt;item&gt;525&lt;/item&gt;&lt;item&gt;527&lt;/item&gt;&lt;/record-ids&gt;&lt;/item&gt;&lt;/Libraries&gt;"/>
  </w:docVars>
  <w:rsids>
    <w:rsidRoot w:val="00F80F46"/>
    <w:rsid w:val="000110C2"/>
    <w:rsid w:val="000114E1"/>
    <w:rsid w:val="00013717"/>
    <w:rsid w:val="00015002"/>
    <w:rsid w:val="00017F3B"/>
    <w:rsid w:val="0002079C"/>
    <w:rsid w:val="000260D4"/>
    <w:rsid w:val="00037FEE"/>
    <w:rsid w:val="0004394B"/>
    <w:rsid w:val="000459DF"/>
    <w:rsid w:val="00052686"/>
    <w:rsid w:val="00055FE4"/>
    <w:rsid w:val="00064A21"/>
    <w:rsid w:val="00067807"/>
    <w:rsid w:val="000823B1"/>
    <w:rsid w:val="00085C34"/>
    <w:rsid w:val="00092628"/>
    <w:rsid w:val="000A4AB2"/>
    <w:rsid w:val="000B0603"/>
    <w:rsid w:val="000B5DCB"/>
    <w:rsid w:val="000E3D60"/>
    <w:rsid w:val="000E6255"/>
    <w:rsid w:val="00106D41"/>
    <w:rsid w:val="00107203"/>
    <w:rsid w:val="00107E0B"/>
    <w:rsid w:val="00110AB9"/>
    <w:rsid w:val="00111420"/>
    <w:rsid w:val="001141DB"/>
    <w:rsid w:val="0011432F"/>
    <w:rsid w:val="001144C0"/>
    <w:rsid w:val="00117EA9"/>
    <w:rsid w:val="0012106B"/>
    <w:rsid w:val="00124667"/>
    <w:rsid w:val="00130D47"/>
    <w:rsid w:val="00132D71"/>
    <w:rsid w:val="00150551"/>
    <w:rsid w:val="00156CB7"/>
    <w:rsid w:val="00166266"/>
    <w:rsid w:val="00166772"/>
    <w:rsid w:val="0017089B"/>
    <w:rsid w:val="0017505E"/>
    <w:rsid w:val="001769C6"/>
    <w:rsid w:val="00181BE1"/>
    <w:rsid w:val="001919DE"/>
    <w:rsid w:val="001A153D"/>
    <w:rsid w:val="001B222A"/>
    <w:rsid w:val="001B69E0"/>
    <w:rsid w:val="001C3996"/>
    <w:rsid w:val="001D230E"/>
    <w:rsid w:val="00222EB1"/>
    <w:rsid w:val="0022496E"/>
    <w:rsid w:val="002422EB"/>
    <w:rsid w:val="00244D54"/>
    <w:rsid w:val="002632F0"/>
    <w:rsid w:val="00263814"/>
    <w:rsid w:val="00266648"/>
    <w:rsid w:val="00267F74"/>
    <w:rsid w:val="00270FB4"/>
    <w:rsid w:val="00271020"/>
    <w:rsid w:val="00286E8D"/>
    <w:rsid w:val="002A23EB"/>
    <w:rsid w:val="002A496C"/>
    <w:rsid w:val="002B01C3"/>
    <w:rsid w:val="002C0998"/>
    <w:rsid w:val="002D2206"/>
    <w:rsid w:val="002F37AB"/>
    <w:rsid w:val="002F5193"/>
    <w:rsid w:val="002F6A29"/>
    <w:rsid w:val="00315250"/>
    <w:rsid w:val="003400A2"/>
    <w:rsid w:val="00340192"/>
    <w:rsid w:val="00340EE2"/>
    <w:rsid w:val="003712EE"/>
    <w:rsid w:val="00373CD7"/>
    <w:rsid w:val="003878BC"/>
    <w:rsid w:val="003969B7"/>
    <w:rsid w:val="003A1669"/>
    <w:rsid w:val="003B3634"/>
    <w:rsid w:val="003E4487"/>
    <w:rsid w:val="004022CC"/>
    <w:rsid w:val="00432A7C"/>
    <w:rsid w:val="004408BA"/>
    <w:rsid w:val="004540D1"/>
    <w:rsid w:val="00463915"/>
    <w:rsid w:val="00464D36"/>
    <w:rsid w:val="00471496"/>
    <w:rsid w:val="004A3841"/>
    <w:rsid w:val="004B4DE2"/>
    <w:rsid w:val="004B5C98"/>
    <w:rsid w:val="004C03BA"/>
    <w:rsid w:val="004E460B"/>
    <w:rsid w:val="004F40F5"/>
    <w:rsid w:val="004F466A"/>
    <w:rsid w:val="00506842"/>
    <w:rsid w:val="00524B83"/>
    <w:rsid w:val="0053465B"/>
    <w:rsid w:val="0053723C"/>
    <w:rsid w:val="00542A2E"/>
    <w:rsid w:val="00547C7B"/>
    <w:rsid w:val="00563CB3"/>
    <w:rsid w:val="005668A3"/>
    <w:rsid w:val="00575B3E"/>
    <w:rsid w:val="005764EA"/>
    <w:rsid w:val="005764FD"/>
    <w:rsid w:val="00583B7B"/>
    <w:rsid w:val="005970FA"/>
    <w:rsid w:val="005A1197"/>
    <w:rsid w:val="005A5F9F"/>
    <w:rsid w:val="005D409F"/>
    <w:rsid w:val="005E2D10"/>
    <w:rsid w:val="005E61C2"/>
    <w:rsid w:val="005F7921"/>
    <w:rsid w:val="00600F43"/>
    <w:rsid w:val="00601329"/>
    <w:rsid w:val="006100BD"/>
    <w:rsid w:val="00613DB3"/>
    <w:rsid w:val="00615178"/>
    <w:rsid w:val="00623531"/>
    <w:rsid w:val="0062667A"/>
    <w:rsid w:val="00634D12"/>
    <w:rsid w:val="00656CF0"/>
    <w:rsid w:val="006766F8"/>
    <w:rsid w:val="00687D8A"/>
    <w:rsid w:val="00690540"/>
    <w:rsid w:val="00690BBC"/>
    <w:rsid w:val="006912F7"/>
    <w:rsid w:val="00692FE5"/>
    <w:rsid w:val="00693802"/>
    <w:rsid w:val="006B0F8A"/>
    <w:rsid w:val="006E4ED5"/>
    <w:rsid w:val="006F416C"/>
    <w:rsid w:val="00742898"/>
    <w:rsid w:val="0075438C"/>
    <w:rsid w:val="00764F07"/>
    <w:rsid w:val="0076556A"/>
    <w:rsid w:val="00780641"/>
    <w:rsid w:val="00784145"/>
    <w:rsid w:val="007942AD"/>
    <w:rsid w:val="0079563D"/>
    <w:rsid w:val="007C16C4"/>
    <w:rsid w:val="007E486C"/>
    <w:rsid w:val="007F105A"/>
    <w:rsid w:val="00802053"/>
    <w:rsid w:val="00805514"/>
    <w:rsid w:val="00805B9F"/>
    <w:rsid w:val="0080628D"/>
    <w:rsid w:val="00823DDC"/>
    <w:rsid w:val="008371F6"/>
    <w:rsid w:val="008542A2"/>
    <w:rsid w:val="00854993"/>
    <w:rsid w:val="008559C7"/>
    <w:rsid w:val="00863110"/>
    <w:rsid w:val="00865D0A"/>
    <w:rsid w:val="008741A1"/>
    <w:rsid w:val="00886C4B"/>
    <w:rsid w:val="008902CB"/>
    <w:rsid w:val="00890749"/>
    <w:rsid w:val="00895A11"/>
    <w:rsid w:val="008A508A"/>
    <w:rsid w:val="008A711E"/>
    <w:rsid w:val="008A79B4"/>
    <w:rsid w:val="008B0C9B"/>
    <w:rsid w:val="008B3038"/>
    <w:rsid w:val="008C0140"/>
    <w:rsid w:val="008D4F93"/>
    <w:rsid w:val="008D75CC"/>
    <w:rsid w:val="008F3B69"/>
    <w:rsid w:val="008F579E"/>
    <w:rsid w:val="00912CA4"/>
    <w:rsid w:val="00951030"/>
    <w:rsid w:val="009619AA"/>
    <w:rsid w:val="00967EBC"/>
    <w:rsid w:val="009724EF"/>
    <w:rsid w:val="00972519"/>
    <w:rsid w:val="009853ED"/>
    <w:rsid w:val="009947C6"/>
    <w:rsid w:val="009B0126"/>
    <w:rsid w:val="009D5360"/>
    <w:rsid w:val="009E1D29"/>
    <w:rsid w:val="009E33FD"/>
    <w:rsid w:val="009F27FB"/>
    <w:rsid w:val="009F6F5C"/>
    <w:rsid w:val="009F7DD2"/>
    <w:rsid w:val="00A05A6E"/>
    <w:rsid w:val="00A06C0A"/>
    <w:rsid w:val="00A1153A"/>
    <w:rsid w:val="00A31F8F"/>
    <w:rsid w:val="00A37522"/>
    <w:rsid w:val="00A635D7"/>
    <w:rsid w:val="00A84F80"/>
    <w:rsid w:val="00A95BA3"/>
    <w:rsid w:val="00AA70DF"/>
    <w:rsid w:val="00AB1036"/>
    <w:rsid w:val="00AC7414"/>
    <w:rsid w:val="00AF257E"/>
    <w:rsid w:val="00B0081A"/>
    <w:rsid w:val="00B05389"/>
    <w:rsid w:val="00B0758E"/>
    <w:rsid w:val="00B13392"/>
    <w:rsid w:val="00B16E72"/>
    <w:rsid w:val="00B32FE7"/>
    <w:rsid w:val="00B53543"/>
    <w:rsid w:val="00B54FAC"/>
    <w:rsid w:val="00B645E3"/>
    <w:rsid w:val="00B737F1"/>
    <w:rsid w:val="00B8481E"/>
    <w:rsid w:val="00BB40DA"/>
    <w:rsid w:val="00BC5B0C"/>
    <w:rsid w:val="00BD1404"/>
    <w:rsid w:val="00BE14B4"/>
    <w:rsid w:val="00BE790B"/>
    <w:rsid w:val="00BF2C21"/>
    <w:rsid w:val="00BF5785"/>
    <w:rsid w:val="00BF6DF6"/>
    <w:rsid w:val="00C20185"/>
    <w:rsid w:val="00C20FFC"/>
    <w:rsid w:val="00C27BBF"/>
    <w:rsid w:val="00C3464C"/>
    <w:rsid w:val="00C475BF"/>
    <w:rsid w:val="00C63FD2"/>
    <w:rsid w:val="00C77511"/>
    <w:rsid w:val="00C913B0"/>
    <w:rsid w:val="00C9786B"/>
    <w:rsid w:val="00CA2469"/>
    <w:rsid w:val="00CA2ACF"/>
    <w:rsid w:val="00CB05DA"/>
    <w:rsid w:val="00CB2259"/>
    <w:rsid w:val="00CC1806"/>
    <w:rsid w:val="00CC5A6C"/>
    <w:rsid w:val="00CD3184"/>
    <w:rsid w:val="00CF137D"/>
    <w:rsid w:val="00D165C1"/>
    <w:rsid w:val="00D2350F"/>
    <w:rsid w:val="00D27528"/>
    <w:rsid w:val="00D31E3A"/>
    <w:rsid w:val="00D400C5"/>
    <w:rsid w:val="00D42662"/>
    <w:rsid w:val="00D465B6"/>
    <w:rsid w:val="00D5067E"/>
    <w:rsid w:val="00D6660F"/>
    <w:rsid w:val="00D826C9"/>
    <w:rsid w:val="00D94521"/>
    <w:rsid w:val="00D96698"/>
    <w:rsid w:val="00DA0424"/>
    <w:rsid w:val="00DA6162"/>
    <w:rsid w:val="00DB54E7"/>
    <w:rsid w:val="00DC1897"/>
    <w:rsid w:val="00DD5933"/>
    <w:rsid w:val="00DE1017"/>
    <w:rsid w:val="00DE17DA"/>
    <w:rsid w:val="00DE52E2"/>
    <w:rsid w:val="00DE72FE"/>
    <w:rsid w:val="00DE7572"/>
    <w:rsid w:val="00DF0A33"/>
    <w:rsid w:val="00DF3068"/>
    <w:rsid w:val="00DF62A3"/>
    <w:rsid w:val="00DF782F"/>
    <w:rsid w:val="00E00B04"/>
    <w:rsid w:val="00E10F8D"/>
    <w:rsid w:val="00E14BC8"/>
    <w:rsid w:val="00E223BC"/>
    <w:rsid w:val="00E26D96"/>
    <w:rsid w:val="00E270BD"/>
    <w:rsid w:val="00E42BD6"/>
    <w:rsid w:val="00E4759D"/>
    <w:rsid w:val="00E51177"/>
    <w:rsid w:val="00E55B2A"/>
    <w:rsid w:val="00E618B7"/>
    <w:rsid w:val="00E665B5"/>
    <w:rsid w:val="00E8550C"/>
    <w:rsid w:val="00E92E19"/>
    <w:rsid w:val="00E9459A"/>
    <w:rsid w:val="00E9601E"/>
    <w:rsid w:val="00EC7BCE"/>
    <w:rsid w:val="00ED3DAF"/>
    <w:rsid w:val="00EE0028"/>
    <w:rsid w:val="00EF36F9"/>
    <w:rsid w:val="00EF5FF1"/>
    <w:rsid w:val="00F07474"/>
    <w:rsid w:val="00F179F6"/>
    <w:rsid w:val="00F21A82"/>
    <w:rsid w:val="00F40EFE"/>
    <w:rsid w:val="00F4466A"/>
    <w:rsid w:val="00F5633F"/>
    <w:rsid w:val="00F6488D"/>
    <w:rsid w:val="00F747DD"/>
    <w:rsid w:val="00F7728F"/>
    <w:rsid w:val="00F77DE2"/>
    <w:rsid w:val="00F80F46"/>
    <w:rsid w:val="00F96FAF"/>
    <w:rsid w:val="00FA709B"/>
    <w:rsid w:val="00FA7FED"/>
    <w:rsid w:val="00FD0619"/>
    <w:rsid w:val="00FD15DD"/>
    <w:rsid w:val="00FE43FF"/>
    <w:rsid w:val="00FF38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4A190"/>
  <w15:chartTrackingRefBased/>
  <w15:docId w15:val="{CC530B38-1402-864E-87E0-6C65618C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0D47"/>
    <w:pPr>
      <w:widowControl w:val="0"/>
      <w:jc w:val="both"/>
    </w:pPr>
    <w:rPr>
      <w:rFonts w:ascii="Calibri" w:eastAsia="宋体" w:hAnsi="Calibri" w:cs="Times New Roman"/>
      <w:szCs w:val="21"/>
    </w:rPr>
  </w:style>
  <w:style w:type="paragraph" w:styleId="1">
    <w:name w:val="heading 1"/>
    <w:basedOn w:val="a"/>
    <w:next w:val="a"/>
    <w:link w:val="10"/>
    <w:uiPriority w:val="9"/>
    <w:qFormat/>
    <w:rsid w:val="00F80F4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F80F4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80F4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F80F4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F80F46"/>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F80F46"/>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F80F4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80F4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80F4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F80F4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qFormat/>
    <w:rsid w:val="00F80F4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F80F4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80F46"/>
    <w:rPr>
      <w:rFonts w:cstheme="majorBidi"/>
      <w:color w:val="0F4761" w:themeColor="accent1" w:themeShade="BF"/>
      <w:sz w:val="28"/>
      <w:szCs w:val="28"/>
    </w:rPr>
  </w:style>
  <w:style w:type="character" w:customStyle="1" w:styleId="50">
    <w:name w:val="标题 5 字符"/>
    <w:basedOn w:val="a0"/>
    <w:link w:val="5"/>
    <w:uiPriority w:val="9"/>
    <w:semiHidden/>
    <w:rsid w:val="00F80F46"/>
    <w:rPr>
      <w:rFonts w:cstheme="majorBidi"/>
      <w:color w:val="0F4761" w:themeColor="accent1" w:themeShade="BF"/>
      <w:sz w:val="24"/>
    </w:rPr>
  </w:style>
  <w:style w:type="character" w:customStyle="1" w:styleId="60">
    <w:name w:val="标题 6 字符"/>
    <w:basedOn w:val="a0"/>
    <w:link w:val="6"/>
    <w:uiPriority w:val="9"/>
    <w:semiHidden/>
    <w:rsid w:val="00F80F46"/>
    <w:rPr>
      <w:rFonts w:cstheme="majorBidi"/>
      <w:b/>
      <w:bCs/>
      <w:color w:val="0F4761" w:themeColor="accent1" w:themeShade="BF"/>
    </w:rPr>
  </w:style>
  <w:style w:type="character" w:customStyle="1" w:styleId="70">
    <w:name w:val="标题 7 字符"/>
    <w:basedOn w:val="a0"/>
    <w:link w:val="7"/>
    <w:uiPriority w:val="9"/>
    <w:semiHidden/>
    <w:rsid w:val="00F80F46"/>
    <w:rPr>
      <w:rFonts w:cstheme="majorBidi"/>
      <w:b/>
      <w:bCs/>
      <w:color w:val="595959" w:themeColor="text1" w:themeTint="A6"/>
    </w:rPr>
  </w:style>
  <w:style w:type="character" w:customStyle="1" w:styleId="80">
    <w:name w:val="标题 8 字符"/>
    <w:basedOn w:val="a0"/>
    <w:link w:val="8"/>
    <w:uiPriority w:val="9"/>
    <w:semiHidden/>
    <w:rsid w:val="00F80F46"/>
    <w:rPr>
      <w:rFonts w:cstheme="majorBidi"/>
      <w:color w:val="595959" w:themeColor="text1" w:themeTint="A6"/>
    </w:rPr>
  </w:style>
  <w:style w:type="character" w:customStyle="1" w:styleId="90">
    <w:name w:val="标题 9 字符"/>
    <w:basedOn w:val="a0"/>
    <w:link w:val="9"/>
    <w:uiPriority w:val="9"/>
    <w:semiHidden/>
    <w:rsid w:val="00F80F46"/>
    <w:rPr>
      <w:rFonts w:eastAsiaTheme="majorEastAsia" w:cstheme="majorBidi"/>
      <w:color w:val="595959" w:themeColor="text1" w:themeTint="A6"/>
    </w:rPr>
  </w:style>
  <w:style w:type="paragraph" w:styleId="a3">
    <w:name w:val="Title"/>
    <w:basedOn w:val="a"/>
    <w:next w:val="a"/>
    <w:link w:val="a4"/>
    <w:uiPriority w:val="10"/>
    <w:qFormat/>
    <w:rsid w:val="00F80F4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80F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0F4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80F4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80F46"/>
    <w:pPr>
      <w:spacing w:before="160" w:after="160"/>
      <w:jc w:val="center"/>
    </w:pPr>
    <w:rPr>
      <w:i/>
      <w:iCs/>
      <w:color w:val="404040" w:themeColor="text1" w:themeTint="BF"/>
    </w:rPr>
  </w:style>
  <w:style w:type="character" w:customStyle="1" w:styleId="a8">
    <w:name w:val="引用 字符"/>
    <w:basedOn w:val="a0"/>
    <w:link w:val="a7"/>
    <w:uiPriority w:val="29"/>
    <w:rsid w:val="00F80F46"/>
    <w:rPr>
      <w:i/>
      <w:iCs/>
      <w:color w:val="404040" w:themeColor="text1" w:themeTint="BF"/>
    </w:rPr>
  </w:style>
  <w:style w:type="paragraph" w:styleId="a9">
    <w:name w:val="List Paragraph"/>
    <w:basedOn w:val="a"/>
    <w:uiPriority w:val="34"/>
    <w:qFormat/>
    <w:rsid w:val="00F80F46"/>
    <w:pPr>
      <w:ind w:left="720"/>
      <w:contextualSpacing/>
    </w:pPr>
  </w:style>
  <w:style w:type="character" w:styleId="aa">
    <w:name w:val="Intense Emphasis"/>
    <w:basedOn w:val="a0"/>
    <w:uiPriority w:val="21"/>
    <w:qFormat/>
    <w:rsid w:val="00F80F46"/>
    <w:rPr>
      <w:i/>
      <w:iCs/>
      <w:color w:val="0F4761" w:themeColor="accent1" w:themeShade="BF"/>
    </w:rPr>
  </w:style>
  <w:style w:type="paragraph" w:styleId="ab">
    <w:name w:val="Intense Quote"/>
    <w:basedOn w:val="a"/>
    <w:next w:val="a"/>
    <w:link w:val="ac"/>
    <w:uiPriority w:val="30"/>
    <w:qFormat/>
    <w:rsid w:val="00F80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F80F46"/>
    <w:rPr>
      <w:i/>
      <w:iCs/>
      <w:color w:val="0F4761" w:themeColor="accent1" w:themeShade="BF"/>
    </w:rPr>
  </w:style>
  <w:style w:type="character" w:styleId="ad">
    <w:name w:val="Intense Reference"/>
    <w:basedOn w:val="a0"/>
    <w:uiPriority w:val="32"/>
    <w:qFormat/>
    <w:rsid w:val="00F80F46"/>
    <w:rPr>
      <w:b/>
      <w:bCs/>
      <w:smallCaps/>
      <w:color w:val="0F4761" w:themeColor="accent1" w:themeShade="BF"/>
      <w:spacing w:val="5"/>
    </w:rPr>
  </w:style>
  <w:style w:type="paragraph" w:styleId="ae">
    <w:name w:val="annotation text"/>
    <w:basedOn w:val="a"/>
    <w:link w:val="af"/>
    <w:uiPriority w:val="99"/>
    <w:unhideWhenUsed/>
    <w:rsid w:val="00F80F46"/>
    <w:pPr>
      <w:widowControl/>
      <w:spacing w:line="276" w:lineRule="auto"/>
      <w:jc w:val="left"/>
    </w:pPr>
    <w:rPr>
      <w:rFonts w:ascii="Arial" w:eastAsiaTheme="minorEastAsia" w:hAnsi="Arial" w:cs="Arial"/>
      <w:kern w:val="0"/>
      <w:sz w:val="22"/>
      <w:szCs w:val="22"/>
    </w:rPr>
  </w:style>
  <w:style w:type="character" w:customStyle="1" w:styleId="af">
    <w:name w:val="批注文字 字符"/>
    <w:basedOn w:val="a0"/>
    <w:link w:val="ae"/>
    <w:uiPriority w:val="99"/>
    <w:qFormat/>
    <w:rsid w:val="00F80F46"/>
    <w:rPr>
      <w:rFonts w:ascii="Arial" w:hAnsi="Arial" w:cs="Arial"/>
      <w:kern w:val="0"/>
      <w:sz w:val="22"/>
      <w:szCs w:val="22"/>
    </w:rPr>
  </w:style>
  <w:style w:type="paragraph" w:styleId="af0">
    <w:name w:val="Balloon Text"/>
    <w:basedOn w:val="a"/>
    <w:link w:val="af1"/>
    <w:uiPriority w:val="99"/>
    <w:semiHidden/>
    <w:unhideWhenUsed/>
    <w:rsid w:val="00F80F46"/>
    <w:pPr>
      <w:widowControl/>
      <w:jc w:val="left"/>
    </w:pPr>
    <w:rPr>
      <w:rFonts w:ascii="Heiti SC Light" w:eastAsia="Heiti SC Light" w:hAnsi="宋体" w:cs="宋体"/>
      <w:kern w:val="0"/>
      <w:sz w:val="18"/>
      <w:szCs w:val="18"/>
    </w:rPr>
  </w:style>
  <w:style w:type="character" w:customStyle="1" w:styleId="af1">
    <w:name w:val="批注框文本 字符"/>
    <w:basedOn w:val="a0"/>
    <w:link w:val="af0"/>
    <w:uiPriority w:val="99"/>
    <w:semiHidden/>
    <w:qFormat/>
    <w:rsid w:val="00F80F46"/>
    <w:rPr>
      <w:rFonts w:ascii="Heiti SC Light" w:eastAsia="Heiti SC Light" w:hAnsi="宋体" w:cs="宋体"/>
      <w:kern w:val="0"/>
      <w:sz w:val="18"/>
      <w:szCs w:val="18"/>
    </w:rPr>
  </w:style>
  <w:style w:type="paragraph" w:styleId="af2">
    <w:name w:val="footer"/>
    <w:basedOn w:val="a"/>
    <w:link w:val="af3"/>
    <w:uiPriority w:val="99"/>
    <w:unhideWhenUsed/>
    <w:rsid w:val="00F80F46"/>
    <w:pPr>
      <w:widowControl/>
      <w:tabs>
        <w:tab w:val="center" w:pos="4153"/>
        <w:tab w:val="right" w:pos="8306"/>
      </w:tabs>
      <w:snapToGrid w:val="0"/>
      <w:jc w:val="left"/>
    </w:pPr>
    <w:rPr>
      <w:rFonts w:ascii="宋体" w:hAnsi="宋体" w:cs="宋体"/>
      <w:kern w:val="0"/>
      <w:sz w:val="18"/>
      <w:szCs w:val="18"/>
    </w:rPr>
  </w:style>
  <w:style w:type="character" w:customStyle="1" w:styleId="af3">
    <w:name w:val="页脚 字符"/>
    <w:basedOn w:val="a0"/>
    <w:link w:val="af2"/>
    <w:uiPriority w:val="99"/>
    <w:qFormat/>
    <w:rsid w:val="00F80F46"/>
    <w:rPr>
      <w:rFonts w:ascii="宋体" w:eastAsia="宋体" w:hAnsi="宋体" w:cs="宋体"/>
      <w:kern w:val="0"/>
      <w:sz w:val="18"/>
      <w:szCs w:val="18"/>
    </w:rPr>
  </w:style>
  <w:style w:type="paragraph" w:styleId="af4">
    <w:name w:val="header"/>
    <w:basedOn w:val="a"/>
    <w:link w:val="af5"/>
    <w:uiPriority w:val="99"/>
    <w:unhideWhenUsed/>
    <w:rsid w:val="00F80F46"/>
    <w:pPr>
      <w:widowControl/>
      <w:tabs>
        <w:tab w:val="center" w:pos="4153"/>
        <w:tab w:val="right" w:pos="8306"/>
      </w:tabs>
      <w:snapToGrid w:val="0"/>
      <w:jc w:val="center"/>
    </w:pPr>
    <w:rPr>
      <w:rFonts w:ascii="宋体" w:hAnsi="宋体" w:cs="宋体"/>
      <w:kern w:val="0"/>
      <w:sz w:val="18"/>
      <w:szCs w:val="18"/>
    </w:rPr>
  </w:style>
  <w:style w:type="character" w:customStyle="1" w:styleId="af5">
    <w:name w:val="页眉 字符"/>
    <w:basedOn w:val="a0"/>
    <w:link w:val="af4"/>
    <w:uiPriority w:val="99"/>
    <w:qFormat/>
    <w:rsid w:val="00F80F46"/>
    <w:rPr>
      <w:rFonts w:ascii="宋体" w:eastAsia="宋体" w:hAnsi="宋体" w:cs="宋体"/>
      <w:kern w:val="0"/>
      <w:sz w:val="18"/>
      <w:szCs w:val="18"/>
    </w:rPr>
  </w:style>
  <w:style w:type="paragraph" w:styleId="TOC1">
    <w:name w:val="toc 1"/>
    <w:basedOn w:val="a"/>
    <w:next w:val="a"/>
    <w:uiPriority w:val="39"/>
    <w:unhideWhenUsed/>
    <w:qFormat/>
    <w:rsid w:val="00F80F46"/>
    <w:pPr>
      <w:widowControl/>
      <w:jc w:val="left"/>
    </w:pPr>
    <w:rPr>
      <w:rFonts w:ascii="宋体" w:hAnsi="宋体" w:cs="宋体"/>
      <w:kern w:val="0"/>
      <w:sz w:val="24"/>
      <w:szCs w:val="24"/>
    </w:rPr>
  </w:style>
  <w:style w:type="paragraph" w:styleId="TOC2">
    <w:name w:val="toc 2"/>
    <w:basedOn w:val="a"/>
    <w:next w:val="a"/>
    <w:uiPriority w:val="39"/>
    <w:unhideWhenUsed/>
    <w:qFormat/>
    <w:rsid w:val="00F80F46"/>
    <w:pPr>
      <w:widowControl/>
      <w:tabs>
        <w:tab w:val="right" w:leader="dot" w:pos="8296"/>
      </w:tabs>
      <w:spacing w:line="360" w:lineRule="auto"/>
      <w:ind w:leftChars="200" w:left="420"/>
      <w:jc w:val="left"/>
    </w:pPr>
    <w:rPr>
      <w:rFonts w:ascii="宋体" w:hAnsi="宋体" w:cs="宋体"/>
      <w:kern w:val="0"/>
      <w:sz w:val="24"/>
      <w:szCs w:val="24"/>
    </w:rPr>
  </w:style>
  <w:style w:type="paragraph" w:styleId="af6">
    <w:name w:val="Normal (Web)"/>
    <w:basedOn w:val="a"/>
    <w:uiPriority w:val="99"/>
    <w:semiHidden/>
    <w:unhideWhenUsed/>
    <w:rsid w:val="00F80F46"/>
    <w:pPr>
      <w:widowControl/>
      <w:spacing w:before="100" w:beforeAutospacing="1" w:after="100" w:afterAutospacing="1"/>
      <w:jc w:val="left"/>
    </w:pPr>
    <w:rPr>
      <w:rFonts w:ascii="Times New Roman" w:eastAsia="Times New Roman" w:hAnsi="Times New Roman"/>
      <w:kern w:val="0"/>
      <w:sz w:val="24"/>
      <w:szCs w:val="24"/>
      <w:lang w:eastAsia="en-US"/>
    </w:rPr>
  </w:style>
  <w:style w:type="paragraph" w:styleId="af7">
    <w:name w:val="annotation subject"/>
    <w:basedOn w:val="ae"/>
    <w:next w:val="ae"/>
    <w:link w:val="af8"/>
    <w:uiPriority w:val="99"/>
    <w:semiHidden/>
    <w:unhideWhenUsed/>
    <w:rsid w:val="00F80F46"/>
    <w:rPr>
      <w:b/>
      <w:bCs/>
    </w:rPr>
  </w:style>
  <w:style w:type="character" w:customStyle="1" w:styleId="af8">
    <w:name w:val="批注主题 字符"/>
    <w:basedOn w:val="af"/>
    <w:link w:val="af7"/>
    <w:uiPriority w:val="99"/>
    <w:semiHidden/>
    <w:qFormat/>
    <w:rsid w:val="00F80F46"/>
    <w:rPr>
      <w:rFonts w:ascii="Arial" w:hAnsi="Arial" w:cs="Arial"/>
      <w:b/>
      <w:bCs/>
      <w:kern w:val="0"/>
      <w:sz w:val="22"/>
      <w:szCs w:val="22"/>
    </w:rPr>
  </w:style>
  <w:style w:type="table" w:styleId="af9">
    <w:name w:val="Table Grid"/>
    <w:basedOn w:val="a1"/>
    <w:uiPriority w:val="39"/>
    <w:qFormat/>
    <w:rsid w:val="00F80F46"/>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rsid w:val="00F80F46"/>
    <w:rPr>
      <w:b/>
      <w:bCs/>
    </w:rPr>
  </w:style>
  <w:style w:type="character" w:styleId="afb">
    <w:name w:val="page number"/>
    <w:basedOn w:val="a0"/>
    <w:uiPriority w:val="99"/>
    <w:semiHidden/>
    <w:unhideWhenUsed/>
    <w:qFormat/>
    <w:rsid w:val="00F80F46"/>
  </w:style>
  <w:style w:type="character" w:styleId="afc">
    <w:name w:val="Emphasis"/>
    <w:basedOn w:val="a0"/>
    <w:uiPriority w:val="20"/>
    <w:qFormat/>
    <w:rsid w:val="00F80F46"/>
    <w:rPr>
      <w:i/>
      <w:iCs/>
    </w:rPr>
  </w:style>
  <w:style w:type="character" w:styleId="afd">
    <w:name w:val="line number"/>
    <w:basedOn w:val="a0"/>
    <w:uiPriority w:val="99"/>
    <w:semiHidden/>
    <w:unhideWhenUsed/>
    <w:qFormat/>
    <w:rsid w:val="00F80F46"/>
  </w:style>
  <w:style w:type="character" w:styleId="afe">
    <w:name w:val="Hyperlink"/>
    <w:basedOn w:val="a0"/>
    <w:uiPriority w:val="99"/>
    <w:unhideWhenUsed/>
    <w:qFormat/>
    <w:rsid w:val="00F80F46"/>
    <w:rPr>
      <w:color w:val="467886" w:themeColor="hyperlink"/>
      <w:u w:val="single"/>
    </w:rPr>
  </w:style>
  <w:style w:type="character" w:styleId="aff">
    <w:name w:val="annotation reference"/>
    <w:basedOn w:val="a0"/>
    <w:uiPriority w:val="99"/>
    <w:semiHidden/>
    <w:unhideWhenUsed/>
    <w:qFormat/>
    <w:rsid w:val="00F80F46"/>
    <w:rPr>
      <w:sz w:val="21"/>
      <w:szCs w:val="21"/>
    </w:rPr>
  </w:style>
  <w:style w:type="table" w:customStyle="1" w:styleId="TableNormal1">
    <w:name w:val="Table Normal1"/>
    <w:qFormat/>
    <w:rsid w:val="00F80F46"/>
    <w:rPr>
      <w:rFonts w:ascii="Times New Roman" w:hAnsi="Times New Roman" w:cs="Times New Roman"/>
      <w:kern w:val="0"/>
      <w:sz w:val="20"/>
      <w:szCs w:val="20"/>
    </w:rPr>
    <w:tblPr>
      <w:tblCellMar>
        <w:top w:w="0" w:type="dxa"/>
        <w:left w:w="0" w:type="dxa"/>
        <w:bottom w:w="0" w:type="dxa"/>
        <w:right w:w="0" w:type="dxa"/>
      </w:tblCellMar>
    </w:tblPr>
  </w:style>
  <w:style w:type="paragraph" w:customStyle="1" w:styleId="11">
    <w:name w:val="修订1"/>
    <w:hidden/>
    <w:uiPriority w:val="99"/>
    <w:semiHidden/>
    <w:qFormat/>
    <w:rsid w:val="00F80F46"/>
    <w:rPr>
      <w:rFonts w:ascii="Arial" w:hAnsi="Arial" w:cs="Arial"/>
      <w:kern w:val="0"/>
      <w:sz w:val="22"/>
      <w:szCs w:val="22"/>
      <w:lang w:val="en"/>
    </w:rPr>
  </w:style>
  <w:style w:type="paragraph" w:customStyle="1" w:styleId="src">
    <w:name w:val="src"/>
    <w:basedOn w:val="a"/>
    <w:qFormat/>
    <w:rsid w:val="00F80F46"/>
    <w:pPr>
      <w:widowControl/>
      <w:spacing w:before="100" w:beforeAutospacing="1" w:after="100" w:afterAutospacing="1"/>
      <w:jc w:val="left"/>
    </w:pPr>
    <w:rPr>
      <w:rFonts w:ascii="宋体" w:hAnsi="宋体" w:cs="宋体"/>
      <w:kern w:val="0"/>
      <w:sz w:val="24"/>
      <w:szCs w:val="24"/>
    </w:rPr>
  </w:style>
  <w:style w:type="paragraph" w:customStyle="1" w:styleId="EndNoteBibliography">
    <w:name w:val="EndNote Bibliography"/>
    <w:basedOn w:val="a"/>
    <w:link w:val="EndNoteBibliography0"/>
    <w:qFormat/>
    <w:rsid w:val="00F80F46"/>
    <w:pPr>
      <w:widowControl/>
      <w:jc w:val="left"/>
    </w:pPr>
    <w:rPr>
      <w:rFonts w:ascii="Arial" w:eastAsia="DengXian" w:hAnsi="Arial" w:cs="Arial"/>
      <w:kern w:val="0"/>
      <w:sz w:val="22"/>
      <w:szCs w:val="22"/>
    </w:rPr>
  </w:style>
  <w:style w:type="character" w:customStyle="1" w:styleId="EndNoteBibliography0">
    <w:name w:val="EndNote Bibliography 字符"/>
    <w:basedOn w:val="a0"/>
    <w:link w:val="EndNoteBibliography"/>
    <w:qFormat/>
    <w:rsid w:val="00F80F46"/>
    <w:rPr>
      <w:rFonts w:ascii="Arial" w:eastAsia="DengXian" w:hAnsi="Arial" w:cs="Arial"/>
      <w:kern w:val="0"/>
      <w:sz w:val="22"/>
      <w:szCs w:val="22"/>
    </w:rPr>
  </w:style>
  <w:style w:type="table" w:customStyle="1" w:styleId="21">
    <w:name w:val="无格式表格 21"/>
    <w:basedOn w:val="a1"/>
    <w:uiPriority w:val="42"/>
    <w:qFormat/>
    <w:rsid w:val="00F80F46"/>
    <w:rPr>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OC10">
    <w:name w:val="TOC 标题1"/>
    <w:basedOn w:val="1"/>
    <w:next w:val="a"/>
    <w:uiPriority w:val="39"/>
    <w:unhideWhenUsed/>
    <w:qFormat/>
    <w:rsid w:val="00F80F46"/>
    <w:pPr>
      <w:widowControl/>
      <w:spacing w:before="240" w:after="0" w:line="259" w:lineRule="auto"/>
      <w:jc w:val="left"/>
      <w:outlineLvl w:val="9"/>
    </w:pPr>
    <w:rPr>
      <w:kern w:val="0"/>
      <w:sz w:val="32"/>
      <w:szCs w:val="32"/>
    </w:rPr>
  </w:style>
  <w:style w:type="character" w:customStyle="1" w:styleId="12">
    <w:name w:val="未处理的提及1"/>
    <w:basedOn w:val="a0"/>
    <w:uiPriority w:val="99"/>
    <w:qFormat/>
    <w:rsid w:val="00F80F46"/>
    <w:rPr>
      <w:color w:val="605E5C"/>
      <w:shd w:val="clear" w:color="auto" w:fill="E1DFDD"/>
    </w:rPr>
  </w:style>
  <w:style w:type="paragraph" w:customStyle="1" w:styleId="Pa0">
    <w:name w:val="Pa0"/>
    <w:basedOn w:val="a"/>
    <w:next w:val="a"/>
    <w:uiPriority w:val="99"/>
    <w:qFormat/>
    <w:rsid w:val="00F80F46"/>
    <w:pPr>
      <w:autoSpaceDE w:val="0"/>
      <w:autoSpaceDN w:val="0"/>
      <w:adjustRightInd w:val="0"/>
      <w:spacing w:line="201" w:lineRule="atLeast"/>
      <w:jc w:val="left"/>
    </w:pPr>
    <w:rPr>
      <w:rFonts w:ascii="Franklin Gothic Book" w:eastAsiaTheme="minorEastAsia" w:hAnsi="Franklin Gothic Book" w:cstheme="minorBidi"/>
      <w:kern w:val="0"/>
      <w:sz w:val="24"/>
      <w:szCs w:val="24"/>
    </w:rPr>
  </w:style>
  <w:style w:type="paragraph" w:customStyle="1" w:styleId="Pa18">
    <w:name w:val="Pa18"/>
    <w:basedOn w:val="a"/>
    <w:next w:val="a"/>
    <w:uiPriority w:val="99"/>
    <w:qFormat/>
    <w:rsid w:val="00F80F46"/>
    <w:pPr>
      <w:autoSpaceDE w:val="0"/>
      <w:autoSpaceDN w:val="0"/>
      <w:adjustRightInd w:val="0"/>
      <w:spacing w:line="161" w:lineRule="atLeast"/>
      <w:jc w:val="left"/>
    </w:pPr>
    <w:rPr>
      <w:rFonts w:ascii="Franklin Gothic Book" w:eastAsiaTheme="minorEastAsia" w:hAnsi="Franklin Gothic Book" w:cstheme="minorBidi"/>
      <w:kern w:val="0"/>
      <w:sz w:val="24"/>
      <w:szCs w:val="24"/>
    </w:rPr>
  </w:style>
  <w:style w:type="paragraph" w:customStyle="1" w:styleId="Pa17">
    <w:name w:val="Pa17"/>
    <w:basedOn w:val="a"/>
    <w:next w:val="a"/>
    <w:uiPriority w:val="99"/>
    <w:qFormat/>
    <w:rsid w:val="00F80F46"/>
    <w:pPr>
      <w:autoSpaceDE w:val="0"/>
      <w:autoSpaceDN w:val="0"/>
      <w:adjustRightInd w:val="0"/>
      <w:spacing w:line="181" w:lineRule="atLeast"/>
      <w:jc w:val="left"/>
    </w:pPr>
    <w:rPr>
      <w:rFonts w:ascii="Franklin Gothic Book" w:eastAsiaTheme="minorEastAsia" w:hAnsi="Franklin Gothic Book" w:cstheme="minorBidi"/>
      <w:kern w:val="0"/>
      <w:sz w:val="24"/>
      <w:szCs w:val="24"/>
    </w:rPr>
  </w:style>
  <w:style w:type="paragraph" w:customStyle="1" w:styleId="EndNoteBibliographyTitle">
    <w:name w:val="EndNote Bibliography Title"/>
    <w:basedOn w:val="a"/>
    <w:link w:val="EndNoteBibliographyTitle0"/>
    <w:qFormat/>
    <w:rsid w:val="00F80F46"/>
    <w:pPr>
      <w:widowControl/>
      <w:jc w:val="center"/>
    </w:pPr>
    <w:rPr>
      <w:rFonts w:ascii="Arial" w:eastAsia="DengXian" w:hAnsi="Arial" w:cs="Arial"/>
      <w:kern w:val="0"/>
      <w:sz w:val="22"/>
      <w:szCs w:val="24"/>
    </w:rPr>
  </w:style>
  <w:style w:type="character" w:customStyle="1" w:styleId="EndNoteBibliographyTitle0">
    <w:name w:val="EndNote Bibliography Title 字符"/>
    <w:basedOn w:val="a0"/>
    <w:link w:val="EndNoteBibliographyTitle"/>
    <w:qFormat/>
    <w:rsid w:val="00F80F46"/>
    <w:rPr>
      <w:rFonts w:ascii="Arial" w:eastAsia="DengXian" w:hAnsi="Arial" w:cs="Arial"/>
      <w:kern w:val="0"/>
      <w:sz w:val="22"/>
    </w:rPr>
  </w:style>
  <w:style w:type="paragraph" w:customStyle="1" w:styleId="minusjama">
    <w:name w:val="minus_jama"/>
    <w:basedOn w:val="a"/>
    <w:qFormat/>
    <w:rsid w:val="00F80F46"/>
    <w:pPr>
      <w:widowControl/>
      <w:spacing w:before="100" w:beforeAutospacing="1" w:after="100" w:afterAutospacing="1"/>
      <w:jc w:val="left"/>
    </w:pPr>
    <w:rPr>
      <w:rFonts w:ascii="Times New Roman" w:eastAsia="Times New Roman" w:hAnsi="Times New Roman"/>
      <w:kern w:val="0"/>
      <w:sz w:val="24"/>
      <w:szCs w:val="24"/>
      <w:lang w:eastAsia="en-US"/>
    </w:rPr>
  </w:style>
  <w:style w:type="character" w:customStyle="1" w:styleId="22">
    <w:name w:val="未处理的提及2"/>
    <w:basedOn w:val="a0"/>
    <w:uiPriority w:val="99"/>
    <w:semiHidden/>
    <w:unhideWhenUsed/>
    <w:qFormat/>
    <w:rsid w:val="00F80F46"/>
    <w:rPr>
      <w:color w:val="808080"/>
      <w:shd w:val="clear" w:color="auto" w:fill="E6E6E6"/>
    </w:rPr>
  </w:style>
  <w:style w:type="paragraph" w:customStyle="1" w:styleId="Paragraph">
    <w:name w:val="Paragraph"/>
    <w:basedOn w:val="a"/>
    <w:uiPriority w:val="1"/>
    <w:qFormat/>
    <w:rsid w:val="00F80F46"/>
    <w:pPr>
      <w:widowControl/>
      <w:suppressAutoHyphens/>
      <w:spacing w:line="360" w:lineRule="atLeast"/>
      <w:ind w:firstLine="720"/>
      <w:jc w:val="left"/>
    </w:pPr>
    <w:rPr>
      <w:rFonts w:ascii="Times New Roman" w:eastAsia="Times New Roman" w:hAnsi="Times New Roman"/>
      <w:kern w:val="0"/>
      <w:sz w:val="24"/>
      <w:szCs w:val="24"/>
      <w:lang w:val="zh-CN" w:bidi="zh-CN"/>
      <w14:ligatures w14:val="standardContextual"/>
    </w:rPr>
  </w:style>
  <w:style w:type="paragraph" w:customStyle="1" w:styleId="23">
    <w:name w:val="修订2"/>
    <w:hidden/>
    <w:uiPriority w:val="99"/>
    <w:semiHidden/>
    <w:qFormat/>
    <w:rsid w:val="00F80F46"/>
    <w:rPr>
      <w:rFonts w:ascii="Arial" w:hAnsi="Arial" w:cs="Arial"/>
      <w:kern w:val="0"/>
      <w:sz w:val="22"/>
      <w:szCs w:val="22"/>
    </w:rPr>
  </w:style>
  <w:style w:type="character" w:customStyle="1" w:styleId="31">
    <w:name w:val="未处理的提及3"/>
    <w:basedOn w:val="a0"/>
    <w:uiPriority w:val="99"/>
    <w:semiHidden/>
    <w:unhideWhenUsed/>
    <w:qFormat/>
    <w:rsid w:val="00F80F46"/>
    <w:rPr>
      <w:color w:val="605E5C"/>
      <w:shd w:val="clear" w:color="auto" w:fill="E1DFDD"/>
    </w:rPr>
  </w:style>
  <w:style w:type="paragraph" w:customStyle="1" w:styleId="32">
    <w:name w:val="修订3"/>
    <w:hidden/>
    <w:uiPriority w:val="99"/>
    <w:unhideWhenUsed/>
    <w:qFormat/>
    <w:rsid w:val="00F80F46"/>
    <w:rPr>
      <w:rFonts w:ascii="宋体" w:eastAsia="宋体" w:hAnsi="宋体" w:cs="宋体"/>
      <w:kern w:val="0"/>
      <w:sz w:val="24"/>
    </w:rPr>
  </w:style>
  <w:style w:type="paragraph" w:customStyle="1" w:styleId="41">
    <w:name w:val="修订4"/>
    <w:hidden/>
    <w:uiPriority w:val="99"/>
    <w:unhideWhenUsed/>
    <w:qFormat/>
    <w:rsid w:val="00F80F46"/>
    <w:rPr>
      <w:rFonts w:ascii="宋体" w:eastAsia="宋体" w:hAnsi="宋体" w:cs="宋体"/>
      <w:kern w:val="0"/>
      <w:sz w:val="24"/>
    </w:rPr>
  </w:style>
  <w:style w:type="paragraph" w:customStyle="1" w:styleId="51">
    <w:name w:val="修订5"/>
    <w:hidden/>
    <w:uiPriority w:val="99"/>
    <w:unhideWhenUsed/>
    <w:qFormat/>
    <w:rsid w:val="00F80F46"/>
    <w:rPr>
      <w:rFonts w:ascii="宋体" w:eastAsia="宋体" w:hAnsi="宋体" w:cs="宋体"/>
      <w:kern w:val="0"/>
      <w:sz w:val="24"/>
    </w:rPr>
  </w:style>
  <w:style w:type="paragraph" w:customStyle="1" w:styleId="61">
    <w:name w:val="修订6"/>
    <w:hidden/>
    <w:uiPriority w:val="99"/>
    <w:unhideWhenUsed/>
    <w:qFormat/>
    <w:rsid w:val="00F80F46"/>
    <w:rPr>
      <w:rFonts w:ascii="宋体" w:eastAsia="宋体" w:hAnsi="宋体" w:cs="宋体"/>
      <w:kern w:val="0"/>
      <w:sz w:val="24"/>
    </w:rPr>
  </w:style>
  <w:style w:type="paragraph" w:customStyle="1" w:styleId="p1">
    <w:name w:val="p1"/>
    <w:basedOn w:val="a"/>
    <w:qFormat/>
    <w:rsid w:val="00F80F46"/>
    <w:pPr>
      <w:jc w:val="left"/>
    </w:pPr>
    <w:rPr>
      <w:rFonts w:ascii="times" w:eastAsia="times" w:hAnsi="times"/>
      <w:kern w:val="0"/>
      <w:sz w:val="20"/>
      <w:szCs w:val="20"/>
    </w:rPr>
  </w:style>
  <w:style w:type="character" w:customStyle="1" w:styleId="s1">
    <w:name w:val="s1"/>
    <w:basedOn w:val="a0"/>
    <w:qFormat/>
    <w:rsid w:val="00F80F46"/>
  </w:style>
  <w:style w:type="paragraph" w:customStyle="1" w:styleId="71">
    <w:name w:val="修订7"/>
    <w:hidden/>
    <w:uiPriority w:val="99"/>
    <w:unhideWhenUsed/>
    <w:qFormat/>
    <w:rsid w:val="00F80F46"/>
    <w:rPr>
      <w:rFonts w:ascii="Calibri" w:eastAsia="宋体" w:hAnsi="Calibri" w:cs="Times New Roman"/>
      <w:szCs w:val="21"/>
    </w:rPr>
  </w:style>
  <w:style w:type="character" w:customStyle="1" w:styleId="15">
    <w:name w:val="15"/>
    <w:basedOn w:val="a0"/>
    <w:qFormat/>
    <w:rsid w:val="00F80F46"/>
    <w:rPr>
      <w:rFonts w:ascii="Times New Roman" w:hAnsi="Times New Roman" w:cs="Times New Roman" w:hint="default"/>
      <w:color w:val="0000FF"/>
      <w:u w:val="single"/>
    </w:rPr>
  </w:style>
  <w:style w:type="character" w:customStyle="1" w:styleId="16">
    <w:name w:val="16"/>
    <w:basedOn w:val="a0"/>
    <w:qFormat/>
    <w:rsid w:val="00F80F46"/>
    <w:rPr>
      <w:rFonts w:ascii="Times New Roman Regular" w:hAnsi="Times New Roman Regular" w:cs="Times New Roman Regular" w:hint="default"/>
      <w:color w:val="000000"/>
      <w:sz w:val="24"/>
      <w:szCs w:val="24"/>
    </w:rPr>
  </w:style>
  <w:style w:type="character" w:customStyle="1" w:styleId="17">
    <w:name w:val="17"/>
    <w:basedOn w:val="a0"/>
    <w:qFormat/>
    <w:rsid w:val="00F80F46"/>
    <w:rPr>
      <w:rFonts w:ascii="Times New Roman Regular" w:hAnsi="Times New Roman Regular" w:cs="Times New Roman Regular" w:hint="default"/>
      <w:b/>
      <w:bCs/>
      <w:color w:val="000000"/>
      <w:sz w:val="24"/>
      <w:szCs w:val="24"/>
    </w:rPr>
  </w:style>
  <w:style w:type="character" w:customStyle="1" w:styleId="18">
    <w:name w:val="18"/>
    <w:basedOn w:val="a0"/>
    <w:qFormat/>
    <w:rsid w:val="00F80F46"/>
    <w:rPr>
      <w:rFonts w:ascii="宋体" w:eastAsia="宋体" w:hAnsi="宋体" w:hint="eastAsia"/>
      <w:color w:val="000000"/>
      <w:sz w:val="22"/>
      <w:szCs w:val="22"/>
    </w:rPr>
  </w:style>
  <w:style w:type="paragraph" w:customStyle="1" w:styleId="81">
    <w:name w:val="修订8"/>
    <w:hidden/>
    <w:uiPriority w:val="99"/>
    <w:unhideWhenUsed/>
    <w:rsid w:val="00F80F46"/>
    <w:rPr>
      <w:rFonts w:ascii="Calibri" w:eastAsia="宋体" w:hAnsi="Calibri" w:cs="Times New Roman"/>
      <w:szCs w:val="21"/>
    </w:rPr>
  </w:style>
  <w:style w:type="paragraph" w:customStyle="1" w:styleId="91">
    <w:name w:val="修订9"/>
    <w:hidden/>
    <w:uiPriority w:val="99"/>
    <w:unhideWhenUsed/>
    <w:rsid w:val="00F80F46"/>
    <w:rPr>
      <w:rFonts w:ascii="Calibri" w:eastAsia="宋体" w:hAnsi="Calibri" w:cs="Times New Roman"/>
      <w:szCs w:val="21"/>
    </w:rPr>
  </w:style>
  <w:style w:type="paragraph" w:customStyle="1" w:styleId="100">
    <w:name w:val="修订10"/>
    <w:hidden/>
    <w:uiPriority w:val="99"/>
    <w:unhideWhenUsed/>
    <w:rsid w:val="00F80F46"/>
    <w:rPr>
      <w:rFonts w:ascii="Calibri" w:eastAsia="宋体" w:hAnsi="Calibri" w:cs="Times New Roman"/>
      <w:szCs w:val="21"/>
    </w:rPr>
  </w:style>
  <w:style w:type="paragraph" w:customStyle="1" w:styleId="110">
    <w:name w:val="修订11"/>
    <w:hidden/>
    <w:uiPriority w:val="99"/>
    <w:unhideWhenUsed/>
    <w:rsid w:val="00F80F46"/>
    <w:rPr>
      <w:rFonts w:ascii="Calibri" w:eastAsia="宋体" w:hAnsi="Calibri" w:cs="Times New Roman"/>
      <w:szCs w:val="21"/>
    </w:rPr>
  </w:style>
  <w:style w:type="paragraph" w:customStyle="1" w:styleId="120">
    <w:name w:val="修订12"/>
    <w:hidden/>
    <w:uiPriority w:val="99"/>
    <w:unhideWhenUsed/>
    <w:rsid w:val="00F80F46"/>
    <w:rPr>
      <w:rFonts w:ascii="Calibri" w:eastAsia="宋体" w:hAnsi="Calibri" w:cs="Times New Roman"/>
      <w:szCs w:val="21"/>
    </w:rPr>
  </w:style>
  <w:style w:type="paragraph" w:customStyle="1" w:styleId="13">
    <w:name w:val="修订13"/>
    <w:hidden/>
    <w:uiPriority w:val="99"/>
    <w:unhideWhenUsed/>
    <w:rsid w:val="00F80F46"/>
    <w:rPr>
      <w:rFonts w:ascii="Calibri" w:eastAsia="宋体" w:hAnsi="Calibri" w:cs="Times New Roman"/>
      <w:szCs w:val="21"/>
    </w:rPr>
  </w:style>
  <w:style w:type="paragraph" w:customStyle="1" w:styleId="14">
    <w:name w:val="修订14"/>
    <w:hidden/>
    <w:uiPriority w:val="99"/>
    <w:unhideWhenUsed/>
    <w:rsid w:val="00F80F46"/>
    <w:rPr>
      <w:rFonts w:ascii="Calibri" w:eastAsia="宋体" w:hAnsi="Calibri" w:cs="Times New Roman"/>
      <w:szCs w:val="21"/>
    </w:rPr>
  </w:style>
  <w:style w:type="paragraph" w:customStyle="1" w:styleId="150">
    <w:name w:val="修订15"/>
    <w:hidden/>
    <w:uiPriority w:val="99"/>
    <w:unhideWhenUsed/>
    <w:rsid w:val="00F80F46"/>
    <w:rPr>
      <w:rFonts w:ascii="Calibri" w:eastAsia="宋体" w:hAnsi="Calibri" w:cs="Times New Roman"/>
      <w:szCs w:val="21"/>
    </w:rPr>
  </w:style>
  <w:style w:type="paragraph" w:customStyle="1" w:styleId="s3">
    <w:name w:val="s3"/>
    <w:basedOn w:val="a"/>
    <w:rsid w:val="00F80F46"/>
    <w:pPr>
      <w:widowControl/>
      <w:spacing w:before="100" w:beforeAutospacing="1" w:after="100" w:afterAutospacing="1"/>
      <w:jc w:val="left"/>
    </w:pPr>
    <w:rPr>
      <w:rFonts w:ascii="宋体" w:hAnsi="宋体" w:cs="宋体"/>
      <w:kern w:val="0"/>
      <w:sz w:val="24"/>
      <w:szCs w:val="24"/>
    </w:rPr>
  </w:style>
  <w:style w:type="character" w:customStyle="1" w:styleId="s2">
    <w:name w:val="s2"/>
    <w:basedOn w:val="a0"/>
    <w:rsid w:val="00F80F46"/>
  </w:style>
  <w:style w:type="character" w:customStyle="1" w:styleId="s4">
    <w:name w:val="s4"/>
    <w:basedOn w:val="a0"/>
    <w:rsid w:val="00F80F46"/>
  </w:style>
  <w:style w:type="character" w:customStyle="1" w:styleId="apple-converted-space">
    <w:name w:val="apple-converted-space"/>
    <w:basedOn w:val="a0"/>
    <w:rsid w:val="00F80F46"/>
  </w:style>
  <w:style w:type="paragraph" w:customStyle="1" w:styleId="160">
    <w:name w:val="修订16"/>
    <w:hidden/>
    <w:uiPriority w:val="99"/>
    <w:unhideWhenUsed/>
    <w:rsid w:val="00F80F46"/>
    <w:rPr>
      <w:rFonts w:ascii="Calibri" w:eastAsia="宋体" w:hAnsi="Calibri" w:cs="Times New Roman"/>
      <w:szCs w:val="21"/>
    </w:rPr>
  </w:style>
  <w:style w:type="character" w:customStyle="1" w:styleId="s9">
    <w:name w:val="s9"/>
    <w:basedOn w:val="a0"/>
    <w:rsid w:val="00F80F46"/>
  </w:style>
  <w:style w:type="character" w:customStyle="1" w:styleId="font01">
    <w:name w:val="font01"/>
    <w:basedOn w:val="a0"/>
    <w:qFormat/>
    <w:rsid w:val="00F80F46"/>
    <w:rPr>
      <w:rFonts w:ascii="宋体" w:eastAsia="宋体" w:hAnsi="宋体" w:cs="宋体" w:hint="eastAsia"/>
      <w:color w:val="000000"/>
      <w:sz w:val="22"/>
      <w:szCs w:val="22"/>
      <w:u w:val="none"/>
    </w:rPr>
  </w:style>
  <w:style w:type="character" w:customStyle="1" w:styleId="font31">
    <w:name w:val="font31"/>
    <w:basedOn w:val="a0"/>
    <w:rsid w:val="00F80F46"/>
    <w:rPr>
      <w:rFonts w:ascii="Times New Roman" w:hAnsi="Times New Roman" w:cs="Times New Roman" w:hint="default"/>
      <w:color w:val="333333"/>
      <w:sz w:val="24"/>
      <w:szCs w:val="24"/>
      <w:u w:val="none"/>
    </w:rPr>
  </w:style>
  <w:style w:type="paragraph" w:styleId="aff0">
    <w:name w:val="Revision"/>
    <w:hidden/>
    <w:uiPriority w:val="99"/>
    <w:unhideWhenUsed/>
    <w:rsid w:val="00F80F46"/>
    <w:rPr>
      <w:rFonts w:ascii="Calibri" w:eastAsia="宋体"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tiff"/><Relationship Id="rId17" Type="http://schemas.openxmlformats.org/officeDocument/2006/relationships/image" Target="media/image13.tiff"/><Relationship Id="rId2" Type="http://schemas.openxmlformats.org/officeDocument/2006/relationships/styles" Target="styles.xml"/><Relationship Id="rId16" Type="http://schemas.openxmlformats.org/officeDocument/2006/relationships/image" Target="media/image12.tif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tiff"/><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5631</Words>
  <Characters>32103</Characters>
  <Application>Microsoft Office Word</Application>
  <DocSecurity>0</DocSecurity>
  <Lines>267</Lines>
  <Paragraphs>75</Paragraphs>
  <ScaleCrop>false</ScaleCrop>
  <Company/>
  <LinksUpToDate>false</LinksUpToDate>
  <CharactersWithSpaces>37659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Yanong LI</dc:creator>
  <cp:keywords/>
  <dc:description/>
  <cp:lastModifiedBy>Yanong LI</cp:lastModifiedBy>
  <cp:revision>8</cp:revision>
  <dcterms:created xsi:type="dcterms:W3CDTF">2024-05-06T10:00:00Z</dcterms:created>
  <dcterms:modified xsi:type="dcterms:W3CDTF">2024-05-07T02:36:00Z</dcterms:modified>
</cp:coreProperties>
</file>