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3B627" w14:textId="77777777" w:rsidR="00350C7B" w:rsidRPr="00F94453" w:rsidRDefault="00350C7B" w:rsidP="00350C7B">
      <w:pPr>
        <w:spacing w:after="0" w:line="276" w:lineRule="auto"/>
        <w:ind w:right="108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 w:rsidRPr="00F9445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Supplementary Material</w:t>
      </w:r>
    </w:p>
    <w:p w14:paraId="598FB807" w14:textId="77777777" w:rsidR="00350C7B" w:rsidRPr="00F94453" w:rsidRDefault="00350C7B" w:rsidP="00350C7B">
      <w:pPr>
        <w:spacing w:after="0" w:line="276" w:lineRule="auto"/>
        <w:ind w:right="108"/>
        <w:jc w:val="both"/>
        <w:rPr>
          <w:rFonts w:ascii="Arial" w:eastAsia="Arial" w:hAnsi="Arial" w:cs="Arial"/>
          <w:b/>
          <w:color w:val="222222"/>
          <w:sz w:val="24"/>
          <w:szCs w:val="24"/>
          <w:highlight w:val="white"/>
        </w:rPr>
      </w:pPr>
    </w:p>
    <w:p w14:paraId="7993D7C8" w14:textId="77777777" w:rsidR="00350C7B" w:rsidRPr="00F94453" w:rsidRDefault="00350C7B" w:rsidP="00350C7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453">
        <w:rPr>
          <w:rFonts w:ascii="Times New Roman" w:eastAsia="Times New Roman" w:hAnsi="Times New Roman" w:cs="Times New Roman"/>
          <w:b/>
          <w:sz w:val="24"/>
          <w:szCs w:val="24"/>
        </w:rPr>
        <w:t>Figure 1s -</w:t>
      </w:r>
      <w:r w:rsidRPr="00F94453">
        <w:rPr>
          <w:rFonts w:ascii="Times New Roman" w:eastAsia="Times New Roman" w:hAnsi="Times New Roman" w:cs="Times New Roman"/>
          <w:sz w:val="24"/>
          <w:szCs w:val="24"/>
        </w:rPr>
        <w:t xml:space="preserve"> PCR product resolved by electrophoresis on a standard 4.5% agarose gel. Column 1: Molecular size marker (Ladder 100bp – Ludwig Biotec). Column 2: Positive control PgD1 gene. Column 3: PCR amplification of colony 1. Column 4: PCR amplification of colony 2. Column 5: PCR amplification of colony 3. Column 6: PCR amplification of colony 4. Column 7: PCR amplification of colony 5. Column 8: PCR amplification of colony 6. Column 9: PCR amplification of colony 7. Column 10: PCR amplification of colony 8. Column 11: Negative control.</w:t>
      </w:r>
    </w:p>
    <w:p w14:paraId="37C9FB6F" w14:textId="77777777" w:rsidR="00350C7B" w:rsidRPr="00F94453" w:rsidRDefault="00350C7B" w:rsidP="00350C7B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4453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0D5726A1" wp14:editId="6371A6AF">
            <wp:extent cx="4362450" cy="3133725"/>
            <wp:effectExtent l="0" t="0" r="0" b="0"/>
            <wp:docPr id="11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3133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BF9AD4" w14:textId="77777777" w:rsidR="00350C7B" w:rsidRPr="00F94453" w:rsidRDefault="00350C7B" w:rsidP="00350C7B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3A39820" w14:textId="77777777" w:rsidR="00350C7B" w:rsidRPr="00F94453" w:rsidRDefault="00350C7B" w:rsidP="00350C7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453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2s - </w:t>
      </w:r>
      <w:r w:rsidRPr="00F94453">
        <w:rPr>
          <w:rFonts w:ascii="Times New Roman" w:eastAsia="Times New Roman" w:hAnsi="Times New Roman" w:cs="Times New Roman"/>
          <w:sz w:val="24"/>
          <w:szCs w:val="24"/>
        </w:rPr>
        <w:t>PCR product resolved by electrophoresis on a standard 4.5% agarose gel using pGEM::Def3 plasmid DNA as template. In Column 1: Molecular size marker (Ladder 100bp – Ludwig Biotec). Column 2: PCR amplification of colony 3 of the pGEM::Def recombinant gene. Column 3: control (-)</w:t>
      </w:r>
    </w:p>
    <w:p w14:paraId="360FC6B0" w14:textId="77777777" w:rsidR="00350C7B" w:rsidRPr="00F94453" w:rsidRDefault="00350C7B" w:rsidP="00350C7B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4453"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1A146A42" wp14:editId="1C3D21EC">
            <wp:extent cx="5399730" cy="403860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403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461738" w14:textId="77777777" w:rsidR="00350C7B" w:rsidRPr="00F94453" w:rsidRDefault="00350C7B" w:rsidP="00350C7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453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3s - </w:t>
      </w:r>
      <w:r w:rsidRPr="00F94453">
        <w:rPr>
          <w:rFonts w:ascii="Times New Roman" w:eastAsia="Times New Roman" w:hAnsi="Times New Roman" w:cs="Times New Roman"/>
          <w:sz w:val="24"/>
          <w:szCs w:val="24"/>
        </w:rPr>
        <w:t>PCR product resolved by standard agarose gel electrophoresis 4.5% of pET30a(+)::Def recombinant clones. Column1: Molecular size marker (Ladder 100bp – Ludwig Biotec). Column 2: PCR amplification of colony 1 of the recombinant gene pET30a(+)::Def. Column 3: PCR amplification of colony 2 of the pET30a(+)::Def recombinant gene. Column 4: PCR amplification of colony 3 of the pET30a(+)::Def recombinant gene. Column 5: Control (+) PgD1 gene. Column 6: control (-).</w:t>
      </w:r>
    </w:p>
    <w:p w14:paraId="19F58B8C" w14:textId="77777777" w:rsidR="00350C7B" w:rsidRPr="00F94453" w:rsidRDefault="00350C7B" w:rsidP="00350C7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45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704B1A32" wp14:editId="0C38EA9A">
            <wp:extent cx="3819525" cy="2828925"/>
            <wp:effectExtent l="0" t="0" r="0" b="0"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2828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F74948" w14:textId="77777777" w:rsidR="00350C7B" w:rsidRPr="00F94453" w:rsidRDefault="00350C7B" w:rsidP="00350C7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453">
        <w:rPr>
          <w:rFonts w:ascii="Times New Roman" w:eastAsia="Times New Roman" w:hAnsi="Times New Roman" w:cs="Times New Roman"/>
          <w:sz w:val="24"/>
          <w:szCs w:val="24"/>
        </w:rPr>
        <w:lastRenderedPageBreak/>
        <w:t>Figure 4s – Western Blot result demonstrating the presence of the Defensin PgD1 protein with a histidine tail measuring approximately 14kDa. In Column 1: Thermo-scientific marker; Column 2: pET30a(+) without insert; Column 3: Expression supernatant. Columns 4: first elution step Continuous flow; Column 5: elution with 40mM imidazole wash buffer; Lane 6: elution with 80mM imidazole wash buffer; Lane 7: pET30a(+)Def2 after elution with 300 mM imidazole.</w:t>
      </w:r>
    </w:p>
    <w:p w14:paraId="58C33DAD" w14:textId="77777777" w:rsidR="00350C7B" w:rsidRPr="00F94453" w:rsidRDefault="00350C7B" w:rsidP="00350C7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45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7E8CC1ED" wp14:editId="78F892D6">
            <wp:extent cx="5191125" cy="3933825"/>
            <wp:effectExtent l="0" t="0" r="0" b="0"/>
            <wp:docPr id="1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3933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21ECB0" w14:textId="77777777" w:rsidR="00350C7B" w:rsidRPr="00F94453" w:rsidRDefault="00350C7B" w:rsidP="00350C7B">
      <w:pPr>
        <w:spacing w:after="0" w:line="276" w:lineRule="auto"/>
        <w:ind w:right="108"/>
        <w:jc w:val="both"/>
        <w:rPr>
          <w:rFonts w:ascii="Arial" w:eastAsia="Arial" w:hAnsi="Arial" w:cs="Arial"/>
          <w:b/>
          <w:color w:val="222222"/>
          <w:sz w:val="24"/>
          <w:szCs w:val="24"/>
          <w:highlight w:val="white"/>
        </w:rPr>
      </w:pPr>
    </w:p>
    <w:p w14:paraId="118209C9" w14:textId="77777777" w:rsidR="00350C7B" w:rsidRPr="00F94453" w:rsidRDefault="00350C7B" w:rsidP="00350C7B">
      <w:pPr>
        <w:spacing w:after="0" w:line="276" w:lineRule="auto"/>
        <w:ind w:right="108"/>
        <w:jc w:val="both"/>
        <w:rPr>
          <w:rFonts w:ascii="Arial" w:eastAsia="Arial" w:hAnsi="Arial" w:cs="Arial"/>
          <w:b/>
          <w:color w:val="222222"/>
          <w:sz w:val="24"/>
          <w:szCs w:val="24"/>
          <w:highlight w:val="white"/>
        </w:rPr>
      </w:pPr>
    </w:p>
    <w:p w14:paraId="44BE226F" w14:textId="77777777" w:rsidR="00350C7B" w:rsidRPr="00F94453" w:rsidRDefault="00350C7B" w:rsidP="00350C7B">
      <w:pPr>
        <w:spacing w:after="0" w:line="276" w:lineRule="auto"/>
        <w:ind w:right="108"/>
        <w:jc w:val="both"/>
        <w:rPr>
          <w:rFonts w:ascii="Arial" w:eastAsia="Arial" w:hAnsi="Arial" w:cs="Arial"/>
          <w:b/>
          <w:color w:val="222222"/>
          <w:sz w:val="24"/>
          <w:szCs w:val="24"/>
          <w:highlight w:val="white"/>
        </w:rPr>
      </w:pPr>
    </w:p>
    <w:p w14:paraId="4D3BE1ED" w14:textId="77777777" w:rsidR="00350C7B" w:rsidRDefault="00350C7B" w:rsidP="00350C7B">
      <w:pPr>
        <w:spacing w:after="0" w:line="276" w:lineRule="auto"/>
        <w:ind w:right="108"/>
        <w:jc w:val="both"/>
        <w:rPr>
          <w:rFonts w:ascii="Arial" w:eastAsia="Arial" w:hAnsi="Arial" w:cs="Arial"/>
          <w:b/>
          <w:color w:val="222222"/>
          <w:sz w:val="24"/>
          <w:szCs w:val="24"/>
          <w:highlight w:val="white"/>
        </w:rPr>
      </w:pPr>
    </w:p>
    <w:p w14:paraId="70CDBED5" w14:textId="77777777" w:rsidR="00110104" w:rsidRDefault="00110104"/>
    <w:sectPr w:rsidR="00110104" w:rsidSect="00350C7B">
      <w:head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611C0" w14:textId="77777777" w:rsidR="00000000" w:rsidRPr="00F94453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C7B"/>
    <w:rsid w:val="00110104"/>
    <w:rsid w:val="0021090F"/>
    <w:rsid w:val="00220E4E"/>
    <w:rsid w:val="00350C7B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34EED"/>
  <w15:chartTrackingRefBased/>
  <w15:docId w15:val="{BAB9546D-7D75-4563-BF63-26A5E8A9F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C7B"/>
    <w:rPr>
      <w:rFonts w:ascii="Calibri" w:eastAsia="Calibri" w:hAnsi="Calibri" w:cs="Calibri"/>
      <w:kern w:val="0"/>
      <w:lang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0C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C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C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C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C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C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C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C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C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C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C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C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C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C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C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C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C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C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C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0C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C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0C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C7B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0C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C7B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0C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C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C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C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268</Words>
  <Characters>1534</Characters>
  <Application>Microsoft Office Word</Application>
  <DocSecurity>0</DocSecurity>
  <Lines>12</Lines>
  <Paragraphs>3</Paragraphs>
  <ScaleCrop>false</ScaleCrop>
  <Company>Springer Nature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2024-05-23T14:44:00Z</dcterms:created>
  <dcterms:modified xsi:type="dcterms:W3CDTF">2024-05-23T14:45:00Z</dcterms:modified>
</cp:coreProperties>
</file>