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8A2CD" w14:textId="77777777" w:rsidR="00F85026" w:rsidRPr="0086368E" w:rsidRDefault="00F85026" w:rsidP="00F85026">
      <w:pPr>
        <w:spacing w:line="480" w:lineRule="auto"/>
        <w:jc w:val="both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86368E">
        <w:rPr>
          <w:rFonts w:ascii="Times New Roman" w:hAnsi="Times New Roman"/>
          <w:b/>
          <w:bCs/>
          <w:sz w:val="24"/>
          <w:szCs w:val="24"/>
          <w:lang w:eastAsia="x-none"/>
        </w:rPr>
        <w:t xml:space="preserve">Table </w:t>
      </w:r>
      <w:r>
        <w:rPr>
          <w:rFonts w:ascii="Times New Roman" w:hAnsi="Times New Roman"/>
          <w:b/>
          <w:bCs/>
          <w:sz w:val="24"/>
          <w:szCs w:val="24"/>
          <w:lang w:eastAsia="x-none"/>
        </w:rPr>
        <w:t>2</w:t>
      </w:r>
      <w:r w:rsidRPr="0086368E">
        <w:rPr>
          <w:rFonts w:ascii="Times New Roman" w:hAnsi="Times New Roman"/>
          <w:b/>
          <w:bCs/>
          <w:sz w:val="24"/>
          <w:szCs w:val="24"/>
          <w:lang w:eastAsia="x-non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x-none"/>
        </w:rPr>
        <w:t xml:space="preserve">Prevelance of </w:t>
      </w:r>
      <w:r w:rsidRPr="00656E80">
        <w:rPr>
          <w:rFonts w:ascii="Times New Roman" w:hAnsi="Times New Roman"/>
          <w:b/>
          <w:bCs/>
          <w:i/>
          <w:iCs/>
          <w:sz w:val="24"/>
          <w:szCs w:val="24"/>
          <w:lang w:eastAsia="x-none"/>
        </w:rPr>
        <w:t>H. pylori</w:t>
      </w:r>
      <w:r w:rsidRPr="0086368E">
        <w:rPr>
          <w:rFonts w:ascii="Times New Roman" w:hAnsi="Times New Roman"/>
          <w:b/>
          <w:bCs/>
          <w:sz w:val="24"/>
          <w:szCs w:val="24"/>
          <w:lang w:eastAsia="x-none"/>
        </w:rPr>
        <w:t xml:space="preserve"> colonisation in gastric biopsies </w:t>
      </w:r>
    </w:p>
    <w:tbl>
      <w:tblPr>
        <w:tblStyle w:val="TableGrid"/>
        <w:tblW w:w="1020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91"/>
        <w:gridCol w:w="246"/>
        <w:gridCol w:w="256"/>
        <w:gridCol w:w="246"/>
        <w:gridCol w:w="247"/>
        <w:gridCol w:w="247"/>
        <w:gridCol w:w="247"/>
        <w:gridCol w:w="251"/>
        <w:gridCol w:w="247"/>
        <w:gridCol w:w="251"/>
        <w:gridCol w:w="252"/>
        <w:gridCol w:w="252"/>
        <w:gridCol w:w="247"/>
        <w:gridCol w:w="247"/>
        <w:gridCol w:w="247"/>
        <w:gridCol w:w="247"/>
        <w:gridCol w:w="257"/>
        <w:gridCol w:w="251"/>
        <w:gridCol w:w="252"/>
        <w:gridCol w:w="247"/>
        <w:gridCol w:w="247"/>
        <w:gridCol w:w="247"/>
        <w:gridCol w:w="13"/>
        <w:gridCol w:w="235"/>
        <w:gridCol w:w="247"/>
        <w:gridCol w:w="247"/>
        <w:gridCol w:w="252"/>
        <w:gridCol w:w="252"/>
        <w:gridCol w:w="247"/>
        <w:gridCol w:w="17"/>
        <w:gridCol w:w="230"/>
        <w:gridCol w:w="247"/>
        <w:gridCol w:w="247"/>
        <w:gridCol w:w="252"/>
        <w:gridCol w:w="19"/>
        <w:gridCol w:w="228"/>
        <w:gridCol w:w="254"/>
        <w:gridCol w:w="247"/>
        <w:gridCol w:w="264"/>
        <w:gridCol w:w="264"/>
        <w:gridCol w:w="22"/>
        <w:gridCol w:w="234"/>
        <w:gridCol w:w="22"/>
        <w:gridCol w:w="225"/>
        <w:gridCol w:w="22"/>
      </w:tblGrid>
      <w:tr w:rsidR="00F85026" w:rsidRPr="0098243E" w14:paraId="124D7214" w14:textId="77777777" w:rsidTr="001C2F5E">
        <w:trPr>
          <w:cantSplit/>
          <w:trHeight w:val="1833"/>
        </w:trPr>
        <w:tc>
          <w:tcPr>
            <w:tcW w:w="691" w:type="dxa"/>
            <w:textDirection w:val="tbRl"/>
            <w:hideMark/>
          </w:tcPr>
          <w:p w14:paraId="777A48F1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/>
              </w:rPr>
            </w:pPr>
            <w:r w:rsidRPr="0098243E">
              <w:rPr>
                <w:rFonts w:ascii="Times New Roman" w:hAnsi="Times New Roman"/>
                <w:sz w:val="14"/>
                <w:szCs w:val="14"/>
                <w:lang w:eastAsia="x-none"/>
              </w:rPr>
              <w:br w:type="page"/>
            </w:r>
            <w:r w:rsidRPr="005731FA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/>
              </w:rPr>
              <w:t>Sources</w:t>
            </w:r>
          </w:p>
        </w:tc>
        <w:tc>
          <w:tcPr>
            <w:tcW w:w="5244" w:type="dxa"/>
            <w:gridSpan w:val="22"/>
            <w:noWrap/>
            <w:textDirection w:val="tbRl"/>
            <w:vAlign w:val="center"/>
            <w:hideMark/>
          </w:tcPr>
          <w:p w14:paraId="294D47C7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/>
              </w:rPr>
              <w:t>Antrum (n=260, 69.5%)</w:t>
            </w:r>
          </w:p>
        </w:tc>
        <w:tc>
          <w:tcPr>
            <w:tcW w:w="1497" w:type="dxa"/>
            <w:gridSpan w:val="7"/>
            <w:noWrap/>
            <w:textDirection w:val="tbRl"/>
            <w:vAlign w:val="center"/>
            <w:hideMark/>
          </w:tcPr>
          <w:p w14:paraId="14C76B72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/>
              </w:rPr>
              <w:t>Antrum &amp; body (n=68, 18.1%)</w:t>
            </w:r>
          </w:p>
        </w:tc>
        <w:tc>
          <w:tcPr>
            <w:tcW w:w="995" w:type="dxa"/>
            <w:gridSpan w:val="5"/>
            <w:noWrap/>
            <w:textDirection w:val="tbRl"/>
            <w:vAlign w:val="center"/>
            <w:hideMark/>
          </w:tcPr>
          <w:p w14:paraId="4171B933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/>
              </w:rPr>
              <w:t>Body (n=10, 2.6%)</w:t>
            </w:r>
          </w:p>
        </w:tc>
        <w:tc>
          <w:tcPr>
            <w:tcW w:w="1279" w:type="dxa"/>
            <w:gridSpan w:val="6"/>
            <w:noWrap/>
            <w:textDirection w:val="tbRl"/>
            <w:vAlign w:val="center"/>
            <w:hideMark/>
          </w:tcPr>
          <w:p w14:paraId="42DAA9A0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/>
              </w:rPr>
              <w:t>Gastric mucosa (n=26, 7.0%)</w:t>
            </w:r>
          </w:p>
        </w:tc>
        <w:tc>
          <w:tcPr>
            <w:tcW w:w="256" w:type="dxa"/>
            <w:gridSpan w:val="2"/>
            <w:noWrap/>
            <w:textDirection w:val="tbRl"/>
            <w:vAlign w:val="center"/>
            <w:hideMark/>
          </w:tcPr>
          <w:p w14:paraId="59AA3FA2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/>
              </w:rPr>
              <w:t>Prepyloric (n=8, 2.1%)</w:t>
            </w:r>
          </w:p>
        </w:tc>
        <w:tc>
          <w:tcPr>
            <w:tcW w:w="247" w:type="dxa"/>
            <w:gridSpan w:val="2"/>
            <w:noWrap/>
            <w:textDirection w:val="tbRl"/>
            <w:vAlign w:val="center"/>
            <w:hideMark/>
          </w:tcPr>
          <w:p w14:paraId="735801E4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/>
              </w:rPr>
              <w:t>Pylorus (n=2, 0.5%)</w:t>
            </w:r>
          </w:p>
        </w:tc>
      </w:tr>
      <w:tr w:rsidR="00F85026" w:rsidRPr="0098243E" w14:paraId="40647701" w14:textId="77777777" w:rsidTr="001C2F5E">
        <w:trPr>
          <w:gridAfter w:val="1"/>
          <w:wAfter w:w="22" w:type="dxa"/>
          <w:cantSplit/>
          <w:trHeight w:val="2539"/>
        </w:trPr>
        <w:tc>
          <w:tcPr>
            <w:tcW w:w="691" w:type="dxa"/>
            <w:textDirection w:val="tbRl"/>
            <w:vAlign w:val="center"/>
            <w:hideMark/>
          </w:tcPr>
          <w:p w14:paraId="401E329F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/>
              </w:rPr>
            </w:pPr>
            <w:bookmarkStart w:id="0" w:name="_Hlk154763779"/>
            <w:r w:rsidRPr="005731FA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/>
              </w:rPr>
              <w:t>Diagnosis</w:t>
            </w:r>
          </w:p>
        </w:tc>
        <w:tc>
          <w:tcPr>
            <w:tcW w:w="246" w:type="dxa"/>
            <w:textDirection w:val="tbRl"/>
            <w:vAlign w:val="center"/>
            <w:hideMark/>
          </w:tcPr>
          <w:p w14:paraId="6188D0EE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Chronic active gastritis</w:t>
            </w:r>
          </w:p>
        </w:tc>
        <w:tc>
          <w:tcPr>
            <w:tcW w:w="256" w:type="dxa"/>
            <w:textDirection w:val="tbRl"/>
            <w:vAlign w:val="center"/>
            <w:hideMark/>
          </w:tcPr>
          <w:p w14:paraId="58C42C20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Clinical suspicion of malignancy is high</w:t>
            </w:r>
          </w:p>
        </w:tc>
        <w:tc>
          <w:tcPr>
            <w:tcW w:w="246" w:type="dxa"/>
            <w:textDirection w:val="tbRl"/>
            <w:vAlign w:val="center"/>
            <w:hideMark/>
          </w:tcPr>
          <w:p w14:paraId="78DDB684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Mild active gastritis</w:t>
            </w:r>
          </w:p>
        </w:tc>
        <w:tc>
          <w:tcPr>
            <w:tcW w:w="247" w:type="dxa"/>
            <w:textDirection w:val="tbRl"/>
            <w:vAlign w:val="center"/>
            <w:hideMark/>
          </w:tcPr>
          <w:p w14:paraId="6CAFDF8F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Mild chronic active gastritis</w:t>
            </w:r>
          </w:p>
        </w:tc>
        <w:tc>
          <w:tcPr>
            <w:tcW w:w="247" w:type="dxa"/>
            <w:textDirection w:val="tbRl"/>
            <w:vAlign w:val="center"/>
            <w:hideMark/>
          </w:tcPr>
          <w:p w14:paraId="322069A9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Mild chronic active gastritis</w:t>
            </w:r>
          </w:p>
        </w:tc>
        <w:tc>
          <w:tcPr>
            <w:tcW w:w="247" w:type="dxa"/>
            <w:textDirection w:val="tbRl"/>
            <w:vAlign w:val="center"/>
            <w:hideMark/>
          </w:tcPr>
          <w:p w14:paraId="208243D9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Mild chronic non-specific gastritis</w:t>
            </w:r>
          </w:p>
        </w:tc>
        <w:tc>
          <w:tcPr>
            <w:tcW w:w="251" w:type="dxa"/>
            <w:textDirection w:val="tbRl"/>
            <w:vAlign w:val="center"/>
            <w:hideMark/>
          </w:tcPr>
          <w:p w14:paraId="4071B24D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Mild degree of moderate active gastritis</w:t>
            </w:r>
          </w:p>
        </w:tc>
        <w:tc>
          <w:tcPr>
            <w:tcW w:w="247" w:type="dxa"/>
            <w:textDirection w:val="tbRl"/>
            <w:vAlign w:val="center"/>
            <w:hideMark/>
          </w:tcPr>
          <w:p w14:paraId="64D1FEF9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Mild gastritis</w:t>
            </w:r>
          </w:p>
        </w:tc>
        <w:tc>
          <w:tcPr>
            <w:tcW w:w="251" w:type="dxa"/>
            <w:textDirection w:val="tbRl"/>
            <w:vAlign w:val="center"/>
            <w:hideMark/>
          </w:tcPr>
          <w:p w14:paraId="672F8FD7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Mild to moderate active gastritis</w:t>
            </w:r>
          </w:p>
        </w:tc>
        <w:tc>
          <w:tcPr>
            <w:tcW w:w="252" w:type="dxa"/>
            <w:textDirection w:val="tbRl"/>
            <w:vAlign w:val="center"/>
            <w:hideMark/>
          </w:tcPr>
          <w:p w14:paraId="26AE0ED6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Moderate active gastritis</w:t>
            </w:r>
          </w:p>
        </w:tc>
        <w:tc>
          <w:tcPr>
            <w:tcW w:w="252" w:type="dxa"/>
            <w:textDirection w:val="tbRl"/>
            <w:vAlign w:val="center"/>
            <w:hideMark/>
          </w:tcPr>
          <w:p w14:paraId="7E7BF883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Moderate chronic gastritis</w:t>
            </w:r>
          </w:p>
        </w:tc>
        <w:tc>
          <w:tcPr>
            <w:tcW w:w="247" w:type="dxa"/>
            <w:textDirection w:val="tbRl"/>
            <w:vAlign w:val="center"/>
            <w:hideMark/>
          </w:tcPr>
          <w:p w14:paraId="74F9B272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Chronic active gastritis</w:t>
            </w:r>
          </w:p>
        </w:tc>
        <w:tc>
          <w:tcPr>
            <w:tcW w:w="247" w:type="dxa"/>
            <w:textDirection w:val="tbRl"/>
            <w:vAlign w:val="center"/>
            <w:hideMark/>
          </w:tcPr>
          <w:p w14:paraId="2A3FBF2B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Mild chronic active gastritis</w:t>
            </w:r>
          </w:p>
        </w:tc>
        <w:tc>
          <w:tcPr>
            <w:tcW w:w="247" w:type="dxa"/>
            <w:textDirection w:val="tbRl"/>
            <w:vAlign w:val="center"/>
            <w:hideMark/>
          </w:tcPr>
          <w:p w14:paraId="6A95A2EB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Severe active gastritis</w:t>
            </w:r>
          </w:p>
        </w:tc>
        <w:tc>
          <w:tcPr>
            <w:tcW w:w="247" w:type="dxa"/>
            <w:textDirection w:val="tbRl"/>
            <w:vAlign w:val="center"/>
            <w:hideMark/>
          </w:tcPr>
          <w:p w14:paraId="09980A75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Severe chronic active gastritis</w:t>
            </w:r>
          </w:p>
        </w:tc>
        <w:tc>
          <w:tcPr>
            <w:tcW w:w="257" w:type="dxa"/>
            <w:textDirection w:val="tbRl"/>
            <w:vAlign w:val="center"/>
            <w:hideMark/>
          </w:tcPr>
          <w:p w14:paraId="28D5F25D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Clinical suspicious of malignancy</w:t>
            </w:r>
          </w:p>
        </w:tc>
        <w:tc>
          <w:tcPr>
            <w:tcW w:w="251" w:type="dxa"/>
            <w:noWrap/>
            <w:textDirection w:val="tbRl"/>
            <w:vAlign w:val="center"/>
            <w:hideMark/>
          </w:tcPr>
          <w:p w14:paraId="32BF94AE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High-grade dysplasia</w:t>
            </w:r>
          </w:p>
        </w:tc>
        <w:tc>
          <w:tcPr>
            <w:tcW w:w="252" w:type="dxa"/>
            <w:noWrap/>
            <w:textDirection w:val="tbRl"/>
            <w:vAlign w:val="center"/>
            <w:hideMark/>
          </w:tcPr>
          <w:p w14:paraId="7AB7A835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Moderate to severe active gastritis</w:t>
            </w:r>
          </w:p>
        </w:tc>
        <w:tc>
          <w:tcPr>
            <w:tcW w:w="247" w:type="dxa"/>
            <w:noWrap/>
            <w:textDirection w:val="tbRl"/>
            <w:vAlign w:val="center"/>
            <w:hideMark/>
          </w:tcPr>
          <w:p w14:paraId="72BCE0A7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Active gastritis</w:t>
            </w:r>
          </w:p>
        </w:tc>
        <w:tc>
          <w:tcPr>
            <w:tcW w:w="247" w:type="dxa"/>
            <w:noWrap/>
            <w:textDirection w:val="tbRl"/>
            <w:vAlign w:val="center"/>
            <w:hideMark/>
          </w:tcPr>
          <w:p w14:paraId="530359FB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Severe gastritis</w:t>
            </w:r>
          </w:p>
        </w:tc>
        <w:tc>
          <w:tcPr>
            <w:tcW w:w="247" w:type="dxa"/>
            <w:noWrap/>
            <w:textDirection w:val="tbRl"/>
            <w:vAlign w:val="center"/>
            <w:hideMark/>
          </w:tcPr>
          <w:p w14:paraId="429FE101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Sever active gastritis</w:t>
            </w:r>
          </w:p>
        </w:tc>
        <w:tc>
          <w:tcPr>
            <w:tcW w:w="248" w:type="dxa"/>
            <w:gridSpan w:val="2"/>
            <w:textDirection w:val="tbRl"/>
            <w:vAlign w:val="center"/>
            <w:hideMark/>
          </w:tcPr>
          <w:p w14:paraId="0A87AFA5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Chronic active gastritis</w:t>
            </w:r>
          </w:p>
        </w:tc>
        <w:tc>
          <w:tcPr>
            <w:tcW w:w="247" w:type="dxa"/>
            <w:textDirection w:val="tbRl"/>
            <w:vAlign w:val="center"/>
            <w:hideMark/>
          </w:tcPr>
          <w:p w14:paraId="1269FCF9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Mild chronic active gastritis</w:t>
            </w:r>
          </w:p>
        </w:tc>
        <w:tc>
          <w:tcPr>
            <w:tcW w:w="247" w:type="dxa"/>
            <w:textDirection w:val="tbRl"/>
            <w:vAlign w:val="center"/>
            <w:hideMark/>
          </w:tcPr>
          <w:p w14:paraId="071AA07F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Mild active gastritis</w:t>
            </w:r>
          </w:p>
        </w:tc>
        <w:tc>
          <w:tcPr>
            <w:tcW w:w="252" w:type="dxa"/>
            <w:textDirection w:val="tbRl"/>
            <w:vAlign w:val="center"/>
            <w:hideMark/>
          </w:tcPr>
          <w:p w14:paraId="238BD8EB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Moderate chronic active gastritis</w:t>
            </w:r>
          </w:p>
        </w:tc>
        <w:tc>
          <w:tcPr>
            <w:tcW w:w="252" w:type="dxa"/>
            <w:textDirection w:val="tbRl"/>
            <w:vAlign w:val="center"/>
            <w:hideMark/>
          </w:tcPr>
          <w:p w14:paraId="470D6C5D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Moderate active gastritis</w:t>
            </w:r>
          </w:p>
        </w:tc>
        <w:tc>
          <w:tcPr>
            <w:tcW w:w="247" w:type="dxa"/>
            <w:textDirection w:val="tbRl"/>
            <w:vAlign w:val="center"/>
            <w:hideMark/>
          </w:tcPr>
          <w:p w14:paraId="69030014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Sever active gastritis</w:t>
            </w:r>
          </w:p>
        </w:tc>
        <w:tc>
          <w:tcPr>
            <w:tcW w:w="247" w:type="dxa"/>
            <w:gridSpan w:val="2"/>
            <w:textDirection w:val="tbRl"/>
            <w:vAlign w:val="center"/>
            <w:hideMark/>
          </w:tcPr>
          <w:p w14:paraId="3326E65E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Mild chronic gastritis</w:t>
            </w:r>
          </w:p>
        </w:tc>
        <w:tc>
          <w:tcPr>
            <w:tcW w:w="247" w:type="dxa"/>
            <w:noWrap/>
            <w:textDirection w:val="tbRl"/>
            <w:vAlign w:val="center"/>
            <w:hideMark/>
          </w:tcPr>
          <w:p w14:paraId="76607B96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Mild chronic active gastritis</w:t>
            </w:r>
          </w:p>
        </w:tc>
        <w:tc>
          <w:tcPr>
            <w:tcW w:w="247" w:type="dxa"/>
            <w:textDirection w:val="tbRl"/>
            <w:vAlign w:val="center"/>
            <w:hideMark/>
          </w:tcPr>
          <w:p w14:paraId="6E7228B8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Active gastritis</w:t>
            </w:r>
          </w:p>
        </w:tc>
        <w:tc>
          <w:tcPr>
            <w:tcW w:w="252" w:type="dxa"/>
            <w:noWrap/>
            <w:textDirection w:val="tbRl"/>
            <w:vAlign w:val="center"/>
            <w:hideMark/>
          </w:tcPr>
          <w:p w14:paraId="2C91052B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Moderate to severe active gastritis</w:t>
            </w:r>
          </w:p>
        </w:tc>
        <w:tc>
          <w:tcPr>
            <w:tcW w:w="247" w:type="dxa"/>
            <w:gridSpan w:val="2"/>
            <w:textDirection w:val="tbRl"/>
            <w:vAlign w:val="center"/>
            <w:hideMark/>
          </w:tcPr>
          <w:p w14:paraId="528012DE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Chronic active gastritis</w:t>
            </w:r>
          </w:p>
        </w:tc>
        <w:tc>
          <w:tcPr>
            <w:tcW w:w="254" w:type="dxa"/>
            <w:noWrap/>
            <w:textDirection w:val="tbRl"/>
            <w:vAlign w:val="center"/>
            <w:hideMark/>
          </w:tcPr>
          <w:p w14:paraId="1660BD18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Mild non-specific duodenitis</w:t>
            </w:r>
          </w:p>
        </w:tc>
        <w:tc>
          <w:tcPr>
            <w:tcW w:w="247" w:type="dxa"/>
            <w:noWrap/>
            <w:textDirection w:val="tbRl"/>
            <w:vAlign w:val="center"/>
            <w:hideMark/>
          </w:tcPr>
          <w:p w14:paraId="18431185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Severe chronic active gastritis</w:t>
            </w:r>
          </w:p>
        </w:tc>
        <w:tc>
          <w:tcPr>
            <w:tcW w:w="264" w:type="dxa"/>
            <w:noWrap/>
            <w:textDirection w:val="tbRl"/>
            <w:vAlign w:val="center"/>
            <w:hideMark/>
          </w:tcPr>
          <w:p w14:paraId="6003DFF3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Unremarkable benign gastric mucosa</w:t>
            </w:r>
          </w:p>
        </w:tc>
        <w:tc>
          <w:tcPr>
            <w:tcW w:w="264" w:type="dxa"/>
            <w:noWrap/>
            <w:textDirection w:val="tbRl"/>
            <w:vAlign w:val="center"/>
            <w:hideMark/>
          </w:tcPr>
          <w:p w14:paraId="0FB355CE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bookmarkStart w:id="1" w:name="_Hlk154764235"/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Unremarkable gastric mucosa</w:t>
            </w:r>
            <w:bookmarkEnd w:id="1"/>
          </w:p>
        </w:tc>
        <w:tc>
          <w:tcPr>
            <w:tcW w:w="256" w:type="dxa"/>
            <w:gridSpan w:val="2"/>
            <w:textDirection w:val="tbRl"/>
            <w:vAlign w:val="center"/>
            <w:hideMark/>
          </w:tcPr>
          <w:p w14:paraId="6DEF8238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Mild active gastritis</w:t>
            </w:r>
          </w:p>
        </w:tc>
        <w:tc>
          <w:tcPr>
            <w:tcW w:w="247" w:type="dxa"/>
            <w:gridSpan w:val="2"/>
            <w:textDirection w:val="tbRl"/>
            <w:vAlign w:val="center"/>
            <w:hideMark/>
          </w:tcPr>
          <w:p w14:paraId="18639C00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Mild chronic active gastritis</w:t>
            </w:r>
          </w:p>
        </w:tc>
      </w:tr>
      <w:tr w:rsidR="00F85026" w:rsidRPr="0098243E" w14:paraId="1B19812E" w14:textId="77777777" w:rsidTr="001C2F5E">
        <w:trPr>
          <w:gridAfter w:val="1"/>
          <w:wAfter w:w="22" w:type="dxa"/>
          <w:cantSplit/>
          <w:trHeight w:val="1413"/>
        </w:trPr>
        <w:tc>
          <w:tcPr>
            <w:tcW w:w="691" w:type="dxa"/>
            <w:textDirection w:val="tbRl"/>
            <w:hideMark/>
          </w:tcPr>
          <w:p w14:paraId="69363462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/>
              </w:rPr>
              <w:t>Mild colonization (n=270, 72.2%)</w:t>
            </w:r>
          </w:p>
        </w:tc>
        <w:tc>
          <w:tcPr>
            <w:tcW w:w="246" w:type="dxa"/>
            <w:textDirection w:val="tbRl"/>
            <w:hideMark/>
          </w:tcPr>
          <w:p w14:paraId="5F847754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8</w:t>
            </w:r>
          </w:p>
        </w:tc>
        <w:tc>
          <w:tcPr>
            <w:tcW w:w="256" w:type="dxa"/>
            <w:textDirection w:val="tbRl"/>
            <w:hideMark/>
          </w:tcPr>
          <w:p w14:paraId="77E2C8A6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6" w:type="dxa"/>
            <w:textDirection w:val="tbRl"/>
            <w:hideMark/>
          </w:tcPr>
          <w:p w14:paraId="5238812A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78</w:t>
            </w:r>
          </w:p>
        </w:tc>
        <w:tc>
          <w:tcPr>
            <w:tcW w:w="247" w:type="dxa"/>
            <w:textDirection w:val="tbRl"/>
            <w:hideMark/>
          </w:tcPr>
          <w:p w14:paraId="5CC001A5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60</w:t>
            </w:r>
          </w:p>
        </w:tc>
        <w:tc>
          <w:tcPr>
            <w:tcW w:w="247" w:type="dxa"/>
            <w:textDirection w:val="tbRl"/>
            <w:hideMark/>
          </w:tcPr>
          <w:p w14:paraId="4D0C0B88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62232C28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51" w:type="dxa"/>
            <w:textDirection w:val="tbRl"/>
            <w:hideMark/>
          </w:tcPr>
          <w:p w14:paraId="7A61ECDE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19C907E6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4</w:t>
            </w:r>
          </w:p>
        </w:tc>
        <w:tc>
          <w:tcPr>
            <w:tcW w:w="251" w:type="dxa"/>
            <w:textDirection w:val="tbRl"/>
            <w:hideMark/>
          </w:tcPr>
          <w:p w14:paraId="5040B0C9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4</w:t>
            </w:r>
          </w:p>
        </w:tc>
        <w:tc>
          <w:tcPr>
            <w:tcW w:w="252" w:type="dxa"/>
            <w:textDirection w:val="tbRl"/>
            <w:hideMark/>
          </w:tcPr>
          <w:p w14:paraId="5CCAEBA1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36</w:t>
            </w:r>
          </w:p>
        </w:tc>
        <w:tc>
          <w:tcPr>
            <w:tcW w:w="252" w:type="dxa"/>
            <w:textDirection w:val="tbRl"/>
            <w:hideMark/>
          </w:tcPr>
          <w:p w14:paraId="6FBE6CCE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8</w:t>
            </w:r>
          </w:p>
        </w:tc>
        <w:tc>
          <w:tcPr>
            <w:tcW w:w="247" w:type="dxa"/>
            <w:textDirection w:val="tbRl"/>
            <w:hideMark/>
          </w:tcPr>
          <w:p w14:paraId="77611B8F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636B3F8C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2471CEC7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47" w:type="dxa"/>
            <w:textDirection w:val="tbRl"/>
            <w:hideMark/>
          </w:tcPr>
          <w:p w14:paraId="3D1677DE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57" w:type="dxa"/>
            <w:textDirection w:val="tbRl"/>
            <w:hideMark/>
          </w:tcPr>
          <w:p w14:paraId="220155BE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51" w:type="dxa"/>
            <w:textDirection w:val="tbRl"/>
            <w:hideMark/>
          </w:tcPr>
          <w:p w14:paraId="2843288D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52" w:type="dxa"/>
            <w:textDirection w:val="tbRl"/>
            <w:hideMark/>
          </w:tcPr>
          <w:p w14:paraId="33776A7C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073CF8E8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4925984C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42508868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8" w:type="dxa"/>
            <w:gridSpan w:val="2"/>
            <w:textDirection w:val="tbRl"/>
            <w:hideMark/>
          </w:tcPr>
          <w:p w14:paraId="268DCDBB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47" w:type="dxa"/>
            <w:textDirection w:val="tbRl"/>
            <w:hideMark/>
          </w:tcPr>
          <w:p w14:paraId="291A5182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10</w:t>
            </w:r>
          </w:p>
        </w:tc>
        <w:tc>
          <w:tcPr>
            <w:tcW w:w="247" w:type="dxa"/>
            <w:textDirection w:val="tbRl"/>
            <w:hideMark/>
          </w:tcPr>
          <w:p w14:paraId="71B5A225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28</w:t>
            </w:r>
          </w:p>
        </w:tc>
        <w:tc>
          <w:tcPr>
            <w:tcW w:w="252" w:type="dxa"/>
            <w:textDirection w:val="tbRl"/>
            <w:hideMark/>
          </w:tcPr>
          <w:p w14:paraId="601A4EF0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10</w:t>
            </w:r>
          </w:p>
        </w:tc>
        <w:tc>
          <w:tcPr>
            <w:tcW w:w="252" w:type="dxa"/>
            <w:textDirection w:val="tbRl"/>
            <w:hideMark/>
          </w:tcPr>
          <w:p w14:paraId="6C5343CC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515CD78E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gridSpan w:val="2"/>
            <w:textDirection w:val="tbRl"/>
            <w:hideMark/>
          </w:tcPr>
          <w:p w14:paraId="71C63288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47" w:type="dxa"/>
            <w:textDirection w:val="tbRl"/>
            <w:hideMark/>
          </w:tcPr>
          <w:p w14:paraId="5B8D8457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4</w:t>
            </w:r>
          </w:p>
        </w:tc>
        <w:tc>
          <w:tcPr>
            <w:tcW w:w="247" w:type="dxa"/>
            <w:textDirection w:val="tbRl"/>
            <w:hideMark/>
          </w:tcPr>
          <w:p w14:paraId="5F1ADE09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52" w:type="dxa"/>
            <w:textDirection w:val="tbRl"/>
            <w:hideMark/>
          </w:tcPr>
          <w:p w14:paraId="24C4F6B5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gridSpan w:val="2"/>
            <w:textDirection w:val="tbRl"/>
            <w:hideMark/>
          </w:tcPr>
          <w:p w14:paraId="333945C3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54" w:type="dxa"/>
            <w:textDirection w:val="tbRl"/>
            <w:hideMark/>
          </w:tcPr>
          <w:p w14:paraId="373612AC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3077193E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64" w:type="dxa"/>
            <w:textDirection w:val="tbRl"/>
            <w:hideMark/>
          </w:tcPr>
          <w:p w14:paraId="6410214F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64" w:type="dxa"/>
            <w:textDirection w:val="tbRl"/>
            <w:hideMark/>
          </w:tcPr>
          <w:p w14:paraId="59DABFF8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56" w:type="dxa"/>
            <w:gridSpan w:val="2"/>
            <w:textDirection w:val="tbRl"/>
            <w:hideMark/>
          </w:tcPr>
          <w:p w14:paraId="380378FE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47" w:type="dxa"/>
            <w:gridSpan w:val="2"/>
            <w:textDirection w:val="tbRl"/>
            <w:hideMark/>
          </w:tcPr>
          <w:p w14:paraId="78457153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</w:tr>
      <w:bookmarkEnd w:id="0"/>
      <w:tr w:rsidR="00F85026" w:rsidRPr="0098243E" w14:paraId="7BB0F958" w14:textId="77777777" w:rsidTr="001C2F5E">
        <w:trPr>
          <w:gridAfter w:val="1"/>
          <w:wAfter w:w="22" w:type="dxa"/>
          <w:cantSplit/>
          <w:trHeight w:val="1688"/>
        </w:trPr>
        <w:tc>
          <w:tcPr>
            <w:tcW w:w="691" w:type="dxa"/>
            <w:textDirection w:val="tbRl"/>
            <w:hideMark/>
          </w:tcPr>
          <w:p w14:paraId="3C7D7749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/>
              </w:rPr>
              <w:t>Moderate colonization (n=64, 17.1%)</w:t>
            </w:r>
          </w:p>
        </w:tc>
        <w:tc>
          <w:tcPr>
            <w:tcW w:w="246" w:type="dxa"/>
            <w:textDirection w:val="tbRl"/>
            <w:hideMark/>
          </w:tcPr>
          <w:p w14:paraId="3456007D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56" w:type="dxa"/>
            <w:textDirection w:val="tbRl"/>
            <w:hideMark/>
          </w:tcPr>
          <w:p w14:paraId="625D9480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6" w:type="dxa"/>
            <w:textDirection w:val="tbRl"/>
            <w:hideMark/>
          </w:tcPr>
          <w:p w14:paraId="3B16CB37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47" w:type="dxa"/>
            <w:textDirection w:val="tbRl"/>
            <w:hideMark/>
          </w:tcPr>
          <w:p w14:paraId="747ED937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416003D3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4</w:t>
            </w:r>
          </w:p>
        </w:tc>
        <w:tc>
          <w:tcPr>
            <w:tcW w:w="247" w:type="dxa"/>
            <w:textDirection w:val="tbRl"/>
            <w:hideMark/>
          </w:tcPr>
          <w:p w14:paraId="1B7F7E69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51" w:type="dxa"/>
            <w:textDirection w:val="tbRl"/>
            <w:hideMark/>
          </w:tcPr>
          <w:p w14:paraId="052143EF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6837EDBB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51" w:type="dxa"/>
            <w:textDirection w:val="tbRl"/>
            <w:hideMark/>
          </w:tcPr>
          <w:p w14:paraId="44A80AD5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52" w:type="dxa"/>
            <w:textDirection w:val="tbRl"/>
            <w:hideMark/>
          </w:tcPr>
          <w:p w14:paraId="7DB4566E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28</w:t>
            </w:r>
          </w:p>
        </w:tc>
        <w:tc>
          <w:tcPr>
            <w:tcW w:w="252" w:type="dxa"/>
            <w:textDirection w:val="tbRl"/>
            <w:hideMark/>
          </w:tcPr>
          <w:p w14:paraId="0A64BDFD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55D9487C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0BBE9205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28F47C8B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47" w:type="dxa"/>
            <w:textDirection w:val="tbRl"/>
            <w:hideMark/>
          </w:tcPr>
          <w:p w14:paraId="465AB936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57" w:type="dxa"/>
            <w:textDirection w:val="tbRl"/>
            <w:hideMark/>
          </w:tcPr>
          <w:p w14:paraId="218028DB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51" w:type="dxa"/>
            <w:textDirection w:val="tbRl"/>
            <w:hideMark/>
          </w:tcPr>
          <w:p w14:paraId="4CAC2409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52" w:type="dxa"/>
            <w:textDirection w:val="tbRl"/>
            <w:hideMark/>
          </w:tcPr>
          <w:p w14:paraId="02EF5C3E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47" w:type="dxa"/>
            <w:textDirection w:val="tbRl"/>
            <w:hideMark/>
          </w:tcPr>
          <w:p w14:paraId="33B26A60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5EA7B307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628BEF54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8" w:type="dxa"/>
            <w:gridSpan w:val="2"/>
            <w:textDirection w:val="tbRl"/>
            <w:hideMark/>
          </w:tcPr>
          <w:p w14:paraId="2D6956EA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3D3809FA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29E393CA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10</w:t>
            </w:r>
          </w:p>
        </w:tc>
        <w:tc>
          <w:tcPr>
            <w:tcW w:w="252" w:type="dxa"/>
            <w:textDirection w:val="tbRl"/>
            <w:hideMark/>
          </w:tcPr>
          <w:p w14:paraId="1AA9694D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52" w:type="dxa"/>
            <w:textDirection w:val="tbRl"/>
            <w:hideMark/>
          </w:tcPr>
          <w:p w14:paraId="70397C4C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47" w:type="dxa"/>
            <w:textDirection w:val="tbRl"/>
            <w:hideMark/>
          </w:tcPr>
          <w:p w14:paraId="68625AD4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gridSpan w:val="2"/>
            <w:textDirection w:val="tbRl"/>
            <w:hideMark/>
          </w:tcPr>
          <w:p w14:paraId="20437486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56D9F5AC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02B29BC8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52" w:type="dxa"/>
            <w:textDirection w:val="tbRl"/>
            <w:hideMark/>
          </w:tcPr>
          <w:p w14:paraId="190F0866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gridSpan w:val="2"/>
            <w:textDirection w:val="tbRl"/>
            <w:hideMark/>
          </w:tcPr>
          <w:p w14:paraId="70C1E222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54" w:type="dxa"/>
            <w:noWrap/>
            <w:textDirection w:val="tbRl"/>
            <w:hideMark/>
          </w:tcPr>
          <w:p w14:paraId="590D2238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47" w:type="dxa"/>
            <w:textDirection w:val="tbRl"/>
            <w:hideMark/>
          </w:tcPr>
          <w:p w14:paraId="67E69F86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64" w:type="dxa"/>
            <w:textDirection w:val="tbRl"/>
            <w:hideMark/>
          </w:tcPr>
          <w:p w14:paraId="1582C813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64" w:type="dxa"/>
            <w:textDirection w:val="tbRl"/>
            <w:hideMark/>
          </w:tcPr>
          <w:p w14:paraId="5542460F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56" w:type="dxa"/>
            <w:gridSpan w:val="2"/>
            <w:textDirection w:val="tbRl"/>
            <w:hideMark/>
          </w:tcPr>
          <w:p w14:paraId="6A86A063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6</w:t>
            </w:r>
          </w:p>
        </w:tc>
        <w:tc>
          <w:tcPr>
            <w:tcW w:w="247" w:type="dxa"/>
            <w:gridSpan w:val="2"/>
            <w:textDirection w:val="tbRl"/>
            <w:hideMark/>
          </w:tcPr>
          <w:p w14:paraId="49C3E83B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</w:tr>
      <w:tr w:rsidR="00F85026" w:rsidRPr="0098243E" w14:paraId="4A6A722E" w14:textId="77777777" w:rsidTr="001C2F5E">
        <w:trPr>
          <w:gridAfter w:val="1"/>
          <w:wAfter w:w="22" w:type="dxa"/>
          <w:cantSplit/>
          <w:trHeight w:val="1556"/>
        </w:trPr>
        <w:tc>
          <w:tcPr>
            <w:tcW w:w="691" w:type="dxa"/>
            <w:textDirection w:val="tbRl"/>
            <w:hideMark/>
          </w:tcPr>
          <w:p w14:paraId="4F5AA3F9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/>
              </w:rPr>
              <w:t>Sever colonization (n=40, 10.7%)</w:t>
            </w:r>
          </w:p>
        </w:tc>
        <w:tc>
          <w:tcPr>
            <w:tcW w:w="246" w:type="dxa"/>
            <w:textDirection w:val="tbRl"/>
            <w:hideMark/>
          </w:tcPr>
          <w:p w14:paraId="63515CCC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56" w:type="dxa"/>
            <w:textDirection w:val="tbRl"/>
            <w:hideMark/>
          </w:tcPr>
          <w:p w14:paraId="4361FA0A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6" w:type="dxa"/>
            <w:textDirection w:val="tbRl"/>
            <w:hideMark/>
          </w:tcPr>
          <w:p w14:paraId="20C23C1C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5688B5EB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55B7D79B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08D729FB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51" w:type="dxa"/>
            <w:textDirection w:val="tbRl"/>
            <w:hideMark/>
          </w:tcPr>
          <w:p w14:paraId="41723F66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56F71541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51" w:type="dxa"/>
            <w:textDirection w:val="tbRl"/>
            <w:hideMark/>
          </w:tcPr>
          <w:p w14:paraId="5FF7395A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52" w:type="dxa"/>
            <w:textDirection w:val="tbRl"/>
            <w:hideMark/>
          </w:tcPr>
          <w:p w14:paraId="2A600A43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52" w:type="dxa"/>
            <w:textDirection w:val="tbRl"/>
            <w:hideMark/>
          </w:tcPr>
          <w:p w14:paraId="41767AA4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794BB84C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68EA29D4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7A538B58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47" w:type="dxa"/>
            <w:textDirection w:val="tbRl"/>
            <w:hideMark/>
          </w:tcPr>
          <w:p w14:paraId="7215AD4C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57" w:type="dxa"/>
            <w:textDirection w:val="tbRl"/>
            <w:hideMark/>
          </w:tcPr>
          <w:p w14:paraId="44A6200A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51" w:type="dxa"/>
            <w:textDirection w:val="tbRl"/>
            <w:hideMark/>
          </w:tcPr>
          <w:p w14:paraId="3427FAF9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52" w:type="dxa"/>
            <w:textDirection w:val="tbRl"/>
            <w:hideMark/>
          </w:tcPr>
          <w:p w14:paraId="7CD3E60A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682D07B0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47" w:type="dxa"/>
            <w:textDirection w:val="tbRl"/>
            <w:hideMark/>
          </w:tcPr>
          <w:p w14:paraId="228CE719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47" w:type="dxa"/>
            <w:textDirection w:val="tbRl"/>
            <w:hideMark/>
          </w:tcPr>
          <w:p w14:paraId="128A5CBD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48" w:type="dxa"/>
            <w:gridSpan w:val="2"/>
            <w:textDirection w:val="tbRl"/>
            <w:hideMark/>
          </w:tcPr>
          <w:p w14:paraId="61146A0B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6735085A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788E5529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52" w:type="dxa"/>
            <w:textDirection w:val="tbRl"/>
            <w:hideMark/>
          </w:tcPr>
          <w:p w14:paraId="0765F864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52" w:type="dxa"/>
            <w:textDirection w:val="tbRl"/>
            <w:hideMark/>
          </w:tcPr>
          <w:p w14:paraId="6DF6B66B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47" w:type="dxa"/>
            <w:textDirection w:val="tbRl"/>
            <w:hideMark/>
          </w:tcPr>
          <w:p w14:paraId="2CC11983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47" w:type="dxa"/>
            <w:gridSpan w:val="2"/>
            <w:textDirection w:val="tbRl"/>
            <w:hideMark/>
          </w:tcPr>
          <w:p w14:paraId="06FC8D23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21BF2353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3CBAF60D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52" w:type="dxa"/>
            <w:textDirection w:val="tbRl"/>
            <w:hideMark/>
          </w:tcPr>
          <w:p w14:paraId="6B7E34D3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47" w:type="dxa"/>
            <w:gridSpan w:val="2"/>
            <w:textDirection w:val="tbRl"/>
            <w:hideMark/>
          </w:tcPr>
          <w:p w14:paraId="63BD7644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4</w:t>
            </w:r>
          </w:p>
        </w:tc>
        <w:tc>
          <w:tcPr>
            <w:tcW w:w="254" w:type="dxa"/>
            <w:textDirection w:val="tbRl"/>
            <w:hideMark/>
          </w:tcPr>
          <w:p w14:paraId="766EF307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noWrap/>
            <w:textDirection w:val="tbRl"/>
            <w:hideMark/>
          </w:tcPr>
          <w:p w14:paraId="196E5C11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4</w:t>
            </w:r>
          </w:p>
        </w:tc>
        <w:tc>
          <w:tcPr>
            <w:tcW w:w="264" w:type="dxa"/>
            <w:textDirection w:val="tbRl"/>
            <w:hideMark/>
          </w:tcPr>
          <w:p w14:paraId="39CEA9DB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64" w:type="dxa"/>
            <w:textDirection w:val="tbRl"/>
            <w:hideMark/>
          </w:tcPr>
          <w:p w14:paraId="4856FA72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12</w:t>
            </w:r>
          </w:p>
        </w:tc>
        <w:tc>
          <w:tcPr>
            <w:tcW w:w="256" w:type="dxa"/>
            <w:gridSpan w:val="2"/>
            <w:textDirection w:val="tbRl"/>
            <w:hideMark/>
          </w:tcPr>
          <w:p w14:paraId="4BD2B09E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gridSpan w:val="2"/>
            <w:textDirection w:val="tbRl"/>
            <w:hideMark/>
          </w:tcPr>
          <w:p w14:paraId="6CCE88FE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</w:tr>
      <w:tr w:rsidR="00F85026" w:rsidRPr="0098243E" w14:paraId="04982F50" w14:textId="77777777" w:rsidTr="001C2F5E">
        <w:trPr>
          <w:gridAfter w:val="1"/>
          <w:wAfter w:w="22" w:type="dxa"/>
          <w:cantSplit/>
          <w:trHeight w:val="1134"/>
        </w:trPr>
        <w:tc>
          <w:tcPr>
            <w:tcW w:w="691" w:type="dxa"/>
            <w:textDirection w:val="tbRl"/>
            <w:hideMark/>
          </w:tcPr>
          <w:p w14:paraId="70AB3CEE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/>
              </w:rPr>
              <w:t>Total</w:t>
            </w:r>
          </w:p>
        </w:tc>
        <w:tc>
          <w:tcPr>
            <w:tcW w:w="246" w:type="dxa"/>
            <w:textDirection w:val="tbRl"/>
            <w:hideMark/>
          </w:tcPr>
          <w:p w14:paraId="744D57B7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8</w:t>
            </w:r>
          </w:p>
        </w:tc>
        <w:tc>
          <w:tcPr>
            <w:tcW w:w="256" w:type="dxa"/>
            <w:textDirection w:val="tbRl"/>
            <w:hideMark/>
          </w:tcPr>
          <w:p w14:paraId="562AFEFD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6" w:type="dxa"/>
            <w:textDirection w:val="tbRl"/>
            <w:hideMark/>
          </w:tcPr>
          <w:p w14:paraId="4A852553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80</w:t>
            </w:r>
          </w:p>
        </w:tc>
        <w:tc>
          <w:tcPr>
            <w:tcW w:w="247" w:type="dxa"/>
            <w:textDirection w:val="tbRl"/>
            <w:hideMark/>
          </w:tcPr>
          <w:p w14:paraId="70F5ACD4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60</w:t>
            </w:r>
          </w:p>
        </w:tc>
        <w:tc>
          <w:tcPr>
            <w:tcW w:w="247" w:type="dxa"/>
            <w:textDirection w:val="tbRl"/>
            <w:hideMark/>
          </w:tcPr>
          <w:p w14:paraId="1BF42C64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4</w:t>
            </w:r>
          </w:p>
        </w:tc>
        <w:tc>
          <w:tcPr>
            <w:tcW w:w="247" w:type="dxa"/>
            <w:textDirection w:val="tbRl"/>
            <w:hideMark/>
          </w:tcPr>
          <w:p w14:paraId="0157B70C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4</w:t>
            </w:r>
          </w:p>
        </w:tc>
        <w:tc>
          <w:tcPr>
            <w:tcW w:w="251" w:type="dxa"/>
            <w:textDirection w:val="tbRl"/>
            <w:hideMark/>
          </w:tcPr>
          <w:p w14:paraId="1D15FC1D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6F759337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6</w:t>
            </w:r>
          </w:p>
        </w:tc>
        <w:tc>
          <w:tcPr>
            <w:tcW w:w="251" w:type="dxa"/>
            <w:textDirection w:val="tbRl"/>
            <w:hideMark/>
          </w:tcPr>
          <w:p w14:paraId="0C9D908B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4</w:t>
            </w:r>
          </w:p>
        </w:tc>
        <w:tc>
          <w:tcPr>
            <w:tcW w:w="252" w:type="dxa"/>
            <w:textDirection w:val="tbRl"/>
            <w:hideMark/>
          </w:tcPr>
          <w:p w14:paraId="13BEE16A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66</w:t>
            </w:r>
          </w:p>
        </w:tc>
        <w:tc>
          <w:tcPr>
            <w:tcW w:w="252" w:type="dxa"/>
            <w:textDirection w:val="tbRl"/>
            <w:hideMark/>
          </w:tcPr>
          <w:p w14:paraId="1CDA6CD6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8</w:t>
            </w:r>
          </w:p>
        </w:tc>
        <w:tc>
          <w:tcPr>
            <w:tcW w:w="247" w:type="dxa"/>
            <w:textDirection w:val="tbRl"/>
            <w:hideMark/>
          </w:tcPr>
          <w:p w14:paraId="028E129B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1F6C7504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0</w:t>
            </w:r>
          </w:p>
        </w:tc>
        <w:tc>
          <w:tcPr>
            <w:tcW w:w="247" w:type="dxa"/>
            <w:textDirection w:val="tbRl"/>
            <w:hideMark/>
          </w:tcPr>
          <w:p w14:paraId="1ED1D07B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6</w:t>
            </w:r>
          </w:p>
        </w:tc>
        <w:tc>
          <w:tcPr>
            <w:tcW w:w="247" w:type="dxa"/>
            <w:textDirection w:val="tbRl"/>
            <w:hideMark/>
          </w:tcPr>
          <w:p w14:paraId="7237C7BC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57" w:type="dxa"/>
            <w:textDirection w:val="tbRl"/>
            <w:hideMark/>
          </w:tcPr>
          <w:p w14:paraId="60F67B52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51" w:type="dxa"/>
            <w:textDirection w:val="tbRl"/>
            <w:hideMark/>
          </w:tcPr>
          <w:p w14:paraId="6AE5D4B9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52" w:type="dxa"/>
            <w:textDirection w:val="tbRl"/>
            <w:hideMark/>
          </w:tcPr>
          <w:p w14:paraId="0E1EB88B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47" w:type="dxa"/>
            <w:textDirection w:val="tbRl"/>
            <w:hideMark/>
          </w:tcPr>
          <w:p w14:paraId="4B9A5F5F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47" w:type="dxa"/>
            <w:textDirection w:val="tbRl"/>
            <w:hideMark/>
          </w:tcPr>
          <w:p w14:paraId="7C49A629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47" w:type="dxa"/>
            <w:textDirection w:val="tbRl"/>
            <w:hideMark/>
          </w:tcPr>
          <w:p w14:paraId="30786D41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48" w:type="dxa"/>
            <w:gridSpan w:val="2"/>
            <w:textDirection w:val="tbRl"/>
            <w:hideMark/>
          </w:tcPr>
          <w:p w14:paraId="170421EB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47" w:type="dxa"/>
            <w:textDirection w:val="tbRl"/>
            <w:hideMark/>
          </w:tcPr>
          <w:p w14:paraId="1495FCE8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10</w:t>
            </w:r>
          </w:p>
        </w:tc>
        <w:tc>
          <w:tcPr>
            <w:tcW w:w="247" w:type="dxa"/>
            <w:textDirection w:val="tbRl"/>
            <w:hideMark/>
          </w:tcPr>
          <w:p w14:paraId="5913FD29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38</w:t>
            </w:r>
          </w:p>
        </w:tc>
        <w:tc>
          <w:tcPr>
            <w:tcW w:w="252" w:type="dxa"/>
            <w:textDirection w:val="tbRl"/>
            <w:hideMark/>
          </w:tcPr>
          <w:p w14:paraId="6EE40687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12</w:t>
            </w:r>
          </w:p>
        </w:tc>
        <w:tc>
          <w:tcPr>
            <w:tcW w:w="252" w:type="dxa"/>
            <w:textDirection w:val="tbRl"/>
            <w:hideMark/>
          </w:tcPr>
          <w:p w14:paraId="3CDB53D1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4</w:t>
            </w:r>
          </w:p>
        </w:tc>
        <w:tc>
          <w:tcPr>
            <w:tcW w:w="247" w:type="dxa"/>
            <w:textDirection w:val="tbRl"/>
            <w:hideMark/>
          </w:tcPr>
          <w:p w14:paraId="452B4C9F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47" w:type="dxa"/>
            <w:gridSpan w:val="2"/>
            <w:textDirection w:val="tbRl"/>
            <w:hideMark/>
          </w:tcPr>
          <w:p w14:paraId="2927457B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47" w:type="dxa"/>
            <w:textDirection w:val="tbRl"/>
            <w:hideMark/>
          </w:tcPr>
          <w:p w14:paraId="62A151BA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4</w:t>
            </w:r>
          </w:p>
        </w:tc>
        <w:tc>
          <w:tcPr>
            <w:tcW w:w="247" w:type="dxa"/>
            <w:textDirection w:val="tbRl"/>
            <w:hideMark/>
          </w:tcPr>
          <w:p w14:paraId="61C948CD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52" w:type="dxa"/>
            <w:textDirection w:val="tbRl"/>
            <w:hideMark/>
          </w:tcPr>
          <w:p w14:paraId="01FAC076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47" w:type="dxa"/>
            <w:gridSpan w:val="2"/>
            <w:textDirection w:val="tbRl"/>
            <w:hideMark/>
          </w:tcPr>
          <w:p w14:paraId="0BB61622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6</w:t>
            </w:r>
          </w:p>
        </w:tc>
        <w:tc>
          <w:tcPr>
            <w:tcW w:w="254" w:type="dxa"/>
            <w:textDirection w:val="tbRl"/>
            <w:hideMark/>
          </w:tcPr>
          <w:p w14:paraId="637BD0B9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47" w:type="dxa"/>
            <w:noWrap/>
            <w:textDirection w:val="tbRl"/>
            <w:hideMark/>
          </w:tcPr>
          <w:p w14:paraId="200326C9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4</w:t>
            </w:r>
          </w:p>
        </w:tc>
        <w:tc>
          <w:tcPr>
            <w:tcW w:w="264" w:type="dxa"/>
            <w:textDirection w:val="tbRl"/>
            <w:hideMark/>
          </w:tcPr>
          <w:p w14:paraId="33F3B28E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  <w:tc>
          <w:tcPr>
            <w:tcW w:w="264" w:type="dxa"/>
            <w:textDirection w:val="tbRl"/>
            <w:hideMark/>
          </w:tcPr>
          <w:p w14:paraId="2715BAA5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12</w:t>
            </w:r>
          </w:p>
        </w:tc>
        <w:tc>
          <w:tcPr>
            <w:tcW w:w="256" w:type="dxa"/>
            <w:gridSpan w:val="2"/>
            <w:textDirection w:val="tbRl"/>
            <w:hideMark/>
          </w:tcPr>
          <w:p w14:paraId="07A6033E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8</w:t>
            </w:r>
          </w:p>
        </w:tc>
        <w:tc>
          <w:tcPr>
            <w:tcW w:w="247" w:type="dxa"/>
            <w:gridSpan w:val="2"/>
            <w:textDirection w:val="tbRl"/>
            <w:hideMark/>
          </w:tcPr>
          <w:p w14:paraId="06D716F3" w14:textId="77777777" w:rsidR="00F85026" w:rsidRPr="005731FA" w:rsidRDefault="00F85026" w:rsidP="001C2F5E">
            <w:pPr>
              <w:spacing w:after="0" w:line="48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</w:pPr>
            <w:r w:rsidRPr="005731FA">
              <w:rPr>
                <w:rFonts w:ascii="Times New Roman" w:eastAsia="Times New Roman" w:hAnsi="Times New Roman"/>
                <w:color w:val="000000"/>
                <w:sz w:val="14"/>
                <w:szCs w:val="14"/>
                <w:lang/>
              </w:rPr>
              <w:t>2</w:t>
            </w:r>
          </w:p>
        </w:tc>
      </w:tr>
    </w:tbl>
    <w:p w14:paraId="5D5BCB08" w14:textId="77777777" w:rsidR="00F85026" w:rsidRDefault="00F85026" w:rsidP="00F85026">
      <w:pPr>
        <w:spacing w:after="160" w:line="480" w:lineRule="auto"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2588C9E0" w14:textId="77777777" w:rsidR="00F85026" w:rsidRDefault="00F85026" w:rsidP="00F85026">
      <w:pPr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BB5534C" w14:textId="77777777" w:rsidR="00F85026" w:rsidRDefault="00F85026" w:rsidP="00F85026">
      <w:pPr>
        <w:spacing w:after="16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1A534AAE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026"/>
    <w:rsid w:val="003C2EF4"/>
    <w:rsid w:val="00B74216"/>
    <w:rsid w:val="00F553FF"/>
    <w:rsid w:val="00F8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04773"/>
  <w15:chartTrackingRefBased/>
  <w15:docId w15:val="{D72A320A-FC6C-465D-8B41-45A2287D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02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502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02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02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02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02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02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02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02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02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0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0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0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0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0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0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0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0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0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0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85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02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85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02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850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0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850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0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0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02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8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1460</Characters>
  <Application>Microsoft Office Word</Application>
  <DocSecurity>0</DocSecurity>
  <Lines>12</Lines>
  <Paragraphs>3</Paragraphs>
  <ScaleCrop>false</ScaleCrop>
  <Company>Springer Nature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2024-06-03T04:46:00Z</dcterms:created>
  <dcterms:modified xsi:type="dcterms:W3CDTF">2024-06-03T04:47:00Z</dcterms:modified>
</cp:coreProperties>
</file>