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345876" w14:textId="77777777" w:rsidR="00672459" w:rsidRDefault="00672459" w:rsidP="00672459">
      <w:pPr>
        <w:pStyle w:val="Default"/>
      </w:pPr>
      <w:bookmarkStart w:id="0" w:name="_Hlk85981165"/>
      <w:bookmarkEnd w:id="0"/>
    </w:p>
    <w:p w14:paraId="3C3299BC" w14:textId="77777777" w:rsidR="00672459" w:rsidRDefault="00672459" w:rsidP="00672459">
      <w:pPr>
        <w:pStyle w:val="Default"/>
      </w:pPr>
    </w:p>
    <w:p w14:paraId="7C40863A" w14:textId="77777777" w:rsidR="00672459" w:rsidRDefault="00672459" w:rsidP="00672459">
      <w:pPr>
        <w:pStyle w:val="Default"/>
      </w:pPr>
    </w:p>
    <w:p w14:paraId="526A6378" w14:textId="77777777" w:rsidR="00672459" w:rsidRDefault="00672459" w:rsidP="00672459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 for</w:t>
      </w:r>
    </w:p>
    <w:p w14:paraId="5676CAEF" w14:textId="77777777" w:rsidR="00131B96" w:rsidRDefault="00131B96" w:rsidP="00672459">
      <w:pPr>
        <w:pStyle w:val="Default"/>
        <w:jc w:val="center"/>
        <w:rPr>
          <w:sz w:val="36"/>
          <w:szCs w:val="36"/>
        </w:rPr>
      </w:pPr>
    </w:p>
    <w:p w14:paraId="26541296" w14:textId="77777777" w:rsidR="00131B96" w:rsidRDefault="00131B96" w:rsidP="00672459">
      <w:pPr>
        <w:pStyle w:val="Default"/>
        <w:jc w:val="center"/>
        <w:rPr>
          <w:sz w:val="36"/>
          <w:szCs w:val="36"/>
        </w:rPr>
      </w:pPr>
    </w:p>
    <w:p w14:paraId="38D5B6BC" w14:textId="64151ABB" w:rsidR="00A774C1" w:rsidRDefault="00436363" w:rsidP="00672459">
      <w:pPr>
        <w:pStyle w:val="Default"/>
        <w:jc w:val="center"/>
        <w:rPr>
          <w:sz w:val="23"/>
          <w:szCs w:val="23"/>
        </w:rPr>
      </w:pPr>
      <w:r w:rsidRPr="00436363">
        <w:rPr>
          <w:b/>
          <w:bCs/>
          <w:sz w:val="28"/>
          <w:szCs w:val="28"/>
        </w:rPr>
        <w:t>Early-Life Milk Replacer Feeding Mediate Lipid Metabolism Disorders Induced by Colonic Microbiota and Bile Acid Profiles to Reduce Body Weight in Goat model</w:t>
      </w:r>
    </w:p>
    <w:p w14:paraId="2C610AF1" w14:textId="77777777" w:rsidR="00672459" w:rsidRDefault="00672459" w:rsidP="00672459">
      <w:pPr>
        <w:pStyle w:val="Default"/>
        <w:jc w:val="center"/>
        <w:rPr>
          <w:i/>
          <w:iCs/>
          <w:sz w:val="23"/>
          <w:szCs w:val="23"/>
        </w:rPr>
      </w:pPr>
      <w:r>
        <w:rPr>
          <w:sz w:val="23"/>
          <w:szCs w:val="23"/>
        </w:rPr>
        <w:t>K</w:t>
      </w:r>
      <w:r>
        <w:rPr>
          <w:rFonts w:hint="eastAsia"/>
          <w:sz w:val="23"/>
          <w:szCs w:val="23"/>
        </w:rPr>
        <w:t>e</w:t>
      </w:r>
      <w:r>
        <w:rPr>
          <w:sz w:val="23"/>
          <w:szCs w:val="23"/>
        </w:rPr>
        <w:t xml:space="preserve"> Z</w:t>
      </w:r>
      <w:r>
        <w:rPr>
          <w:rFonts w:hint="eastAsia"/>
          <w:sz w:val="23"/>
          <w:szCs w:val="23"/>
        </w:rPr>
        <w:t>hang</w:t>
      </w:r>
      <w:r>
        <w:rPr>
          <w:sz w:val="23"/>
          <w:szCs w:val="23"/>
        </w:rPr>
        <w:t xml:space="preserve"> </w:t>
      </w:r>
      <w:r>
        <w:rPr>
          <w:i/>
          <w:iCs/>
          <w:sz w:val="23"/>
          <w:szCs w:val="23"/>
        </w:rPr>
        <w:t>et al.</w:t>
      </w:r>
    </w:p>
    <w:p w14:paraId="21ED98A5" w14:textId="77777777" w:rsidR="00CC29CC" w:rsidRDefault="00CC29CC" w:rsidP="00672459">
      <w:pPr>
        <w:pStyle w:val="Default"/>
        <w:jc w:val="center"/>
        <w:rPr>
          <w:sz w:val="23"/>
          <w:szCs w:val="23"/>
        </w:rPr>
      </w:pPr>
    </w:p>
    <w:p w14:paraId="3305A44B" w14:textId="77777777" w:rsidR="00672459" w:rsidRDefault="00672459" w:rsidP="00672459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Corresponding authors: Y</w:t>
      </w:r>
      <w:r>
        <w:rPr>
          <w:rFonts w:hint="eastAsia"/>
          <w:sz w:val="23"/>
          <w:szCs w:val="23"/>
        </w:rPr>
        <w:t>ulin</w:t>
      </w:r>
      <w:r>
        <w:rPr>
          <w:sz w:val="23"/>
          <w:szCs w:val="23"/>
        </w:rPr>
        <w:t xml:space="preserve"> C</w:t>
      </w:r>
      <w:r>
        <w:rPr>
          <w:rFonts w:hint="eastAsia"/>
          <w:sz w:val="23"/>
          <w:szCs w:val="23"/>
        </w:rPr>
        <w:t>hen</w:t>
      </w:r>
      <w:r>
        <w:rPr>
          <w:sz w:val="23"/>
          <w:szCs w:val="23"/>
        </w:rPr>
        <w:t xml:space="preserve">, </w:t>
      </w:r>
      <w:hyperlink r:id="rId6" w:history="1">
        <w:r w:rsidRPr="00F352BB">
          <w:rPr>
            <w:rStyle w:val="a3"/>
            <w:sz w:val="23"/>
            <w:szCs w:val="23"/>
          </w:rPr>
          <w:t>chenyulin@nwafu.edu.cn</w:t>
        </w:r>
      </w:hyperlink>
      <w:r>
        <w:rPr>
          <w:sz w:val="23"/>
          <w:szCs w:val="23"/>
        </w:rPr>
        <w:t>;</w:t>
      </w:r>
    </w:p>
    <w:p w14:paraId="7A7CAD7B" w14:textId="77777777" w:rsidR="00672459" w:rsidRPr="00672459" w:rsidRDefault="00672459" w:rsidP="00672459">
      <w:pPr>
        <w:pStyle w:val="Default"/>
        <w:jc w:val="center"/>
        <w:rPr>
          <w:sz w:val="20"/>
          <w:szCs w:val="20"/>
        </w:rPr>
      </w:pPr>
    </w:p>
    <w:p w14:paraId="1C183887" w14:textId="77777777" w:rsidR="00672459" w:rsidRDefault="00672459" w:rsidP="00672459">
      <w:pPr>
        <w:pStyle w:val="Default"/>
        <w:jc w:val="center"/>
        <w:rPr>
          <w:sz w:val="20"/>
          <w:szCs w:val="20"/>
        </w:rPr>
      </w:pPr>
    </w:p>
    <w:p w14:paraId="683D5BCC" w14:textId="77777777" w:rsidR="00672459" w:rsidRDefault="00672459" w:rsidP="00672459">
      <w:pPr>
        <w:pStyle w:val="Default"/>
        <w:jc w:val="center"/>
        <w:rPr>
          <w:b/>
          <w:bCs/>
          <w:sz w:val="23"/>
          <w:szCs w:val="23"/>
        </w:rPr>
      </w:pPr>
    </w:p>
    <w:p w14:paraId="14F78943" w14:textId="77777777" w:rsidR="00672459" w:rsidRDefault="00672459" w:rsidP="00672459">
      <w:pPr>
        <w:pStyle w:val="Default"/>
        <w:jc w:val="center"/>
        <w:rPr>
          <w:b/>
          <w:bCs/>
          <w:sz w:val="23"/>
          <w:szCs w:val="23"/>
        </w:rPr>
      </w:pPr>
    </w:p>
    <w:p w14:paraId="7759953F" w14:textId="77777777" w:rsidR="00672459" w:rsidRDefault="00672459" w:rsidP="00672459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The PDF file includes:</w:t>
      </w:r>
    </w:p>
    <w:p w14:paraId="7D81D477" w14:textId="57F48701" w:rsidR="00A774C1" w:rsidRDefault="00A774C1" w:rsidP="00A774C1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Table S1 to S3 </w:t>
      </w:r>
      <w:r w:rsidR="00FE470C">
        <w:rPr>
          <w:sz w:val="23"/>
          <w:szCs w:val="23"/>
        </w:rPr>
        <w:t xml:space="preserve"> </w:t>
      </w:r>
    </w:p>
    <w:p w14:paraId="47495113" w14:textId="1B208D81" w:rsidR="00672459" w:rsidRDefault="00672459" w:rsidP="00672459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Fig. S1 to S</w:t>
      </w:r>
      <w:r w:rsidR="000018DB">
        <w:rPr>
          <w:sz w:val="23"/>
          <w:szCs w:val="23"/>
        </w:rPr>
        <w:t>5</w:t>
      </w:r>
    </w:p>
    <w:p w14:paraId="249DD77B" w14:textId="77777777" w:rsidR="00672459" w:rsidRDefault="00672459" w:rsidP="00672459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br w:type="page"/>
      </w:r>
    </w:p>
    <w:p w14:paraId="67956DAD" w14:textId="77777777" w:rsidR="00AC797A" w:rsidRDefault="00AC797A" w:rsidP="00AC797A">
      <w:pPr>
        <w:spacing w:line="480" w:lineRule="auto"/>
        <w:rPr>
          <w:rFonts w:ascii="Times New Roman" w:eastAsia="仿宋" w:hAnsi="Times New Roman" w:cs="Times New Roman"/>
          <w:b/>
          <w:bCs/>
          <w:sz w:val="22"/>
        </w:rPr>
        <w:sectPr w:rsidR="00AC797A" w:rsidSect="00FF2FC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8159" w:type="dxa"/>
        <w:tblLook w:val="04A0" w:firstRow="1" w:lastRow="0" w:firstColumn="1" w:lastColumn="0" w:noHBand="0" w:noVBand="1"/>
      </w:tblPr>
      <w:tblGrid>
        <w:gridCol w:w="6526"/>
        <w:gridCol w:w="1633"/>
      </w:tblGrid>
      <w:tr w:rsidR="00A774C1" w:rsidRPr="00AC4934" w14:paraId="32507BB8" w14:textId="77777777" w:rsidTr="00782B31">
        <w:trPr>
          <w:trHeight w:val="287"/>
        </w:trPr>
        <w:tc>
          <w:tcPr>
            <w:tcW w:w="81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E466C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552498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lastRenderedPageBreak/>
              <w:t xml:space="preserve">Supplementary </w:t>
            </w:r>
            <w:r w:rsidRPr="00AC4934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Table 1 Ingredients of the experimental diets of mother goats</w:t>
            </w:r>
            <w:r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.</w:t>
            </w:r>
          </w:p>
        </w:tc>
      </w:tr>
      <w:tr w:rsidR="00A774C1" w:rsidRPr="00AC4934" w14:paraId="03EAD38C" w14:textId="77777777" w:rsidTr="00782B31">
        <w:trPr>
          <w:trHeight w:val="555"/>
        </w:trPr>
        <w:tc>
          <w:tcPr>
            <w:tcW w:w="65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71D8E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Cs w:val="21"/>
              </w:rPr>
              <w:t>I</w:t>
            </w:r>
            <w:r w:rsidRPr="00AC4934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tem</w:t>
            </w:r>
          </w:p>
        </w:tc>
        <w:tc>
          <w:tcPr>
            <w:tcW w:w="163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25B704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Content (%</w:t>
            </w:r>
            <w:r w:rsidRPr="00AC4934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）</w:t>
            </w:r>
          </w:p>
        </w:tc>
      </w:tr>
      <w:tr w:rsidR="00A774C1" w:rsidRPr="00AC4934" w14:paraId="4653A2AD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25316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Nutritional ingredient (DM</w:t>
            </w:r>
            <w:r w:rsidRPr="00AC4934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A59CB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774C1" w:rsidRPr="00AC4934" w14:paraId="5C68466D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B033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Corn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56D8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47.08</w:t>
            </w:r>
          </w:p>
        </w:tc>
      </w:tr>
      <w:tr w:rsidR="00A774C1" w:rsidRPr="00AC4934" w14:paraId="3C461193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2B903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Soybean meal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73C5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17.80</w:t>
            </w:r>
          </w:p>
        </w:tc>
      </w:tr>
      <w:tr w:rsidR="00A774C1" w:rsidRPr="00AC4934" w14:paraId="44662343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1967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Wheat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47EED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8.00</w:t>
            </w:r>
          </w:p>
        </w:tc>
      </w:tr>
      <w:tr w:rsidR="00A774C1" w:rsidRPr="00AC4934" w14:paraId="39609D77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A107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Wheat bran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53B4C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5.00</w:t>
            </w:r>
          </w:p>
        </w:tc>
      </w:tr>
      <w:tr w:rsidR="00A774C1" w:rsidRPr="00AC4934" w14:paraId="6EF4C94A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A350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Alfalfa meal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7200A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5.00</w:t>
            </w:r>
          </w:p>
        </w:tc>
      </w:tr>
      <w:tr w:rsidR="00A774C1" w:rsidRPr="00AC4934" w14:paraId="65ED1074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1BC9" w14:textId="77777777" w:rsidR="00A774C1" w:rsidRPr="00901F2F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01F2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Highland barley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5CA41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10.00</w:t>
            </w:r>
          </w:p>
        </w:tc>
      </w:tr>
      <w:tr w:rsidR="00A774C1" w:rsidRPr="00AC4934" w14:paraId="75D0E91D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211C" w14:textId="77777777" w:rsidR="00A774C1" w:rsidRPr="00901F2F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01F2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Methionine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C0962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</w:t>
            </w:r>
          </w:p>
        </w:tc>
      </w:tr>
      <w:tr w:rsidR="00A774C1" w:rsidRPr="00AC4934" w14:paraId="3C155DC1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BE8C1" w14:textId="77777777" w:rsidR="00A774C1" w:rsidRPr="00901F2F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01F2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Zeolite powder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D319F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</w:t>
            </w:r>
          </w:p>
        </w:tc>
      </w:tr>
      <w:tr w:rsidR="00A774C1" w:rsidRPr="00AC4934" w14:paraId="198A528C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8969" w14:textId="77777777" w:rsidR="00A774C1" w:rsidRPr="00901F2F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01F2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Vitamin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641E3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</w:t>
            </w:r>
          </w:p>
        </w:tc>
      </w:tr>
      <w:tr w:rsidR="00A774C1" w:rsidRPr="00AC4934" w14:paraId="4F0F6201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D775C" w14:textId="77777777" w:rsidR="00A774C1" w:rsidRPr="00901F2F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01F2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Yeast extract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8FA19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3.00</w:t>
            </w:r>
          </w:p>
        </w:tc>
      </w:tr>
      <w:tr w:rsidR="00A774C1" w:rsidRPr="00AC4934" w14:paraId="150D6A15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FA0CC" w14:textId="77777777" w:rsidR="00A774C1" w:rsidRPr="00901F2F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01F2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Premix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8832E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</w:t>
            </w:r>
          </w:p>
        </w:tc>
      </w:tr>
      <w:tr w:rsidR="00A774C1" w:rsidRPr="00AC4934" w14:paraId="512AE6E9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7076" w14:textId="77777777" w:rsidR="00A774C1" w:rsidRPr="00901F2F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01F2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Water-soluble chloride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6279F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</w:t>
            </w:r>
          </w:p>
        </w:tc>
      </w:tr>
      <w:tr w:rsidR="00A774C1" w:rsidRPr="00AC4934" w14:paraId="1A199D57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964EA" w14:textId="77777777" w:rsidR="00A774C1" w:rsidRPr="00901F2F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01F2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Calcium + Phosphorus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150E8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1.50</w:t>
            </w:r>
          </w:p>
        </w:tc>
      </w:tr>
      <w:tr w:rsidR="00A774C1" w:rsidRPr="00AC4934" w14:paraId="7D7CACC8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5C9E7" w14:textId="77777777" w:rsidR="00A774C1" w:rsidRPr="00901F2F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01F2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7EB4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100.00</w:t>
            </w:r>
          </w:p>
        </w:tc>
      </w:tr>
      <w:tr w:rsidR="00A774C1" w:rsidRPr="00AC4934" w14:paraId="0DC3F68C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7C5A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Nutritional level (%</w:t>
            </w:r>
            <w:r w:rsidRPr="00AC4934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60BC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A774C1" w:rsidRPr="00AC4934" w14:paraId="4BEDAEB0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2211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Dry matter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AB68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80.97</w:t>
            </w:r>
          </w:p>
        </w:tc>
      </w:tr>
      <w:tr w:rsidR="00A774C1" w:rsidRPr="00AC4934" w14:paraId="5C26BD87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38427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Crude protein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1D3CA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14.97</w:t>
            </w:r>
          </w:p>
        </w:tc>
      </w:tr>
      <w:tr w:rsidR="00A774C1" w:rsidRPr="00AC4934" w14:paraId="7C324B30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1D961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Crude fat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D494F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2.65</w:t>
            </w:r>
          </w:p>
        </w:tc>
      </w:tr>
      <w:tr w:rsidR="00A774C1" w:rsidRPr="00AC4934" w14:paraId="4EE381C4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B7B6E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Crude fiber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02B5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7.21</w:t>
            </w:r>
          </w:p>
        </w:tc>
      </w:tr>
      <w:tr w:rsidR="00A774C1" w:rsidRPr="00AC4934" w14:paraId="59FA26BA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15E5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Nitrogen-free extract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2B5ED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51.91</w:t>
            </w:r>
          </w:p>
        </w:tc>
      </w:tr>
      <w:tr w:rsidR="00A774C1" w:rsidRPr="00AC4934" w14:paraId="170BEB74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CA168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Ash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90BF1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2.73</w:t>
            </w:r>
          </w:p>
        </w:tc>
      </w:tr>
      <w:tr w:rsidR="00A774C1" w:rsidRPr="00AC4934" w14:paraId="04CD6DF4" w14:textId="77777777" w:rsidTr="00782B31">
        <w:trPr>
          <w:trHeight w:val="277"/>
        </w:trPr>
        <w:tc>
          <w:tcPr>
            <w:tcW w:w="6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47EE2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Neutral detergent fiber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715B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14.05</w:t>
            </w:r>
          </w:p>
        </w:tc>
      </w:tr>
      <w:tr w:rsidR="00A774C1" w:rsidRPr="00AC4934" w14:paraId="244DC176" w14:textId="77777777" w:rsidTr="00782B31">
        <w:trPr>
          <w:trHeight w:val="287"/>
        </w:trPr>
        <w:tc>
          <w:tcPr>
            <w:tcW w:w="65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FDE77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Acid detergent fiber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06573F" w14:textId="77777777" w:rsidR="00A774C1" w:rsidRPr="00AC4934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C493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6.52</w:t>
            </w:r>
          </w:p>
        </w:tc>
      </w:tr>
    </w:tbl>
    <w:p w14:paraId="5603A0D6" w14:textId="50E4B840" w:rsidR="00A774C1" w:rsidRDefault="00A774C1" w:rsidP="00A774C1">
      <w:r>
        <w:br w:type="page"/>
      </w:r>
    </w:p>
    <w:p w14:paraId="773C3FB5" w14:textId="6BD948EC" w:rsidR="00A774C1" w:rsidRDefault="00A774C1" w:rsidP="00A774C1">
      <w:r w:rsidRPr="00920B6F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lastRenderedPageBreak/>
        <w:t>Supplementary</w:t>
      </w:r>
      <w:r w:rsidRPr="005310A9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 xml:space="preserve"> Table 2 Ingredients of the experimental diets of goat kids and mice (%, DM basis).</w:t>
      </w:r>
      <w:r>
        <w:fldChar w:fldCharType="begin"/>
      </w:r>
      <w:r>
        <w:instrText xml:space="preserve"> LINK Excel.Sheet.12 "D:\\21西农\\微生物小组\\文章\\项目5-羔羊代乳料与胃肠道健康\\文章版本\\附件材料\\Table 2 Ingredients of the experimental diets of goat kids and mice.xlsx" Sheet1!R1C1:R23C3 \a \f 4 \h  \* MERGEFORMAT </w:instrText>
      </w:r>
      <w:r>
        <w:fldChar w:fldCharType="separate"/>
      </w:r>
    </w:p>
    <w:tbl>
      <w:tblPr>
        <w:tblW w:w="7788" w:type="dxa"/>
        <w:tblLook w:val="04A0" w:firstRow="1" w:lastRow="0" w:firstColumn="1" w:lastColumn="0" w:noHBand="0" w:noVBand="1"/>
      </w:tblPr>
      <w:tblGrid>
        <w:gridCol w:w="1499"/>
        <w:gridCol w:w="4767"/>
        <w:gridCol w:w="1522"/>
      </w:tblGrid>
      <w:tr w:rsidR="00A774C1" w:rsidRPr="005310A9" w14:paraId="51F254FC" w14:textId="77777777" w:rsidTr="004C3E73">
        <w:trPr>
          <w:trHeight w:val="281"/>
        </w:trPr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4B5C1" w14:textId="77777777" w:rsidR="00A774C1" w:rsidRPr="005310A9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Animals</w:t>
            </w:r>
          </w:p>
        </w:tc>
        <w:tc>
          <w:tcPr>
            <w:tcW w:w="47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9D8AB4" w14:textId="77777777" w:rsidR="00A774C1" w:rsidRPr="005310A9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Item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EC9D8" w14:textId="77777777" w:rsidR="00A774C1" w:rsidRPr="005310A9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Content</w:t>
            </w:r>
          </w:p>
        </w:tc>
      </w:tr>
      <w:tr w:rsidR="004C3E73" w:rsidRPr="005310A9" w14:paraId="65ACFDCB" w14:textId="77777777" w:rsidTr="004C3E73">
        <w:trPr>
          <w:trHeight w:val="281"/>
        </w:trPr>
        <w:tc>
          <w:tcPr>
            <w:tcW w:w="149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32881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Goat</w:t>
            </w:r>
          </w:p>
        </w:tc>
        <w:tc>
          <w:tcPr>
            <w:tcW w:w="47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5B859" w14:textId="361F7623" w:rsidR="004C3E73" w:rsidRPr="005310A9" w:rsidRDefault="00901F2F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</w:t>
            </w:r>
            <w:r w:rsidR="004C3E73"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ater</w:t>
            </w:r>
            <w:r w:rsidR="004C3E73"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="004C3E73"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%</w:t>
            </w:r>
            <w:r w:rsidR="004C3E73"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E2637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≤6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</w:t>
            </w:r>
          </w:p>
        </w:tc>
      </w:tr>
      <w:tr w:rsidR="004C3E73" w:rsidRPr="005310A9" w14:paraId="528CF36C" w14:textId="77777777" w:rsidTr="00BE6BE1">
        <w:trPr>
          <w:trHeight w:val="281"/>
        </w:trPr>
        <w:tc>
          <w:tcPr>
            <w:tcW w:w="149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51A7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645A4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Crude protein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%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A737A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≥27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</w:t>
            </w:r>
          </w:p>
        </w:tc>
      </w:tr>
      <w:tr w:rsidR="004C3E73" w:rsidRPr="005310A9" w14:paraId="54E169CC" w14:textId="77777777" w:rsidTr="00BE6BE1">
        <w:trPr>
          <w:trHeight w:val="281"/>
        </w:trPr>
        <w:tc>
          <w:tcPr>
            <w:tcW w:w="149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369DA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08E15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Crude fat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%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BD2E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≥18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</w:t>
            </w:r>
          </w:p>
        </w:tc>
      </w:tr>
      <w:tr w:rsidR="004C3E73" w:rsidRPr="005310A9" w14:paraId="53FCD0E1" w14:textId="77777777" w:rsidTr="00BE6BE1">
        <w:trPr>
          <w:trHeight w:val="281"/>
        </w:trPr>
        <w:tc>
          <w:tcPr>
            <w:tcW w:w="149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49A03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55C4D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Ash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%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2CF6F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≤10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</w:t>
            </w:r>
          </w:p>
        </w:tc>
      </w:tr>
      <w:tr w:rsidR="004C3E73" w:rsidRPr="005310A9" w14:paraId="70601A3C" w14:textId="77777777" w:rsidTr="00BE6BE1">
        <w:trPr>
          <w:trHeight w:val="281"/>
        </w:trPr>
        <w:tc>
          <w:tcPr>
            <w:tcW w:w="149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35CF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1985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Crude fiber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%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EDC8E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≤3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</w:t>
            </w:r>
          </w:p>
        </w:tc>
      </w:tr>
      <w:tr w:rsidR="004C3E73" w:rsidRPr="005310A9" w14:paraId="02950616" w14:textId="77777777" w:rsidTr="00BE6BE1">
        <w:trPr>
          <w:trHeight w:val="281"/>
        </w:trPr>
        <w:tc>
          <w:tcPr>
            <w:tcW w:w="149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B6A4E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A0B93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Calcium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%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AED0E" w14:textId="51DA3C69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4C3E73" w:rsidRPr="005310A9" w14:paraId="5E603FB3" w14:textId="77777777" w:rsidTr="00BE6BE1">
        <w:trPr>
          <w:trHeight w:val="281"/>
        </w:trPr>
        <w:tc>
          <w:tcPr>
            <w:tcW w:w="149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1EDC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79F7C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Phosphorus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%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466B" w14:textId="24FE7BA5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4C3E73" w:rsidRPr="005310A9" w14:paraId="0E907486" w14:textId="77777777" w:rsidTr="00BE6BE1">
        <w:trPr>
          <w:trHeight w:val="281"/>
        </w:trPr>
        <w:tc>
          <w:tcPr>
            <w:tcW w:w="149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A526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46498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Sodium chloride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%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3E121" w14:textId="0F72711E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4C3E73" w:rsidRPr="005310A9" w14:paraId="0B9D52DB" w14:textId="77777777" w:rsidTr="00BE6BE1">
        <w:trPr>
          <w:trHeight w:val="281"/>
        </w:trPr>
        <w:tc>
          <w:tcPr>
            <w:tcW w:w="149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301BC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666F4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Lysine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%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A0CB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≥2.2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4C3E73" w:rsidRPr="005310A9" w14:paraId="046145EA" w14:textId="77777777" w:rsidTr="00BE6BE1">
        <w:trPr>
          <w:trHeight w:val="281"/>
        </w:trPr>
        <w:tc>
          <w:tcPr>
            <w:tcW w:w="149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05D7F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A4FC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Methionine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%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914D7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≥1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</w:t>
            </w:r>
          </w:p>
        </w:tc>
      </w:tr>
      <w:tr w:rsidR="004C3E73" w:rsidRPr="005310A9" w14:paraId="3A2BCE4E" w14:textId="77777777" w:rsidTr="00BE6BE1">
        <w:trPr>
          <w:trHeight w:val="281"/>
        </w:trPr>
        <w:tc>
          <w:tcPr>
            <w:tcW w:w="149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D244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62D47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Threonine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%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EDEF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≥1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</w:t>
            </w:r>
          </w:p>
        </w:tc>
      </w:tr>
      <w:tr w:rsidR="004C3E73" w:rsidRPr="005310A9" w14:paraId="213FE8E3" w14:textId="77777777" w:rsidTr="004C3E73">
        <w:trPr>
          <w:trHeight w:val="281"/>
        </w:trPr>
        <w:tc>
          <w:tcPr>
            <w:tcW w:w="149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965011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A6BD3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Vitamin E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IU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75AB7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≥80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</w:t>
            </w:r>
          </w:p>
        </w:tc>
      </w:tr>
      <w:tr w:rsidR="004C3E73" w:rsidRPr="005310A9" w14:paraId="1049B9A2" w14:textId="77777777" w:rsidTr="004C3E73">
        <w:trPr>
          <w:trHeight w:val="281"/>
        </w:trPr>
        <w:tc>
          <w:tcPr>
            <w:tcW w:w="149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60E1B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Mice</w:t>
            </w:r>
          </w:p>
        </w:tc>
        <w:tc>
          <w:tcPr>
            <w:tcW w:w="47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D9C8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Dry matter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%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A9B6E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85.00</w:t>
            </w:r>
          </w:p>
        </w:tc>
      </w:tr>
      <w:tr w:rsidR="004C3E73" w:rsidRPr="005310A9" w14:paraId="788F1582" w14:textId="77777777" w:rsidTr="00CF22ED">
        <w:trPr>
          <w:trHeight w:val="281"/>
        </w:trPr>
        <w:tc>
          <w:tcPr>
            <w:tcW w:w="149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3A30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4870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Crude protein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g/kg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3B40D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200.00</w:t>
            </w:r>
          </w:p>
        </w:tc>
      </w:tr>
      <w:tr w:rsidR="004C3E73" w:rsidRPr="005310A9" w14:paraId="193B99F2" w14:textId="77777777" w:rsidTr="00CF22ED">
        <w:trPr>
          <w:trHeight w:val="281"/>
        </w:trPr>
        <w:tc>
          <w:tcPr>
            <w:tcW w:w="149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924AC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0AB7B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Crude fat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g/kg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7516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40.00</w:t>
            </w:r>
          </w:p>
        </w:tc>
      </w:tr>
      <w:tr w:rsidR="004C3E73" w:rsidRPr="005310A9" w14:paraId="03368221" w14:textId="77777777" w:rsidTr="00CF22ED">
        <w:trPr>
          <w:trHeight w:val="281"/>
        </w:trPr>
        <w:tc>
          <w:tcPr>
            <w:tcW w:w="149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A14C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A5EB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Crude fiber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g/kg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02E3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50.00</w:t>
            </w:r>
          </w:p>
        </w:tc>
      </w:tr>
      <w:tr w:rsidR="004C3E73" w:rsidRPr="005310A9" w14:paraId="11677B74" w14:textId="77777777" w:rsidTr="00CF22ED">
        <w:trPr>
          <w:trHeight w:val="281"/>
        </w:trPr>
        <w:tc>
          <w:tcPr>
            <w:tcW w:w="149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E049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B487B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Ash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g/kg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8801B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80.00</w:t>
            </w:r>
          </w:p>
        </w:tc>
      </w:tr>
      <w:tr w:rsidR="004C3E73" w:rsidRPr="005310A9" w14:paraId="16D18602" w14:textId="77777777" w:rsidTr="00CF22ED">
        <w:trPr>
          <w:trHeight w:val="281"/>
        </w:trPr>
        <w:tc>
          <w:tcPr>
            <w:tcW w:w="149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7DD7E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0822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Calcium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g/kg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9E6A2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15.00</w:t>
            </w:r>
          </w:p>
        </w:tc>
      </w:tr>
      <w:tr w:rsidR="004C3E73" w:rsidRPr="005310A9" w14:paraId="564A12A7" w14:textId="77777777" w:rsidTr="00CF22ED">
        <w:trPr>
          <w:trHeight w:val="281"/>
        </w:trPr>
        <w:tc>
          <w:tcPr>
            <w:tcW w:w="149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EB431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3C837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Lysine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g/kg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4CF1A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9.00</w:t>
            </w:r>
          </w:p>
        </w:tc>
      </w:tr>
      <w:tr w:rsidR="004C3E73" w:rsidRPr="005310A9" w14:paraId="483CCAA6" w14:textId="77777777" w:rsidTr="00CF22ED">
        <w:trPr>
          <w:trHeight w:val="281"/>
        </w:trPr>
        <w:tc>
          <w:tcPr>
            <w:tcW w:w="149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A7452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D5DF4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Lysine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g/kg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56B1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13.20</w:t>
            </w:r>
          </w:p>
        </w:tc>
      </w:tr>
      <w:tr w:rsidR="004C3E73" w:rsidRPr="005310A9" w14:paraId="1871EF7A" w14:textId="77777777" w:rsidTr="00CF22ED">
        <w:trPr>
          <w:trHeight w:val="281"/>
        </w:trPr>
        <w:tc>
          <w:tcPr>
            <w:tcW w:w="149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71001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DDE10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Methionine + Cysteine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g/kg</w:t>
            </w: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ECF4A3" w14:textId="77777777" w:rsidR="004C3E73" w:rsidRPr="005310A9" w:rsidRDefault="004C3E73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10A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7.80</w:t>
            </w:r>
          </w:p>
        </w:tc>
      </w:tr>
    </w:tbl>
    <w:p w14:paraId="607C4CA7" w14:textId="0FBC13E2" w:rsidR="00A774C1" w:rsidRDefault="00A774C1" w:rsidP="00A774C1">
      <w:r>
        <w:fldChar w:fldCharType="end"/>
      </w:r>
      <w:r>
        <w:br w:type="page"/>
      </w:r>
    </w:p>
    <w:p w14:paraId="0A267DE2" w14:textId="19A0493C" w:rsidR="00A774C1" w:rsidRDefault="00A774C1" w:rsidP="00A774C1">
      <w:r w:rsidRPr="00405BE1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lastRenderedPageBreak/>
        <w:t>Supplementary Table 3 qPCR primers used for gene expression analysis.</w:t>
      </w:r>
      <w:r>
        <w:fldChar w:fldCharType="begin"/>
      </w:r>
      <w:r>
        <w:instrText xml:space="preserve"> LINK Excel.Sheet.12 "D:\\21西农\\微生物小组\\文章\\项目5-羔羊代乳料与胃肠道健康\\文章版本\\附件材料\\Table 3 qPCR primers used for gene expression analysis..xlsx" "Sheet1!R1C1:R13C5" \a \f 4 \h  \* MERGEFORMAT </w:instrText>
      </w:r>
      <w:r>
        <w:fldChar w:fldCharType="separate"/>
      </w:r>
    </w:p>
    <w:tbl>
      <w:tblPr>
        <w:tblW w:w="8312" w:type="dxa"/>
        <w:tblLook w:val="04A0" w:firstRow="1" w:lastRow="0" w:firstColumn="1" w:lastColumn="0" w:noHBand="0" w:noVBand="1"/>
      </w:tblPr>
      <w:tblGrid>
        <w:gridCol w:w="751"/>
        <w:gridCol w:w="1070"/>
        <w:gridCol w:w="2846"/>
        <w:gridCol w:w="2893"/>
        <w:gridCol w:w="752"/>
      </w:tblGrid>
      <w:tr w:rsidR="00A774C1" w:rsidRPr="00405BE1" w14:paraId="22DA1B3B" w14:textId="77777777" w:rsidTr="00A774C1">
        <w:trPr>
          <w:trHeight w:val="280"/>
        </w:trPr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41158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Species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A0EA4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 symbol</w:t>
            </w:r>
          </w:p>
        </w:tc>
        <w:tc>
          <w:tcPr>
            <w:tcW w:w="2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305E35" w14:textId="6B3EF559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Forward</w:t>
            </w: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5’</w:t>
            </w:r>
            <w:r w:rsidR="004C3E7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3’</w:t>
            </w: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29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9AE5C8" w14:textId="51F4CC12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Reverse</w:t>
            </w: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（</w:t>
            </w: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5’</w:t>
            </w:r>
            <w:r w:rsidR="004C3E7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3’</w:t>
            </w: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6DEAEB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Product length</w:t>
            </w:r>
          </w:p>
        </w:tc>
      </w:tr>
      <w:tr w:rsidR="00A774C1" w:rsidRPr="00405BE1" w14:paraId="3775190C" w14:textId="77777777" w:rsidTr="00A774C1">
        <w:trPr>
          <w:trHeight w:val="28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36274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Mice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C293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FABP2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9515A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TGGAAAGGAGCTGATTGCTGT</w:t>
            </w:r>
          </w:p>
        </w:tc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2BC45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TGGAGACCAGTGCTGATAGGA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D5CFC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214</w:t>
            </w:r>
          </w:p>
        </w:tc>
      </w:tr>
      <w:tr w:rsidR="00A774C1" w:rsidRPr="00405BE1" w14:paraId="6E414331" w14:textId="77777777" w:rsidTr="00A774C1">
        <w:trPr>
          <w:trHeight w:val="28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EB19C" w14:textId="77777777" w:rsidR="00A774C1" w:rsidRPr="00405BE1" w:rsidRDefault="00A774C1" w:rsidP="00782B3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75C1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RBP2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23CE9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CTACGACCTGGATTTCACCGTC</w:t>
            </w:r>
          </w:p>
        </w:tc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7A1A5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ACTGCTTCCAGCCACGGTTCTC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0F91A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149</w:t>
            </w:r>
          </w:p>
        </w:tc>
      </w:tr>
      <w:tr w:rsidR="00A774C1" w:rsidRPr="00405BE1" w14:paraId="745BC08E" w14:textId="77777777" w:rsidTr="00A774C1">
        <w:trPr>
          <w:trHeight w:val="28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BAC74" w14:textId="77777777" w:rsidR="00A774C1" w:rsidRPr="00405BE1" w:rsidRDefault="00A774C1" w:rsidP="00782B3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CF82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ABCG8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C8140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GGTCCTTCTGATGACATCTGGC</w:t>
            </w:r>
          </w:p>
        </w:tc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7319D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CGTCTGTCGATGCTGGTCAAGT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74B2D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A774C1" w:rsidRPr="00405BE1" w14:paraId="0463AD7E" w14:textId="77777777" w:rsidTr="00A774C1">
        <w:trPr>
          <w:trHeight w:val="28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052A" w14:textId="77777777" w:rsidR="00A774C1" w:rsidRPr="00405BE1" w:rsidRDefault="00A774C1" w:rsidP="00782B3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E0694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ABCG5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5261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TGCCATCCTGACTTACGGAGAG</w:t>
            </w:r>
          </w:p>
        </w:tc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81B52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CTGCTTTGGGTGTCCACTGATG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CE898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147</w:t>
            </w:r>
          </w:p>
        </w:tc>
      </w:tr>
      <w:tr w:rsidR="00A774C1" w:rsidRPr="00405BE1" w14:paraId="685A2EBC" w14:textId="77777777" w:rsidTr="00A774C1">
        <w:trPr>
          <w:trHeight w:val="280"/>
        </w:trPr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37CEF" w14:textId="77777777" w:rsidR="00A774C1" w:rsidRPr="00405BE1" w:rsidRDefault="00A774C1" w:rsidP="00782B3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D112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APOC3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D7DE1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AAGACGGTCCAGGATGCGCTAA</w:t>
            </w:r>
          </w:p>
        </w:tc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2C826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GTTGGTCCTCAGGGTTAGAATCC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5487A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157</w:t>
            </w:r>
          </w:p>
        </w:tc>
      </w:tr>
      <w:tr w:rsidR="00A774C1" w:rsidRPr="00405BE1" w14:paraId="7487DDB7" w14:textId="77777777" w:rsidTr="00A774C1">
        <w:trPr>
          <w:trHeight w:val="280"/>
        </w:trPr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FC7E6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4A815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β-actin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910C30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AGGGAAATCGTGCGTGACAT</w:t>
            </w:r>
          </w:p>
        </w:tc>
        <w:tc>
          <w:tcPr>
            <w:tcW w:w="29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D701E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GGAAAAGAGCCTCAGGGCAT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31135" w14:textId="77777777" w:rsidR="00A774C1" w:rsidRPr="00405BE1" w:rsidRDefault="00A774C1" w:rsidP="00782B3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05BE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172</w:t>
            </w:r>
          </w:p>
        </w:tc>
      </w:tr>
    </w:tbl>
    <w:p w14:paraId="1B51AFEA" w14:textId="2B52BF66" w:rsidR="00A774C1" w:rsidRDefault="00A774C1" w:rsidP="00A774C1">
      <w:r>
        <w:fldChar w:fldCharType="end"/>
      </w:r>
      <w:r>
        <w:br w:type="page"/>
      </w:r>
    </w:p>
    <w:p w14:paraId="29D16049" w14:textId="38B5454D" w:rsidR="00672459" w:rsidRPr="00CD7F4F" w:rsidRDefault="00A774C1" w:rsidP="00672459">
      <w:pPr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2"/>
        </w:rPr>
      </w:pPr>
      <w:r>
        <w:rPr>
          <w:rFonts w:hint="eastAsia"/>
          <w:noProof/>
        </w:rPr>
        <w:lastRenderedPageBreak/>
        <w:drawing>
          <wp:inline distT="0" distB="0" distL="0" distR="0" wp14:anchorId="1E96EE55" wp14:editId="0933F2F2">
            <wp:extent cx="5276850" cy="1295400"/>
            <wp:effectExtent l="0" t="0" r="0" b="0"/>
            <wp:docPr id="80645282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2459" w:rsidRPr="00FE470C">
        <w:rPr>
          <w:rFonts w:ascii="Times New Roman" w:eastAsia="仿宋" w:hAnsi="Times New Roman" w:cs="Times New Roman"/>
          <w:b/>
          <w:bCs/>
          <w:sz w:val="22"/>
        </w:rPr>
        <w:t>Fig. S1</w:t>
      </w:r>
      <w:r w:rsidR="00672459" w:rsidRPr="00FE470C">
        <w:rPr>
          <w:rFonts w:ascii="Times New Roman" w:eastAsia="楷体" w:hAnsi="Times New Roman" w:cs="Times New Roman"/>
          <w:color w:val="000000"/>
          <w:sz w:val="22"/>
        </w:rPr>
        <w:t xml:space="preserve"> </w:t>
      </w:r>
      <w:r w:rsidR="00FE470C" w:rsidRPr="00FE470C">
        <w:rPr>
          <w:rFonts w:ascii="Times New Roman" w:eastAsia="楷体" w:hAnsi="Times New Roman" w:cs="Times New Roman"/>
          <w:color w:val="000000"/>
          <w:sz w:val="22"/>
        </w:rPr>
        <w:t>Serum</w:t>
      </w:r>
      <w:r w:rsidR="00FE470C" w:rsidRPr="00FE470C">
        <w:t xml:space="preserve"> </w:t>
      </w:r>
      <w:r w:rsidR="00FE470C" w:rsidRPr="00FE470C">
        <w:rPr>
          <w:rFonts w:ascii="Times New Roman" w:eastAsia="楷体" w:hAnsi="Times New Roman" w:cs="Times New Roman"/>
          <w:color w:val="000000"/>
          <w:sz w:val="22"/>
        </w:rPr>
        <w:t>Stress markers</w:t>
      </w:r>
      <w:r w:rsidR="00FE470C" w:rsidRPr="00FE470C">
        <w:rPr>
          <w:rFonts w:ascii="Times New Roman" w:eastAsia="楷体" w:hAnsi="Times New Roman" w:cs="Times New Roman" w:hint="eastAsia"/>
          <w:color w:val="000000"/>
          <w:sz w:val="22"/>
        </w:rPr>
        <w:t>,</w:t>
      </w:r>
      <w:r w:rsidR="00FE470C" w:rsidRPr="00FE470C">
        <w:rPr>
          <w:rFonts w:ascii="Times New Roman" w:eastAsia="楷体" w:hAnsi="Times New Roman" w:cs="Times New Roman"/>
          <w:color w:val="000000"/>
          <w:sz w:val="22"/>
        </w:rPr>
        <w:t xml:space="preserve"> inflammatory cytokines and immune cytokines concentration in goats under different feeding conditions.</w:t>
      </w:r>
    </w:p>
    <w:p w14:paraId="60679A8C" w14:textId="77777777" w:rsidR="00672459" w:rsidRDefault="00672459" w:rsidP="00672459">
      <w:pPr>
        <w:pStyle w:val="Default"/>
        <w:rPr>
          <w:sz w:val="23"/>
          <w:szCs w:val="23"/>
        </w:rPr>
      </w:pPr>
      <w:r>
        <w:rPr>
          <w:sz w:val="23"/>
          <w:szCs w:val="23"/>
        </w:rPr>
        <w:br w:type="page"/>
      </w:r>
    </w:p>
    <w:p w14:paraId="01A0D863" w14:textId="5CA1E8C5" w:rsidR="008A0683" w:rsidRDefault="00A774C1" w:rsidP="00A774C1">
      <w:pPr>
        <w:jc w:val="distribute"/>
        <w:rPr>
          <w:rFonts w:ascii="Times New Roman" w:eastAsia="仿宋" w:hAnsi="Times New Roman" w:cs="Times New Roman"/>
          <w:b/>
          <w:bCs/>
          <w:sz w:val="22"/>
        </w:rPr>
      </w:pPr>
      <w:r>
        <w:rPr>
          <w:rFonts w:ascii="Times New Roman" w:eastAsia="仿宋" w:hAnsi="Times New Roman" w:cs="Times New Roman"/>
          <w:b/>
          <w:bCs/>
          <w:noProof/>
          <w:sz w:val="22"/>
        </w:rPr>
        <w:lastRenderedPageBreak/>
        <w:drawing>
          <wp:inline distT="0" distB="0" distL="0" distR="0" wp14:anchorId="511E3897" wp14:editId="22FAC3BD">
            <wp:extent cx="5274945" cy="1807845"/>
            <wp:effectExtent l="0" t="0" r="1905" b="1905"/>
            <wp:docPr id="32893928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180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99F42E" w14:textId="3A6FBB4F" w:rsidR="004E341E" w:rsidRPr="004C3E73" w:rsidRDefault="004C3E73" w:rsidP="004C3E73">
      <w:pPr>
        <w:spacing w:line="360" w:lineRule="auto"/>
        <w:rPr>
          <w:rFonts w:ascii="Times New Roman" w:eastAsia="仿宋" w:hAnsi="Times New Roman" w:cs="Times New Roman"/>
          <w:b/>
          <w:bCs/>
          <w:sz w:val="22"/>
        </w:rPr>
      </w:pPr>
      <w:r w:rsidRPr="004C3E73">
        <w:rPr>
          <w:rFonts w:ascii="Times New Roman" w:eastAsia="仿宋" w:hAnsi="Times New Roman" w:cs="Times New Roman"/>
          <w:b/>
          <w:bCs/>
          <w:sz w:val="22"/>
        </w:rPr>
        <w:t>Figure S2. Transcriptional Profiling of Colonic Epithelium in Response to Formula Feeding.</w:t>
      </w:r>
      <w:r>
        <w:rPr>
          <w:rFonts w:ascii="Times New Roman" w:eastAsia="仿宋" w:hAnsi="Times New Roman" w:cs="Times New Roman" w:hint="eastAsia"/>
          <w:b/>
          <w:bCs/>
          <w:sz w:val="22"/>
        </w:rPr>
        <w:t xml:space="preserve"> </w:t>
      </w:r>
      <w:r w:rsidRPr="004C3E73">
        <w:rPr>
          <w:rFonts w:ascii="Times New Roman" w:eastAsia="仿宋" w:hAnsi="Times New Roman" w:cs="Times New Roman"/>
          <w:sz w:val="22"/>
        </w:rPr>
        <w:t>(A) Gene Ontology (GO) Enrichment Analysis of genes in the differentially expressed gene set. (B) Network representation of GO enrichment analysis.</w:t>
      </w:r>
      <w:r w:rsidRPr="004C3E73">
        <w:rPr>
          <w:rFonts w:ascii="Times New Roman" w:eastAsia="仿宋" w:hAnsi="Times New Roman" w:cs="Times New Roman"/>
          <w:color w:val="000000" w:themeColor="text1"/>
          <w:kern w:val="0"/>
          <w:sz w:val="22"/>
        </w:rPr>
        <w:t xml:space="preserve"> </w:t>
      </w:r>
      <w:r w:rsidR="004E341E" w:rsidRPr="004C3E73">
        <w:rPr>
          <w:rFonts w:ascii="Times New Roman" w:eastAsia="宋体" w:hAnsi="Times New Roman" w:cs="Times New Roman"/>
          <w:color w:val="000000" w:themeColor="text1"/>
          <w:kern w:val="0"/>
          <w:sz w:val="22"/>
        </w:rPr>
        <w:br w:type="page"/>
      </w:r>
    </w:p>
    <w:p w14:paraId="20B9DEAB" w14:textId="6B0EB438" w:rsidR="00A774C1" w:rsidRDefault="00A774C1" w:rsidP="00A774C1">
      <w:pPr>
        <w:jc w:val="center"/>
        <w:rPr>
          <w:rFonts w:ascii="Times New Roman" w:eastAsia="仿宋" w:hAnsi="Times New Roman" w:cs="Times New Roman"/>
          <w:b/>
          <w:bCs/>
          <w:sz w:val="22"/>
        </w:rPr>
      </w:pPr>
      <w:r>
        <w:rPr>
          <w:rFonts w:ascii="Times New Roman" w:eastAsia="仿宋" w:hAnsi="Times New Roman" w:cs="Times New Roman"/>
          <w:b/>
          <w:bCs/>
          <w:noProof/>
          <w:sz w:val="22"/>
        </w:rPr>
        <w:lastRenderedPageBreak/>
        <w:drawing>
          <wp:inline distT="0" distB="0" distL="0" distR="0" wp14:anchorId="65CC5A2B" wp14:editId="3C68FE91">
            <wp:extent cx="2626995" cy="4635500"/>
            <wp:effectExtent l="0" t="0" r="1905" b="0"/>
            <wp:docPr id="13851056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995" cy="463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6FF074" w14:textId="1AE7A7E7" w:rsidR="000D44E2" w:rsidRPr="004C3E73" w:rsidRDefault="004C3E73" w:rsidP="004C3E73">
      <w:pPr>
        <w:pStyle w:val="Default"/>
        <w:spacing w:line="360" w:lineRule="auto"/>
        <w:rPr>
          <w:rFonts w:eastAsia="仿宋"/>
          <w:b/>
          <w:bCs/>
          <w:color w:val="auto"/>
          <w:kern w:val="2"/>
          <w:sz w:val="22"/>
          <w:szCs w:val="22"/>
        </w:rPr>
      </w:pPr>
      <w:r w:rsidRPr="004C3E73">
        <w:rPr>
          <w:rFonts w:eastAsia="仿宋"/>
          <w:b/>
          <w:bCs/>
          <w:color w:val="auto"/>
          <w:kern w:val="2"/>
          <w:sz w:val="22"/>
          <w:szCs w:val="22"/>
        </w:rPr>
        <w:t>Figure S3. Microbial Diversity Analysis and Relative Abundance of Bacterial Genera in Breast Milk (BM) and Formula Feeding (MR) Groups.</w:t>
      </w:r>
      <w:r>
        <w:rPr>
          <w:rFonts w:eastAsia="仿宋" w:hint="eastAsia"/>
          <w:b/>
          <w:bCs/>
          <w:color w:val="auto"/>
          <w:kern w:val="2"/>
          <w:sz w:val="22"/>
          <w:szCs w:val="22"/>
        </w:rPr>
        <w:t xml:space="preserve"> </w:t>
      </w:r>
      <w:r w:rsidRPr="004C3E73">
        <w:rPr>
          <w:rFonts w:eastAsia="仿宋"/>
          <w:color w:val="auto"/>
          <w:kern w:val="2"/>
          <w:sz w:val="22"/>
          <w:szCs w:val="22"/>
        </w:rPr>
        <w:t>(A) Alpha diversity analysis based on the species level.</w:t>
      </w:r>
      <w:r>
        <w:rPr>
          <w:rFonts w:eastAsia="仿宋" w:hint="eastAsia"/>
          <w:b/>
          <w:bCs/>
          <w:color w:val="auto"/>
          <w:kern w:val="2"/>
          <w:sz w:val="22"/>
          <w:szCs w:val="22"/>
        </w:rPr>
        <w:t xml:space="preserve"> </w:t>
      </w:r>
      <w:r w:rsidRPr="004C3E73">
        <w:rPr>
          <w:rFonts w:eastAsia="仿宋"/>
          <w:color w:val="auto"/>
          <w:kern w:val="2"/>
          <w:sz w:val="22"/>
          <w:szCs w:val="22"/>
        </w:rPr>
        <w:t>(B) Relative abundance of bacterial genera in the BM (Breast Milk) and MR (Formula Feeding) groups. Red asterisks indicate significant differences in bacterial abundance between the two groups.</w:t>
      </w:r>
      <w:r w:rsidR="000D44E2">
        <w:rPr>
          <w:sz w:val="23"/>
          <w:szCs w:val="23"/>
        </w:rPr>
        <w:br w:type="page"/>
      </w:r>
    </w:p>
    <w:p w14:paraId="3A685307" w14:textId="2EF33E77" w:rsidR="00635609" w:rsidRDefault="00A774C1" w:rsidP="00A774C1">
      <w:pPr>
        <w:pStyle w:val="Default"/>
        <w:jc w:val="center"/>
        <w:rPr>
          <w:sz w:val="23"/>
          <w:szCs w:val="23"/>
        </w:rPr>
      </w:pPr>
      <w:r>
        <w:rPr>
          <w:noProof/>
          <w:sz w:val="23"/>
          <w:szCs w:val="23"/>
        </w:rPr>
        <w:lastRenderedPageBreak/>
        <w:drawing>
          <wp:inline distT="0" distB="0" distL="0" distR="0" wp14:anchorId="7853FA13" wp14:editId="7F17501A">
            <wp:extent cx="5269865" cy="2309495"/>
            <wp:effectExtent l="0" t="0" r="6985" b="0"/>
            <wp:docPr id="92322215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230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36E65B" w14:textId="4D434BE0" w:rsidR="00635609" w:rsidRDefault="004C3E73" w:rsidP="00672459">
      <w:pPr>
        <w:pStyle w:val="Default"/>
        <w:rPr>
          <w:sz w:val="23"/>
          <w:szCs w:val="23"/>
        </w:rPr>
      </w:pPr>
      <w:r w:rsidRPr="004C3E73">
        <w:rPr>
          <w:rFonts w:eastAsia="仿宋"/>
          <w:b/>
          <w:bCs/>
          <w:color w:val="auto"/>
          <w:kern w:val="2"/>
          <w:sz w:val="22"/>
          <w:szCs w:val="22"/>
        </w:rPr>
        <w:t>Figure S4. Microbial Interaction Network in the Goat Colon under Different Feeding Additives.</w:t>
      </w:r>
      <w:r w:rsidR="00635609">
        <w:rPr>
          <w:sz w:val="23"/>
          <w:szCs w:val="23"/>
        </w:rPr>
        <w:br w:type="page"/>
      </w:r>
    </w:p>
    <w:p w14:paraId="08301BFC" w14:textId="5814136F" w:rsidR="00635609" w:rsidRDefault="00A774C1" w:rsidP="00A774C1">
      <w:pPr>
        <w:pStyle w:val="Default"/>
        <w:jc w:val="center"/>
        <w:rPr>
          <w:sz w:val="23"/>
          <w:szCs w:val="23"/>
        </w:rPr>
      </w:pPr>
      <w:r>
        <w:rPr>
          <w:noProof/>
          <w:sz w:val="23"/>
          <w:szCs w:val="23"/>
        </w:rPr>
        <w:lastRenderedPageBreak/>
        <w:drawing>
          <wp:inline distT="0" distB="0" distL="0" distR="0" wp14:anchorId="66A69B00" wp14:editId="153A77EC">
            <wp:extent cx="5274945" cy="3065780"/>
            <wp:effectExtent l="0" t="0" r="1905" b="1270"/>
            <wp:docPr id="183118703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306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EC6E56" w14:textId="16E86F70" w:rsidR="00635609" w:rsidRPr="004C3E73" w:rsidRDefault="004C3E73" w:rsidP="004C3E73">
      <w:pPr>
        <w:spacing w:line="360" w:lineRule="auto"/>
        <w:rPr>
          <w:rFonts w:ascii="Times New Roman" w:eastAsia="仿宋" w:hAnsi="Times New Roman" w:cs="Times New Roman"/>
          <w:b/>
          <w:bCs/>
          <w:sz w:val="22"/>
        </w:rPr>
      </w:pPr>
      <w:r w:rsidRPr="004C3E73">
        <w:rPr>
          <w:rFonts w:ascii="Times New Roman" w:eastAsia="仿宋" w:hAnsi="Times New Roman" w:cs="Times New Roman"/>
          <w:b/>
          <w:bCs/>
          <w:sz w:val="22"/>
        </w:rPr>
        <w:t>Figure S5. Impact of Gut Microbiota Transplantation on Mouse Gut Microbiome Composition.</w:t>
      </w:r>
      <w:r>
        <w:rPr>
          <w:rFonts w:ascii="Times New Roman" w:eastAsia="仿宋" w:hAnsi="Times New Roman" w:cs="Times New Roman" w:hint="eastAsia"/>
          <w:b/>
          <w:bCs/>
          <w:sz w:val="22"/>
        </w:rPr>
        <w:t xml:space="preserve"> </w:t>
      </w:r>
      <w:r w:rsidRPr="004C3E73">
        <w:rPr>
          <w:rFonts w:ascii="Times New Roman" w:eastAsia="仿宋" w:hAnsi="Times New Roman" w:cs="Times New Roman"/>
          <w:sz w:val="22"/>
        </w:rPr>
        <w:t>(A) Alpha diversity analysis at the ASV level.</w:t>
      </w:r>
      <w:r>
        <w:rPr>
          <w:rFonts w:ascii="Times New Roman" w:eastAsia="仿宋" w:hAnsi="Times New Roman" w:cs="Times New Roman" w:hint="eastAsia"/>
          <w:b/>
          <w:bCs/>
          <w:sz w:val="22"/>
        </w:rPr>
        <w:t xml:space="preserve"> </w:t>
      </w:r>
      <w:r w:rsidRPr="004C3E73">
        <w:rPr>
          <w:rFonts w:ascii="Times New Roman" w:eastAsia="仿宋" w:hAnsi="Times New Roman" w:cs="Times New Roman"/>
          <w:sz w:val="22"/>
        </w:rPr>
        <w:t xml:space="preserve">(B) Principal Coordinate Analysis (PCoA) plot based on ASV level, with box plots illustrating Bray–Curtis distances associated with groupings, assessed using the Wilcoxon rank-sum test. Analysis of </w:t>
      </w:r>
      <w:r w:rsidR="00A85E9D">
        <w:rPr>
          <w:rFonts w:ascii="Times New Roman" w:eastAsia="仿宋" w:hAnsi="Times New Roman" w:cs="Times New Roman"/>
          <w:sz w:val="22"/>
        </w:rPr>
        <w:t>s</w:t>
      </w:r>
      <w:r w:rsidRPr="004C3E73">
        <w:rPr>
          <w:rFonts w:ascii="Times New Roman" w:eastAsia="仿宋" w:hAnsi="Times New Roman" w:cs="Times New Roman"/>
          <w:sz w:val="22"/>
        </w:rPr>
        <w:t>imilarity (ANOSIM) was employed to evaluate the dissimilarity of Bray–Curtis distances.</w:t>
      </w:r>
      <w:r>
        <w:rPr>
          <w:rFonts w:ascii="Times New Roman" w:eastAsia="仿宋" w:hAnsi="Times New Roman" w:cs="Times New Roman" w:hint="eastAsia"/>
          <w:b/>
          <w:bCs/>
          <w:sz w:val="22"/>
        </w:rPr>
        <w:t xml:space="preserve"> </w:t>
      </w:r>
      <w:r w:rsidRPr="004C3E73">
        <w:rPr>
          <w:rFonts w:ascii="Times New Roman" w:eastAsia="仿宋" w:hAnsi="Times New Roman" w:cs="Times New Roman"/>
          <w:sz w:val="22"/>
        </w:rPr>
        <w:t>(C) Relative abundance of bacterial genera in the four groups. Red asterisks indicate significant differences in bacterial abundance between the MR_IMT and MR_IMT groups.</w:t>
      </w:r>
      <w:r>
        <w:rPr>
          <w:rFonts w:ascii="Times New Roman" w:eastAsia="仿宋" w:hAnsi="Times New Roman" w:cs="Times New Roman" w:hint="eastAsia"/>
          <w:b/>
          <w:bCs/>
          <w:sz w:val="22"/>
        </w:rPr>
        <w:t xml:space="preserve"> </w:t>
      </w:r>
      <w:r w:rsidRPr="004C3E73">
        <w:rPr>
          <w:rFonts w:ascii="Times New Roman" w:eastAsia="仿宋" w:hAnsi="Times New Roman" w:cs="Times New Roman"/>
          <w:sz w:val="22"/>
        </w:rPr>
        <w:t>(D) Selection of microbiota categories with significantly different abundance in the MR_IMT and MR_IMT groups.</w:t>
      </w:r>
    </w:p>
    <w:sectPr w:rsidR="00635609" w:rsidRPr="004C3E73" w:rsidSect="00FF2FCA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8EAB64" w14:textId="77777777" w:rsidR="00FF2FCA" w:rsidRDefault="00FF2FCA" w:rsidP="007129A1">
      <w:r>
        <w:separator/>
      </w:r>
    </w:p>
  </w:endnote>
  <w:endnote w:type="continuationSeparator" w:id="0">
    <w:p w14:paraId="652D9FC5" w14:textId="77777777" w:rsidR="00FF2FCA" w:rsidRDefault="00FF2FCA" w:rsidP="00712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FD626C" w14:textId="77777777" w:rsidR="00FF2FCA" w:rsidRDefault="00FF2FCA" w:rsidP="007129A1">
      <w:r>
        <w:separator/>
      </w:r>
    </w:p>
  </w:footnote>
  <w:footnote w:type="continuationSeparator" w:id="0">
    <w:p w14:paraId="46472F3A" w14:textId="77777777" w:rsidR="00FF2FCA" w:rsidRDefault="00FF2FCA" w:rsidP="007129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459"/>
    <w:rsid w:val="000018DB"/>
    <w:rsid w:val="00022373"/>
    <w:rsid w:val="00046E52"/>
    <w:rsid w:val="00083B29"/>
    <w:rsid w:val="000D44E2"/>
    <w:rsid w:val="000F7A0E"/>
    <w:rsid w:val="0011783F"/>
    <w:rsid w:val="00131B96"/>
    <w:rsid w:val="001811E8"/>
    <w:rsid w:val="001937E9"/>
    <w:rsid w:val="001B5858"/>
    <w:rsid w:val="002955D5"/>
    <w:rsid w:val="002A535C"/>
    <w:rsid w:val="002C4746"/>
    <w:rsid w:val="003B266C"/>
    <w:rsid w:val="003F11D4"/>
    <w:rsid w:val="0040410C"/>
    <w:rsid w:val="004125DD"/>
    <w:rsid w:val="00416DA1"/>
    <w:rsid w:val="00436363"/>
    <w:rsid w:val="004C3E73"/>
    <w:rsid w:val="004E28B3"/>
    <w:rsid w:val="004E341E"/>
    <w:rsid w:val="00536CCD"/>
    <w:rsid w:val="005C45CA"/>
    <w:rsid w:val="005E6D82"/>
    <w:rsid w:val="005F39B9"/>
    <w:rsid w:val="006159D3"/>
    <w:rsid w:val="006169FA"/>
    <w:rsid w:val="00635609"/>
    <w:rsid w:val="00672459"/>
    <w:rsid w:val="006E00BF"/>
    <w:rsid w:val="00700981"/>
    <w:rsid w:val="007129A1"/>
    <w:rsid w:val="00753B2A"/>
    <w:rsid w:val="00771F51"/>
    <w:rsid w:val="00777BA2"/>
    <w:rsid w:val="007B24B6"/>
    <w:rsid w:val="007B479B"/>
    <w:rsid w:val="007F2A1E"/>
    <w:rsid w:val="00810814"/>
    <w:rsid w:val="008521CB"/>
    <w:rsid w:val="00867A43"/>
    <w:rsid w:val="008A0683"/>
    <w:rsid w:val="008B2D75"/>
    <w:rsid w:val="008D737C"/>
    <w:rsid w:val="00901F2F"/>
    <w:rsid w:val="00932C4C"/>
    <w:rsid w:val="00960644"/>
    <w:rsid w:val="009F0069"/>
    <w:rsid w:val="00A75688"/>
    <w:rsid w:val="00A774C1"/>
    <w:rsid w:val="00A85E9D"/>
    <w:rsid w:val="00AA5231"/>
    <w:rsid w:val="00AC797A"/>
    <w:rsid w:val="00B70B30"/>
    <w:rsid w:val="00BA13EA"/>
    <w:rsid w:val="00BD6526"/>
    <w:rsid w:val="00C216EF"/>
    <w:rsid w:val="00C32A1A"/>
    <w:rsid w:val="00CC29CC"/>
    <w:rsid w:val="00D45DE7"/>
    <w:rsid w:val="00DA6691"/>
    <w:rsid w:val="00E475EA"/>
    <w:rsid w:val="00ED0269"/>
    <w:rsid w:val="00F145D9"/>
    <w:rsid w:val="00F244E5"/>
    <w:rsid w:val="00F46F8E"/>
    <w:rsid w:val="00F83B74"/>
    <w:rsid w:val="00F94665"/>
    <w:rsid w:val="00FE470C"/>
    <w:rsid w:val="00FF2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6564F9"/>
  <w15:chartTrackingRefBased/>
  <w15:docId w15:val="{B37088D7-4388-465D-BE37-6A67A6ED2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245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36CCD"/>
    <w:pPr>
      <w:widowControl/>
      <w:spacing w:before="300" w:after="40"/>
      <w:jc w:val="left"/>
      <w:outlineLvl w:val="0"/>
    </w:pPr>
    <w:rPr>
      <w:smallCaps/>
      <w:spacing w:val="5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72459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672459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672459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712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129A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129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129A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536CCD"/>
    <w:rPr>
      <w:smallCaps/>
      <w:spacing w:val="5"/>
      <w:kern w:val="0"/>
      <w:sz w:val="32"/>
      <w:szCs w:val="32"/>
    </w:rPr>
  </w:style>
  <w:style w:type="character" w:styleId="a9">
    <w:name w:val="annotation reference"/>
    <w:basedOn w:val="a0"/>
    <w:uiPriority w:val="99"/>
    <w:semiHidden/>
    <w:unhideWhenUsed/>
    <w:rsid w:val="001811E8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1811E8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rsid w:val="001811E8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1811E8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1811E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738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enyulin@nwafu.edu.cn" TargetMode="External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9</Pages>
  <Words>595</Words>
  <Characters>3393</Characters>
  <Application>Microsoft Office Word</Application>
  <DocSecurity>0</DocSecurity>
  <Lines>28</Lines>
  <Paragraphs>7</Paragraphs>
  <ScaleCrop>false</ScaleCrop>
  <Company/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zh.k</dc:creator>
  <cp:keywords/>
  <dc:description/>
  <cp:lastModifiedBy>ke zhang</cp:lastModifiedBy>
  <cp:revision>12</cp:revision>
  <dcterms:created xsi:type="dcterms:W3CDTF">2023-11-01T11:25:00Z</dcterms:created>
  <dcterms:modified xsi:type="dcterms:W3CDTF">2024-05-06T01:41:00Z</dcterms:modified>
</cp:coreProperties>
</file>