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bCs/>
          <w:sz w:val="32"/>
          <w:szCs w:val="40"/>
          <w:highlight w:val="none"/>
        </w:rPr>
      </w:pPr>
      <w:r>
        <w:rPr>
          <w:rFonts w:hint="eastAsia" w:ascii="Arial" w:hAnsi="Arial" w:cs="Arial"/>
          <w:b/>
          <w:bCs/>
          <w:sz w:val="32"/>
          <w:szCs w:val="40"/>
          <w:highlight w:val="none"/>
        </w:rPr>
        <w:t>Supplementary Materials for</w:t>
      </w:r>
    </w:p>
    <w:p>
      <w:pPr>
        <w:jc w:val="center"/>
        <w:rPr>
          <w:rFonts w:ascii="Arial" w:hAnsi="Arial" w:cs="Arial"/>
          <w:b/>
          <w:bCs/>
          <w:sz w:val="32"/>
          <w:szCs w:val="40"/>
          <w:highlight w:val="none"/>
        </w:rPr>
      </w:pPr>
    </w:p>
    <w:p>
      <w:pPr>
        <w:spacing w:line="360" w:lineRule="auto"/>
        <w:rPr>
          <w:rFonts w:hint="default" w:ascii="Arial Regular" w:hAnsi="Arial Regular" w:cs="Arial Regular"/>
          <w:b/>
          <w:bCs/>
          <w:sz w:val="24"/>
          <w:szCs w:val="32"/>
          <w:highlight w:val="none"/>
        </w:rPr>
      </w:pPr>
      <w:r>
        <w:rPr>
          <w:rFonts w:hint="default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P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smb8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 xml:space="preserve"> 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inhibits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 xml:space="preserve"> 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 xml:space="preserve">mitochondrial fission and 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</w:rPr>
        <w:t>alleviates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>myocardi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al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 xml:space="preserve"> ischaemia/reperfusion injury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 xml:space="preserve"> by 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>target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ing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 xml:space="preserve"> 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>Drp</w:t>
      </w:r>
      <w:r>
        <w:rPr>
          <w:rFonts w:ascii="Arial Regular" w:hAnsi="Arial Regular" w:cs="Arial Regular"/>
          <w:b/>
          <w:kern w:val="0"/>
          <w:sz w:val="24"/>
          <w:szCs w:val="24"/>
          <w:highlight w:val="none"/>
        </w:rPr>
        <w:t>1</w:t>
      </w:r>
      <w:r>
        <w:rPr>
          <w:rFonts w:hint="eastAsia" w:ascii="Arial Regular" w:hAnsi="Arial Regular" w:cs="Arial Regular"/>
          <w:b/>
          <w:kern w:val="0"/>
          <w:sz w:val="24"/>
          <w:szCs w:val="24"/>
          <w:highlight w:val="none"/>
          <w:lang w:val="en-US" w:eastAsia="zh-CN"/>
        </w:rPr>
        <w:t xml:space="preserve"> degradation</w:t>
      </w:r>
    </w:p>
    <w:p>
      <w:pPr>
        <w:spacing w:line="360" w:lineRule="auto"/>
        <w:rPr>
          <w:rFonts w:ascii="Arial" w:hAnsi="Arial" w:cs="Arial"/>
          <w:b/>
          <w:bCs/>
          <w:sz w:val="28"/>
          <w:szCs w:val="36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rPr>
          <w:rFonts w:ascii="Arial Regular" w:hAnsi="Arial Regular" w:cs="Arial Regular"/>
          <w:bCs/>
          <w:kern w:val="0"/>
          <w:sz w:val="24"/>
          <w:szCs w:val="24"/>
          <w:highlight w:val="none"/>
        </w:rPr>
      </w:pP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Hui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-X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iang Su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</w:rPr>
        <w:t>1#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 xml:space="preserve">, 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Luo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-L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uo Xu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  <w:lang w:val="en-US"/>
        </w:rPr>
        <w:t>1#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, Pang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-B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o Li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</w:rPr>
        <w:t>1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, Hai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-L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ian Bi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  <w:lang w:val="en-US"/>
        </w:rPr>
        <w:t>2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, Wen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-X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>i Jiang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</w:rPr>
        <w:t>1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*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  <w:lang w:val="en-US"/>
        </w:rPr>
        <w:t xml:space="preserve"> 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lang w:val="en-US"/>
        </w:rPr>
        <w:t xml:space="preserve">and 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Hu</w:t>
      </w:r>
      <w:r>
        <w:rPr>
          <w:rFonts w:hint="eastAsia" w:ascii="Arial Regular" w:hAnsi="Arial Regular" w:cs="Arial Regular"/>
          <w:bCs/>
          <w:kern w:val="0"/>
          <w:sz w:val="24"/>
          <w:szCs w:val="24"/>
          <w:highlight w:val="none"/>
          <w:lang w:val="en-US" w:eastAsia="zh-CN"/>
        </w:rPr>
        <w:t>i-H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ua Li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  <w:vertAlign w:val="superscript"/>
        </w:rPr>
        <w:t>1</w:t>
      </w:r>
      <w:r>
        <w:rPr>
          <w:rFonts w:ascii="Arial Regular" w:hAnsi="Arial Regular" w:cs="Arial Regular"/>
          <w:bCs/>
          <w:kern w:val="0"/>
          <w:sz w:val="24"/>
          <w:szCs w:val="24"/>
          <w:highlight w:val="none"/>
        </w:rPr>
        <w:t>*</w:t>
      </w: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kern w:val="0"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  <w:sz w:val="24"/>
          <w:szCs w:val="24"/>
          <w:highlight w:val="none"/>
        </w:rPr>
      </w:pPr>
      <w:r>
        <w:rPr>
          <w:rFonts w:ascii="Arial" w:hAnsi="Arial" w:cs="Arial"/>
          <w:sz w:val="24"/>
          <w:szCs w:val="24"/>
          <w:highlight w:val="none"/>
          <w:vertAlign w:val="superscript"/>
        </w:rPr>
        <w:t>1</w:t>
      </w:r>
      <w:r>
        <w:rPr>
          <w:rFonts w:ascii="Arial" w:hAnsi="Arial" w:cs="Arial"/>
          <w:kern w:val="0"/>
          <w:sz w:val="24"/>
          <w:szCs w:val="24"/>
          <w:highlight w:val="none"/>
        </w:rPr>
        <w:t>Department of Emergency Medicine, Beijing Key Laboratory of Cardiopulmonary Cerebral Resuscitation, Beijing Chaoyang Hospital</w:t>
      </w:r>
      <w:r>
        <w:rPr>
          <w:rFonts w:hint="eastAsia" w:ascii="Arial" w:hAnsi="Arial" w:cs="Arial"/>
          <w:kern w:val="0"/>
          <w:sz w:val="24"/>
          <w:szCs w:val="24"/>
          <w:highlight w:val="none"/>
        </w:rPr>
        <w:t xml:space="preserve">, </w:t>
      </w:r>
      <w:r>
        <w:rPr>
          <w:rFonts w:ascii="Arial" w:hAnsi="Arial" w:cs="Arial"/>
          <w:kern w:val="0"/>
          <w:sz w:val="24"/>
          <w:szCs w:val="24"/>
          <w:highlight w:val="none"/>
        </w:rPr>
        <w:t>Capital Medical University, Beijing 100020, China</w:t>
      </w: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color w:val="000000" w:themeColor="text1"/>
          <w:kern w:val="0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Arial" w:hAnsi="Arial" w:cs="Arial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Institute of Cardiovascular Diseases, First Affiliated Hospital of Dalian Medical University, No.193, Lianhe Road, Xigang District, Dalian 116011, China</w:t>
      </w: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kern w:val="0"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rPr>
          <w:rFonts w:ascii="Arial" w:hAnsi="Arial" w:cs="Arial" w:eastAsiaTheme="minorEastAsia"/>
          <w:bCs/>
          <w:kern w:val="0"/>
          <w:sz w:val="24"/>
          <w:szCs w:val="24"/>
          <w:highlight w:val="none"/>
        </w:rPr>
      </w:pPr>
      <w:r>
        <w:rPr>
          <w:rFonts w:ascii="Arial" w:hAnsi="Arial" w:cs="Arial"/>
          <w:bCs/>
          <w:kern w:val="0"/>
          <w:sz w:val="24"/>
          <w:szCs w:val="24"/>
          <w:highlight w:val="none"/>
        </w:rPr>
        <w:t xml:space="preserve">Corresponding authors. </w:t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Hui</w:t>
      </w:r>
      <w:r>
        <w:rPr>
          <w:rFonts w:hint="default" w:ascii="Arial" w:hAnsi="Arial" w:cs="Arial"/>
          <w:bCs/>
          <w:kern w:val="0"/>
          <w:sz w:val="24"/>
          <w:szCs w:val="24"/>
          <w:highlight w:val="none"/>
          <w:lang w:val="en-US"/>
        </w:rPr>
        <w:t>h</w:t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ua Li (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"mailto:hhli1935@aliyun.com" </w:instrText>
      </w:r>
      <w:r>
        <w:rPr>
          <w:highlight w:val="none"/>
        </w:rPr>
        <w:fldChar w:fldCharType="separate"/>
      </w:r>
      <w:r>
        <w:rPr>
          <w:rStyle w:val="10"/>
          <w:rFonts w:ascii="Arial" w:hAnsi="Arial" w:cs="Arial"/>
          <w:bCs/>
          <w:color w:val="auto"/>
          <w:kern w:val="0"/>
          <w:sz w:val="24"/>
          <w:szCs w:val="24"/>
          <w:highlight w:val="none"/>
          <w:u w:val="none"/>
        </w:rPr>
        <w:t>hhli19</w:t>
      </w:r>
      <w:r>
        <w:rPr>
          <w:rStyle w:val="10"/>
          <w:rFonts w:hint="eastAsia" w:ascii="Arial" w:hAnsi="Arial" w:cs="Arial"/>
          <w:bCs/>
          <w:color w:val="auto"/>
          <w:kern w:val="0"/>
          <w:sz w:val="24"/>
          <w:szCs w:val="24"/>
          <w:highlight w:val="none"/>
          <w:u w:val="none"/>
        </w:rPr>
        <w:t>3</w:t>
      </w:r>
      <w:r>
        <w:rPr>
          <w:rStyle w:val="10"/>
          <w:rFonts w:ascii="Arial" w:hAnsi="Arial" w:cs="Arial"/>
          <w:bCs/>
          <w:color w:val="auto"/>
          <w:kern w:val="0"/>
          <w:sz w:val="24"/>
          <w:szCs w:val="24"/>
          <w:highlight w:val="none"/>
          <w:u w:val="none"/>
        </w:rPr>
        <w:t>5@aliyun.com</w:t>
      </w:r>
      <w:r>
        <w:rPr>
          <w:rStyle w:val="10"/>
          <w:rFonts w:ascii="Arial" w:hAnsi="Arial" w:cs="Arial"/>
          <w:bCs/>
          <w:color w:val="auto"/>
          <w:kern w:val="0"/>
          <w:sz w:val="24"/>
          <w:szCs w:val="24"/>
          <w:highlight w:val="none"/>
          <w:u w:val="none"/>
        </w:rPr>
        <w:fldChar w:fldCharType="end"/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) or Wen</w:t>
      </w:r>
      <w:r>
        <w:rPr>
          <w:rFonts w:hint="default" w:ascii="Arial" w:hAnsi="Arial" w:cs="Arial"/>
          <w:bCs/>
          <w:kern w:val="0"/>
          <w:sz w:val="24"/>
          <w:szCs w:val="24"/>
          <w:highlight w:val="none"/>
          <w:lang w:val="en-US"/>
        </w:rPr>
        <w:t>x</w:t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i Jiang (</w:t>
      </w:r>
      <w:r>
        <w:rPr>
          <w:rFonts w:ascii="Arial" w:hAnsi="Arial" w:cs="Arial"/>
          <w:bCs/>
          <w:kern w:val="0"/>
          <w:sz w:val="24"/>
          <w:szCs w:val="24"/>
          <w:highlight w:val="none"/>
        </w:rPr>
        <w:t>wenxi_jiang@163.com</w:t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)</w:t>
      </w: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bCs/>
          <w:kern w:val="0"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Arial" w:hAnsi="Arial" w:cs="Arial"/>
          <w:bCs/>
          <w:kern w:val="0"/>
          <w:sz w:val="24"/>
          <w:szCs w:val="24"/>
          <w:highlight w:val="none"/>
        </w:rPr>
      </w:pPr>
      <w:r>
        <w:rPr>
          <w:rFonts w:ascii="Arial" w:hAnsi="Arial" w:cs="Arial"/>
          <w:bCs/>
          <w:kern w:val="0"/>
          <w:sz w:val="24"/>
          <w:szCs w:val="24"/>
          <w:highlight w:val="none"/>
          <w:vertAlign w:val="superscript"/>
        </w:rPr>
        <w:t>#</w:t>
      </w: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t>These authors contributed equally</w:t>
      </w:r>
    </w:p>
    <w:p>
      <w:pPr>
        <w:rPr>
          <w:rFonts w:hint="eastAsia" w:ascii="Arial" w:hAnsi="Arial" w:cs="Arial"/>
          <w:bCs/>
          <w:kern w:val="0"/>
          <w:sz w:val="24"/>
          <w:szCs w:val="24"/>
          <w:highlight w:val="none"/>
        </w:rPr>
      </w:pPr>
      <w:r>
        <w:rPr>
          <w:rFonts w:hint="eastAsia" w:ascii="Arial" w:hAnsi="Arial" w:cs="Arial"/>
          <w:bCs/>
          <w:kern w:val="0"/>
          <w:sz w:val="24"/>
          <w:szCs w:val="24"/>
          <w:highlight w:val="none"/>
        </w:rPr>
        <w:br w:type="page"/>
      </w:r>
    </w:p>
    <w:p>
      <w:pPr>
        <w:spacing w:line="360" w:lineRule="auto"/>
        <w:rPr>
          <w:rFonts w:hint="default" w:ascii="Arial Regular" w:hAnsi="Arial Regular" w:cs="Arial Regular"/>
          <w:b/>
          <w:color w:val="C00000"/>
          <w:sz w:val="21"/>
          <w:szCs w:val="21"/>
          <w:highlight w:val="none"/>
        </w:rPr>
      </w:pPr>
      <w:r>
        <w:rPr>
          <w:rFonts w:hint="default" w:ascii="Arial Regular" w:hAnsi="Arial Regular" w:cs="Arial Regular"/>
          <w:b/>
          <w:sz w:val="21"/>
          <w:szCs w:val="21"/>
          <w:highlight w:val="none"/>
        </w:rPr>
        <w:t xml:space="preserve">Table S1. Clinical characteristics of healthy control and patient with MI </w:t>
      </w:r>
    </w:p>
    <w:tbl>
      <w:tblPr>
        <w:tblStyle w:val="7"/>
        <w:tblW w:w="9170" w:type="dxa"/>
        <w:tblInd w:w="13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2341"/>
        <w:gridCol w:w="2268"/>
        <w:gridCol w:w="1225"/>
      </w:tblGrid>
      <w:tr>
        <w:trPr>
          <w:trHeight w:val="339" w:hRule="atLeast"/>
        </w:trPr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 xml:space="preserve">                     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Control (n=38)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MI (n=38)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Age (year)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67.61 ± 14.84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69.18 ± 15.17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0.648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Male (n, %)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24 (63.16%)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24 (63.16%)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21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WBC (10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6.29 ± 1.30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8.90 ± 3.77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21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FFFFF"/>
              </w:rPr>
              <w:t>TCHO (mmol/l)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4.98 ± 1.61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3.92 ± 1.02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 xml:space="preserve">LDL 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FFFFF"/>
              </w:rPr>
              <w:t>(mmol/l)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3.16 ± 1.20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2.50 ± 0.99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FFFFF"/>
              </w:rPr>
              <w:t>TG (mmol/l)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1.48 ± 0.73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1.48 ± 0.68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0.966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GLU (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FFFFF"/>
              </w:rPr>
              <w:t>mmol/l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4.96 ± 1.08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8.48 ± 4.51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ALT(U/L)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23.87± 8.15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57.83± 57.38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AST (U/L)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22.53 ± 10.61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37.09± 47.49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0.070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CK (U/L)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108.57 ± 81.36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486.91 ± 660.28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Serum creatinine</w:t>
            </w: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FFFFF"/>
              </w:rPr>
              <w:t xml:space="preserve"> (umol/l)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75.78 ± 30.85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108.95 ± 121.19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Log-CKMB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0.80 ± 0.89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2.48 ± 1.58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Log-TNI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-0.11 ± 1.98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3.59 ± 4.36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63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widowControl/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kern w:val="0"/>
                <w:sz w:val="21"/>
                <w:szCs w:val="21"/>
                <w:highlight w:val="none"/>
              </w:rPr>
              <w:t>Chymotryptic-like activity (RLU)</w:t>
            </w:r>
          </w:p>
        </w:tc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30361.89 ± 9307.60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18205.47 ± 6136.67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63" w:hRule="atLeast"/>
        </w:trPr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5"/>
              <w:widowControl/>
              <w:spacing w:line="240" w:lineRule="auto"/>
              <w:jc w:val="left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color w:val="000000"/>
                <w:kern w:val="0"/>
                <w:sz w:val="21"/>
                <w:szCs w:val="21"/>
                <w:highlight w:val="none"/>
              </w:rPr>
              <w:t>Psmb8</w:t>
            </w:r>
            <w:r>
              <w:rPr>
                <w:rFonts w:hint="default" w:ascii="Arial Regular" w:hAnsi="Arial Regular" w:cs="Arial Regular"/>
                <w:color w:val="000000"/>
                <w:kern w:val="0"/>
                <w:sz w:val="21"/>
                <w:szCs w:val="21"/>
                <w:highlight w:val="none"/>
                <w:lang w:val="en-US"/>
              </w:rPr>
              <w:t xml:space="preserve"> </w:t>
            </w:r>
            <w:r>
              <w:rPr>
                <w:rFonts w:hint="default" w:ascii="Arial Regular" w:hAnsi="Arial Regular" w:cs="Arial Regular"/>
                <w:color w:val="000000"/>
                <w:kern w:val="0"/>
                <w:sz w:val="21"/>
                <w:szCs w:val="21"/>
                <w:highlight w:val="none"/>
              </w:rPr>
              <w:t>(ng/ml)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3.05 ± 0.95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1.64 ± 0.80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</w:rPr>
              <w:t>&lt;0.001</w:t>
            </w:r>
          </w:p>
        </w:tc>
      </w:tr>
    </w:tbl>
    <w:p>
      <w:pPr>
        <w:pStyle w:val="5"/>
        <w:spacing w:line="360" w:lineRule="auto"/>
        <w:jc w:val="left"/>
        <w:rPr>
          <w:rFonts w:hint="default" w:ascii="Arial Regular" w:hAnsi="Arial Regular" w:cs="Arial Regular"/>
          <w:b/>
          <w:bCs/>
          <w:sz w:val="21"/>
          <w:szCs w:val="21"/>
          <w:highlight w:val="none"/>
        </w:rPr>
      </w:pP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WBC, white blood cell count;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FFFFFF"/>
        </w:rPr>
        <w:t xml:space="preserve">TCHO, total cholesterol; 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LDL, low density lipoprotein; TG, triglyceride; GLU, fasting blood glucose; ALT, alanine transaminase; AST, aspartate transaminase; CK, creatine kinase; CKMB, creatine kinase MB from; TNI, Cardiac Troponin I. Values </w:t>
      </w:r>
      <w:r>
        <w:rPr>
          <w:rFonts w:hint="default" w:ascii="Arial Regular" w:hAnsi="Arial Regular" w:cs="Arial Regular"/>
          <w:color w:val="000000"/>
          <w:kern w:val="0"/>
          <w:sz w:val="21"/>
          <w:szCs w:val="21"/>
          <w:highlight w:val="none"/>
        </w:rPr>
        <w:t xml:space="preserve">are mean ± standard deviation. </w:t>
      </w:r>
    </w:p>
    <w:p>
      <w:pPr>
        <w:autoSpaceDE w:val="0"/>
        <w:autoSpaceDN w:val="0"/>
        <w:adjustRightInd w:val="0"/>
        <w:spacing w:line="360" w:lineRule="auto"/>
        <w:rPr>
          <w:rFonts w:hint="default" w:ascii="Arial Regular" w:hAnsi="Arial Regular" w:cs="Arial Regular"/>
          <w:b/>
          <w:bCs/>
          <w:sz w:val="21"/>
          <w:szCs w:val="21"/>
          <w:highlight w:val="none"/>
        </w:rPr>
      </w:pPr>
    </w:p>
    <w:p>
      <w:pPr>
        <w:spacing w:line="360" w:lineRule="auto"/>
        <w:rPr>
          <w:rFonts w:hint="default" w:ascii="Arial Regular" w:hAnsi="Arial Regular" w:cs="Arial Regular"/>
          <w:sz w:val="21"/>
          <w:szCs w:val="21"/>
          <w:highlight w:val="none"/>
        </w:rPr>
      </w:pP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F9FBFC"/>
        </w:rPr>
        <w:t>Table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</w:rPr>
        <w:t xml:space="preserve"> S2</w:t>
      </w: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F9FBFC"/>
        </w:rPr>
        <w:t xml:space="preserve">.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F9FBFC"/>
        </w:rPr>
        <w:t>Echocardiographic measurement of wild type (WT) mice with rAAV9-GFP and rAAV9-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F9FBFC"/>
          <w:lang w:val="en-US"/>
        </w:rPr>
        <w:t>Psmb8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F9FBFC"/>
        </w:rPr>
        <w:t xml:space="preserve"> subjected to Ischemia-Reperfusion for 24 hours.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758"/>
        <w:gridCol w:w="1609"/>
        <w:gridCol w:w="1663"/>
        <w:gridCol w:w="1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firstLine="210" w:firstLineChars="100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Parameter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rAAV9-GFP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kern w:val="0"/>
                <w:sz w:val="21"/>
                <w:szCs w:val="21"/>
                <w:highlight w:val="none"/>
                <w:shd w:val="clear" w:color="auto" w:fill="auto"/>
              </w:rPr>
              <w:t>Sham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rAAV9-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  <w:t>Psmb8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kern w:val="0"/>
                <w:sz w:val="21"/>
                <w:szCs w:val="21"/>
                <w:highlight w:val="none"/>
                <w:shd w:val="clear" w:color="auto" w:fill="auto"/>
              </w:rPr>
              <w:t>Sham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rAAV9-GFP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</w:pPr>
            <w:r>
              <w:rPr>
                <w:rFonts w:hint="default" w:ascii="Arial Regular" w:hAnsi="Arial Regular" w:eastAsia="Times New Roman" w:cs="Arial Regular"/>
                <w:kern w:val="0"/>
                <w:sz w:val="21"/>
                <w:szCs w:val="21"/>
                <w:highlight w:val="none"/>
                <w:shd w:val="clear" w:color="auto" w:fill="auto"/>
              </w:rPr>
              <w:t>I/R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rAAV9-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  <w:t>Psmb8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</w:pPr>
            <w:r>
              <w:rPr>
                <w:rFonts w:hint="default" w:ascii="Arial Regular" w:hAnsi="Arial Regular" w:eastAsia="Times New Roman" w:cs="Arial Regular"/>
                <w:kern w:val="0"/>
                <w:sz w:val="21"/>
                <w:szCs w:val="21"/>
                <w:highlight w:val="none"/>
                <w:shd w:val="clear" w:color="auto" w:fill="auto"/>
              </w:rPr>
              <w:t>I/R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firstLine="840" w:firstLineChars="400"/>
              <w:jc w:val="both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n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HR (bpm)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519.9±7.834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514.6±9.715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489.5±6.682*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496.3±8.419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EF (%)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65.88±2.425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62.69±2.151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27.66±2.075**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39.15±2.312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FS (%)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35.46±1.795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33.39±1.564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13.28±1.162**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18.92±1.346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Mass (AW)(mg)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111.0±3.063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121.1±7.120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120.3±10.16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109.6±6.632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LVID;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3.532±0.089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3.764±0.089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4.337±0.092**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3.913±0.094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1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LVID; s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2.264±0.117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2.522±0.114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3.767±0.116**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3.196±0.114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LVPW;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0.8877±0.040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0.9560±0.051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0.7159±0.076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0.7212±0.053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LVPW; s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1.260±0.067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1.362±0.082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0.9107±0.089*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0.9190±0.087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LVAW;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0.8898±0.076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0.7946±0.038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0.7448±0.064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0.8383±0.078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LVAW; s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1.422±0.063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1.293±0.028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0.8702±0.093**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1.098±0.105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Vol; d (μl)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52.37±3.244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58.58±4.618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85.15±4.183**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71.56±2.387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Vol; s (μl)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18.00±2.424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28.21±4.860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61.30±4.308**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43.89±2.525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</w:tbl>
    <w:p>
      <w:pPr>
        <w:spacing w:line="360" w:lineRule="auto"/>
        <w:jc w:val="left"/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</w:pP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Values are mean ± SEM, </w:t>
      </w:r>
      <w:r>
        <w:rPr>
          <w:rFonts w:hint="default" w:ascii="Arial Regular" w:hAnsi="Arial Regular" w:cs="Arial Regular"/>
          <w:i/>
          <w:sz w:val="21"/>
          <w:szCs w:val="21"/>
          <w:highlight w:val="none"/>
        </w:rPr>
        <w:t>n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 = 8 per group. HR, heart rate; EF, ejection fraction; FS, fraction shortening; LV Mass, left ventricular mass; LVID, left ventricu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lar internal diameter; LVPW, left ventricular posterior wall; LVAW, left ventricular anterior wall; LV Vol, left ventricular volume. 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&lt; 0.05, **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&lt; 0.01 versus rAAV9-GFP+sham;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vertAlign w:val="superscript"/>
        </w:rPr>
        <w:t>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&lt; 0.05,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vertAlign w:val="superscript"/>
        </w:rPr>
        <w:t>##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&lt; 0.01 versus WT+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lang w:eastAsia="zh-Hans"/>
        </w:rPr>
        <w:t>I/R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.</w:t>
      </w:r>
    </w:p>
    <w:p>
      <w:pPr>
        <w:spacing w:line="360" w:lineRule="auto"/>
        <w:ind w:right="-197" w:rightChars="-94"/>
        <w:rPr>
          <w:rFonts w:hint="default" w:ascii="Arial Regular" w:hAnsi="Arial Regular" w:cs="Arial Regular"/>
          <w:sz w:val="21"/>
          <w:szCs w:val="21"/>
          <w:highlight w:val="none"/>
          <w:lang w:eastAsia="zh-Hans"/>
        </w:rPr>
      </w:pPr>
    </w:p>
    <w:p>
      <w:pPr>
        <w:spacing w:line="360" w:lineRule="auto"/>
        <w:ind w:right="-197" w:rightChars="-94"/>
        <w:rPr>
          <w:rFonts w:hint="default" w:ascii="Arial Regular" w:hAnsi="Arial Regular" w:cs="Arial Regular"/>
          <w:b w:val="0"/>
          <w:bCs/>
          <w:sz w:val="21"/>
          <w:szCs w:val="21"/>
          <w:highlight w:val="none"/>
          <w:shd w:val="clear" w:color="auto" w:fill="auto"/>
          <w:lang w:val="en-US"/>
        </w:rPr>
      </w:pP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>Table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  <w:shd w:val="clear" w:color="auto" w:fill="auto"/>
        </w:rPr>
        <w:t xml:space="preserve"> S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  <w:shd w:val="clear" w:color="auto" w:fill="auto"/>
          <w:lang w:val="en-US"/>
        </w:rPr>
        <w:t>3</w:t>
      </w: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>.</w:t>
      </w: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  <w:lang w:val="en-US"/>
        </w:rPr>
        <w:t xml:space="preserve"> </w:t>
      </w:r>
      <w:r>
        <w:rPr>
          <w:rFonts w:hint="default" w:ascii="Arial Regular" w:hAnsi="Arial Regular" w:cs="Arial Regular"/>
          <w:b w:val="0"/>
          <w:bCs/>
          <w:sz w:val="21"/>
          <w:szCs w:val="21"/>
          <w:highlight w:val="none"/>
          <w:shd w:val="clear" w:color="auto" w:fill="auto"/>
          <w:lang w:val="en-US"/>
        </w:rPr>
        <w:t>This table is an independent Excel file which contains a lot of data. If necessary, we will upload it separately.</w:t>
      </w:r>
    </w:p>
    <w:p>
      <w:pPr>
        <w:spacing w:line="360" w:lineRule="auto"/>
        <w:ind w:right="-197" w:rightChars="-94"/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  <w:lang w:eastAsia="zh-Hans"/>
        </w:rPr>
      </w:pPr>
    </w:p>
    <w:p>
      <w:pPr>
        <w:autoSpaceDE w:val="0"/>
        <w:autoSpaceDN w:val="0"/>
        <w:adjustRightInd w:val="0"/>
        <w:spacing w:line="360" w:lineRule="auto"/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</w:pP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>Table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  <w:shd w:val="clear" w:color="auto" w:fill="auto"/>
        </w:rPr>
        <w:t xml:space="preserve"> S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  <w:shd w:val="clear" w:color="auto" w:fill="auto"/>
          <w:lang w:val="en-US"/>
        </w:rPr>
        <w:t>4</w:t>
      </w: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 xml:space="preserve">.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Echocardiographic measurement of wild type (WT) and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lang w:val="en-US"/>
        </w:rPr>
        <w:t>Psmb8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-KO mice subjected to I/R for 24 hours.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758"/>
        <w:gridCol w:w="1880"/>
        <w:gridCol w:w="1663"/>
        <w:gridCol w:w="1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Parameter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WT+Sham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9FBFC"/>
                <w:lang w:val="en-US"/>
              </w:rPr>
              <w:t>Psmb8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-KO+sham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WT+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lang w:eastAsia="zh-Hans"/>
              </w:rPr>
              <w:t>I/R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F9FBFC"/>
                <w:lang w:val="en-US"/>
              </w:rPr>
              <w:t>Psmb8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-KO+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lang w:eastAsia="zh-Hans"/>
              </w:rPr>
              <w:t>I/R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firstLine="840" w:firstLineChars="400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n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HR (bpm)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531.5±2.784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528.5±3.566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490.1±5.932**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489.8±6.969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EF (%)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67.72±0.973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62.85±1.576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28.06±3.957**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17.07±1.561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FS (%)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36.91±0.480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32.50±1.253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13.13±1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lang w:eastAsia="zh-Hans"/>
              </w:rPr>
              <w:t>.978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8.164±0.966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Mass (AW; mg)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90.86±3.847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87.21±3.953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97.68±3.344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88.38±9.297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LVID;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3.373±0.093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3.621±0.125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3.948±0.098**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4.254±0.082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1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LVID; s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2.088±0.084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2.449±0.117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3.445±0.119**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3.946±0.076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LVPW;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0.788±0.034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0.702±0.038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0.668±0.058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0.602±0.048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LVPW; s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1.217±0.061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1.023±0.061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0.7594±0.066**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0.6332±0.064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LVAW; d 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0.831±0.029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0.678±0.062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0.887±0.074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0.629±0.097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LVAW; s(mm)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1.364±0.0446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1.178±0.126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1.126±0.122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0.7636±0.119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2" w:hRule="atLeast"/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Vol; d (μl)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45.38±3.533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55.93±4.655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68.31±3.925**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81.32±3.699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LV Vol; s (μl)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13.92±1.519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21.79±2.565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49.62±4.086**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68.05±3.194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vertAlign w:val="superscript"/>
              </w:rPr>
              <w:t>##</w:t>
            </w:r>
          </w:p>
        </w:tc>
      </w:tr>
    </w:tbl>
    <w:p>
      <w:pPr>
        <w:spacing w:line="360" w:lineRule="auto"/>
        <w:ind w:left="-140" w:leftChars="-67" w:right="-197" w:rightChars="-94" w:hanging="1"/>
        <w:rPr>
          <w:rFonts w:hint="default" w:ascii="Arial Regular" w:hAnsi="Arial Regular" w:cs="Arial Regular"/>
          <w:sz w:val="21"/>
          <w:szCs w:val="21"/>
          <w:highlight w:val="none"/>
        </w:rPr>
      </w:pP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Values are mean ± SEM, </w:t>
      </w:r>
      <w:r>
        <w:rPr>
          <w:rFonts w:hint="default" w:ascii="Arial Regular" w:hAnsi="Arial Regular" w:cs="Arial Regular"/>
          <w:i/>
          <w:sz w:val="21"/>
          <w:szCs w:val="21"/>
          <w:highlight w:val="none"/>
        </w:rPr>
        <w:t>n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 = 8 per group. HR, heart rate; EF, ejection fraction; FS, fraction shortening; LV Mass, left ventricular mass; LVID, left ventricular internal diameter; LVPW, left ventricular posterior wall; LVAW, left ventricular anterior wall; LV Vol, left ventricular volume. 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>&lt; 0.05, **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&lt; 0.01 versus WT+sham; </w:t>
      </w:r>
      <w:r>
        <w:rPr>
          <w:rFonts w:hint="default" w:ascii="Arial Regular" w:hAnsi="Arial Regular" w:cs="Arial Regular"/>
          <w:sz w:val="21"/>
          <w:szCs w:val="21"/>
          <w:highlight w:val="none"/>
          <w:vertAlign w:val="superscript"/>
        </w:rPr>
        <w:t>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 xml:space="preserve">&lt; 0.05, </w:t>
      </w:r>
      <w:r>
        <w:rPr>
          <w:rFonts w:hint="default" w:ascii="Arial Regular" w:hAnsi="Arial Regular" w:cs="Arial Regular"/>
          <w:sz w:val="21"/>
          <w:szCs w:val="21"/>
          <w:highlight w:val="none"/>
          <w:vertAlign w:val="superscript"/>
        </w:rPr>
        <w:t>##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>&lt; 0.01 versus WT+</w:t>
      </w:r>
      <w:r>
        <w:rPr>
          <w:rFonts w:hint="default" w:ascii="Arial Regular" w:hAnsi="Arial Regular" w:cs="Arial Regular"/>
          <w:sz w:val="21"/>
          <w:szCs w:val="21"/>
          <w:highlight w:val="none"/>
          <w:lang w:eastAsia="zh-Hans"/>
        </w:rPr>
        <w:t>I/R</w:t>
      </w:r>
      <w:r>
        <w:rPr>
          <w:rFonts w:hint="default" w:ascii="Arial Regular" w:hAnsi="Arial Regular" w:cs="Arial Regular"/>
          <w:sz w:val="21"/>
          <w:szCs w:val="21"/>
          <w:highlight w:val="none"/>
        </w:rPr>
        <w:t>.</w:t>
      </w:r>
    </w:p>
    <w:p>
      <w:pPr>
        <w:spacing w:line="360" w:lineRule="auto"/>
        <w:ind w:left="-140" w:leftChars="-67" w:right="-197" w:rightChars="-94" w:hanging="1"/>
        <w:rPr>
          <w:rFonts w:hint="default" w:ascii="Arial Regular" w:hAnsi="Arial Regular" w:cs="Arial Regular"/>
          <w:sz w:val="21"/>
          <w:szCs w:val="21"/>
          <w:highlight w:val="none"/>
        </w:rPr>
      </w:pPr>
    </w:p>
    <w:p>
      <w:pPr>
        <w:spacing w:line="360" w:lineRule="auto"/>
        <w:ind w:left="-140" w:leftChars="-67" w:right="-197" w:rightChars="-94" w:hanging="1"/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</w:pP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>Table</w:t>
      </w:r>
      <w:r>
        <w:rPr>
          <w:rFonts w:hint="default" w:ascii="Arial Regular" w:hAnsi="Arial Regular" w:cs="Arial Regular"/>
          <w:b/>
          <w:kern w:val="0"/>
          <w:sz w:val="21"/>
          <w:szCs w:val="21"/>
          <w:highlight w:val="none"/>
          <w:shd w:val="clear" w:color="auto" w:fill="auto"/>
        </w:rPr>
        <w:t xml:space="preserve"> S5</w:t>
      </w:r>
      <w:r>
        <w:rPr>
          <w:rFonts w:hint="default" w:ascii="Arial Regular" w:hAnsi="Arial Regular" w:cs="Arial Regular"/>
          <w:b/>
          <w:sz w:val="21"/>
          <w:szCs w:val="21"/>
          <w:highlight w:val="none"/>
          <w:shd w:val="clear" w:color="auto" w:fill="auto"/>
        </w:rPr>
        <w:t xml:space="preserve">.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Echocardiographic measurement of wild type (WT) and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lang w:val="en-US"/>
        </w:rPr>
        <w:t>Psmb8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-KO mice injected with rAAV9-siRNA-control (rAAV9-siCon) or rAAV9-siRNA-Drp1 (siDrp1) following 24 h of I/R injury.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000"/>
        <w:gridCol w:w="2291"/>
        <w:gridCol w:w="1549"/>
        <w:gridCol w:w="1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Parameter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WT+rAAV9-siCon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I/R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  <w:t>Psmb8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-KO+ rAAV9-siCon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I/R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WT+ siDrp1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  <w:t>I/R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val="en-US"/>
              </w:rPr>
              <w:t>Psmb8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-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  <w:t>K</w:t>
            </w: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</w:rPr>
              <w:t>O+ siDrp1</w:t>
            </w:r>
          </w:p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  <w:shd w:val="clear" w:color="auto" w:fill="auto"/>
                <w:lang w:eastAsia="zh-Hans"/>
              </w:rPr>
              <w:t>I/R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firstLine="840" w:firstLineChars="400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n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HR (bpm)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490.3±8.456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496.8±7.079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500.5±6412*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</w:pPr>
            <w:r>
              <w:rPr>
                <w:rFonts w:hint="default" w:ascii="Arial Regular" w:hAnsi="Arial Regular" w:eastAsia="Times New Roman" w:cs="Arial Regular"/>
                <w:sz w:val="21"/>
                <w:szCs w:val="21"/>
                <w:highlight w:val="none"/>
              </w:rPr>
              <w:t>497.5±9.563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EF (%)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29.78±2.006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18.73±1.542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35.44±1.268*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29.36±1.609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2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FS (%)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13.19±0.886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9.112±1.011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16.69±0.693*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13.54±0.795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2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 Mass (AW)(mg)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124.5±11.81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89.74±12.27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117.3±7.586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91.29±6.835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LVID; d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3.968±0.060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4.202±0.076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3.902±0.133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3.958±0.061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1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LVID; s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3.452±0.090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3.904±0.088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3.305±0.138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3.480±0.102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LVPW; d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0.7283±0.094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0.7262±0.019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0.8368±0.029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0.704±0.077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LVPW; s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0.9163±0.091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0.678±0.074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01.144±0.086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0.939±0.081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2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LVAW; d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0.8082±0.067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0.642±0.064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0.828±0.075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0.702±0.053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LVAW; s (mm)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1.006±0.045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0.679±0.074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1.142±0.064*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0.989±0.06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2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 Vol; d (μl)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69.50±3.291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77.44±3.668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57.95±1.718**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69.81±2.758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LV Vol; s (μl)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53.46±3.435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62.48±1.534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43.26±3.559*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auto"/>
              <w:jc w:val="center"/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52.81±1.938</w:t>
            </w:r>
            <w:r>
              <w:rPr>
                <w:rFonts w:hint="default" w:ascii="Arial Regular" w:hAnsi="Arial Regular" w:eastAsia="Times New Roman" w:cs="Arial Regular"/>
                <w:color w:val="000000" w:themeColor="text1"/>
                <w:sz w:val="21"/>
                <w:szCs w:val="21"/>
                <w:highlight w:val="none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##</w:t>
            </w:r>
          </w:p>
        </w:tc>
      </w:tr>
    </w:tbl>
    <w:p>
      <w:pPr>
        <w:spacing w:line="360" w:lineRule="auto"/>
        <w:jc w:val="left"/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</w:pP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Values are mean ± SEM, </w:t>
      </w:r>
      <w:r>
        <w:rPr>
          <w:rFonts w:hint="default" w:ascii="Arial Regular" w:hAnsi="Arial Regular" w:cs="Arial Regular"/>
          <w:i/>
          <w:sz w:val="21"/>
          <w:szCs w:val="21"/>
          <w:highlight w:val="none"/>
          <w:shd w:val="clear" w:color="auto" w:fill="auto"/>
        </w:rPr>
        <w:t>n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 = 8 per group. HR, heart rate; EF, ejection fraction; FS, fraction shortening; LV Mass, left ventricular mass; LVID, left ventricular internal diameter; LVPW, left ventricular posterior wall; LVAW, left ventricular anterior wall; LV Vol, left ventricular volume. 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&lt; 0.05, **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&lt; 0.01 versus WT+rAAV9-siCon+I/R;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vertAlign w:val="superscript"/>
        </w:rPr>
        <w:t>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&lt; 0.05,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vertAlign w:val="superscript"/>
        </w:rPr>
        <w:t>##</w:t>
      </w:r>
      <w:r>
        <w:rPr>
          <w:rFonts w:hint="default" w:ascii="Arial Regular" w:hAnsi="Arial Regular" w:cs="Arial Regular"/>
          <w:i/>
          <w:iCs/>
          <w:sz w:val="21"/>
          <w:szCs w:val="21"/>
          <w:highlight w:val="none"/>
          <w:shd w:val="clear" w:color="auto" w:fill="auto"/>
        </w:rPr>
        <w:t xml:space="preserve">P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 xml:space="preserve">&lt; 0.01 versus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  <w:lang w:val="en-US"/>
        </w:rPr>
        <w:t>Psmb8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-KO+ rAAV9-siCon+I/R.</w:t>
      </w:r>
    </w:p>
    <w:p>
      <w:pPr>
        <w:spacing w:line="360" w:lineRule="auto"/>
        <w:ind w:right="-197" w:rightChars="-94"/>
        <w:rPr>
          <w:rFonts w:hint="default" w:ascii="Arial Regular" w:hAnsi="Arial Regular" w:cs="Arial Regular"/>
          <w:sz w:val="21"/>
          <w:szCs w:val="21"/>
          <w:highlight w:val="none"/>
        </w:rPr>
      </w:pPr>
    </w:p>
    <w:p>
      <w:pPr>
        <w:spacing w:line="360" w:lineRule="auto"/>
        <w:ind w:left="-140" w:leftChars="-67" w:right="-197" w:rightChars="-94" w:hanging="1"/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</w:pPr>
      <w:r>
        <w:rPr>
          <w:rFonts w:hint="default" w:ascii="Arial Regular" w:hAnsi="Arial Regular" w:cs="Arial Regular"/>
          <w:b/>
          <w:bCs/>
          <w:sz w:val="21"/>
          <w:szCs w:val="21"/>
          <w:highlight w:val="none"/>
          <w:shd w:val="clear" w:color="auto" w:fill="auto"/>
        </w:rPr>
        <w:t>Table S</w:t>
      </w:r>
      <w:r>
        <w:rPr>
          <w:rFonts w:hint="default" w:ascii="Arial Regular" w:hAnsi="Arial Regular" w:cs="Arial Regular"/>
          <w:b/>
          <w:bCs/>
          <w:sz w:val="21"/>
          <w:szCs w:val="21"/>
          <w:highlight w:val="none"/>
          <w:shd w:val="clear" w:color="auto" w:fill="auto"/>
          <w:lang w:val="en-US"/>
        </w:rPr>
        <w:t>6</w:t>
      </w:r>
      <w:r>
        <w:rPr>
          <w:rFonts w:hint="default" w:ascii="Arial Regular" w:hAnsi="Arial Regular" w:cs="Arial Regular"/>
          <w:b/>
          <w:bCs/>
          <w:sz w:val="21"/>
          <w:szCs w:val="21"/>
          <w:highlight w:val="none"/>
          <w:shd w:val="clear" w:color="auto" w:fill="auto"/>
        </w:rPr>
        <w:t xml:space="preserve">. </w:t>
      </w:r>
      <w:r>
        <w:rPr>
          <w:rFonts w:hint="default" w:ascii="Arial Regular" w:hAnsi="Arial Regular" w:cs="Arial Regular"/>
          <w:sz w:val="21"/>
          <w:szCs w:val="21"/>
          <w:highlight w:val="none"/>
          <w:shd w:val="clear" w:color="auto" w:fill="auto"/>
        </w:rPr>
        <w:t>The primer sequences for qPCR analysis.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4272"/>
        <w:gridCol w:w="3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/>
                <w:kern w:val="0"/>
                <w:sz w:val="21"/>
                <w:szCs w:val="21"/>
                <w:highlight w:val="none"/>
                <w:shd w:val="clear" w:color="auto" w:fill="auto"/>
              </w:rPr>
              <w:t>Gene name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jc w:val="center"/>
              <w:rPr>
                <w:rFonts w:hint="default" w:ascii="Arial Regular" w:hAnsi="Arial Regular" w:cs="Arial Regular"/>
                <w:b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ClpsnkMinionProRegular" w:cs="Arial Regular"/>
                <w:b/>
                <w:color w:val="131413"/>
                <w:kern w:val="0"/>
                <w:sz w:val="21"/>
                <w:szCs w:val="21"/>
                <w:highlight w:val="none"/>
                <w:shd w:val="clear" w:color="auto" w:fill="auto"/>
              </w:rPr>
              <w:t>Forward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/>
                <w:kern w:val="0"/>
                <w:sz w:val="21"/>
                <w:szCs w:val="21"/>
                <w:highlight w:val="none"/>
                <w:shd w:val="clear" w:color="auto" w:fill="auto"/>
              </w:rPr>
              <w:t>Reverse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β1/Psmb6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TCACTGCCAATGTGTCCTCG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CGTGGCAATGGTGAACTTGG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β2/Psmb7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CTCGGCCCGGAAACACTTT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CGACCGAGATGCGTTCCTTA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3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β5/Psmb5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CCTGGCCTTCAAGTTTCTCCA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CGACCGAGATGCGTTCCTTA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β1i/Psmb9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AAGTCCACACCGGGACAAC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TCCCAGGATGACTCGATGGT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β2i/Psmb10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TGGGACTAGCAGCAAAGACG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TGGCCTTGGTACCGGAAAAG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β5i/Psmb8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GCCAAGGAGTGCAGGTTGTAT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eastAsia="Arial Regular" w:cs="Arial Regular"/>
                <w:color w:val="000000"/>
                <w:kern w:val="0"/>
                <w:sz w:val="21"/>
                <w:szCs w:val="21"/>
                <w:highlight w:val="none"/>
                <w:shd w:val="clear" w:color="auto" w:fill="auto"/>
                <w:lang w:bidi="ar"/>
              </w:rPr>
              <w:t>CCAAGGTCGTAGGCCTCTTC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  <w:lang w:val="en-US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B</w:t>
            </w: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  <w:lang w:val="en-US"/>
              </w:rPr>
              <w:t>ax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TGGAGCTGCAGAGGATGATT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CTTGGATCCAGACAAGCAGC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Bcl-2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CAGCCTGAGACAACCCAAT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TATAGTTCCACAAAGGCATCCCAG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Drp-1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CAGCTGCACTGGCTTCATGACTC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GTCAACTTGCCATAAACCAGAG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Mfn-1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ATGGCAGAAACGGTATCTCCA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GCCCTCAGTAACAAACTCCAGT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Mfn-2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AGAACTGGACCCGGTTACCA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CACTTCGCTGATACCCCTGA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3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GADPH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Arial Regular" w:hAnsi="Arial Regular" w:cs="Arial Regular"/>
                <w:color w:val="222222"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GAAGGTCGGTGTGAACGGAT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Arial Regular" w:hAnsi="Arial Regular" w:cs="Arial Regular"/>
                <w:color w:val="222222"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ACTGTGCCGTTGAATTTGCC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ND-1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6"/>
              <w:tblW w:w="4061" w:type="dxa"/>
              <w:tblInd w:w="7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061"/>
            </w:tblGrid>
            <w:tr>
              <w:trPr>
                <w:trHeight w:val="340" w:hRule="atLeast"/>
              </w:trPr>
              <w:tc>
                <w:tcPr>
                  <w:tcW w:w="406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</w:pPr>
                  <w:r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  <w:t>CCCAGCCTACCAGATTTC</w:t>
                  </w:r>
                </w:p>
              </w:tc>
            </w:tr>
          </w:tbl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6"/>
              <w:tblW w:w="3807" w:type="dxa"/>
              <w:tblInd w:w="7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07"/>
            </w:tblGrid>
            <w:tr>
              <w:trPr>
                <w:trHeight w:val="340" w:hRule="atLeast"/>
              </w:trPr>
              <w:tc>
                <w:tcPr>
                  <w:tcW w:w="380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</w:pPr>
                  <w:r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  <w:t>GGGTTGTATTGATGAGATTAGT</w:t>
                  </w:r>
                </w:p>
              </w:tc>
            </w:tr>
          </w:tbl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  <w:t>β-globin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6"/>
              <w:tblW w:w="4147" w:type="dxa"/>
              <w:tblInd w:w="7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47"/>
            </w:tblGrid>
            <w:tr>
              <w:trPr>
                <w:trHeight w:val="327" w:hRule="atLeast"/>
              </w:trPr>
              <w:tc>
                <w:tcPr>
                  <w:tcW w:w="41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textAlignment w:val="center"/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</w:pPr>
                  <w:r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  <w:t>GCTTCTGACACAACTGTGTTCACTAGC</w:t>
                  </w:r>
                </w:p>
              </w:tc>
            </w:tr>
          </w:tbl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6"/>
              <w:tblW w:w="3833" w:type="dxa"/>
              <w:tblInd w:w="7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33"/>
            </w:tblGrid>
            <w:tr>
              <w:trPr>
                <w:trHeight w:val="309" w:hRule="atLeast"/>
              </w:trPr>
              <w:tc>
                <w:tcPr>
                  <w:tcW w:w="383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textAlignment w:val="center"/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</w:pPr>
                  <w:r>
                    <w:rPr>
                      <w:rFonts w:hint="default" w:ascii="Arial Regular" w:hAnsi="Arial Regular" w:cs="Arial Regular"/>
                      <w:bCs/>
                      <w:kern w:val="0"/>
                      <w:sz w:val="21"/>
                      <w:szCs w:val="21"/>
                      <w:highlight w:val="none"/>
                      <w:shd w:val="clear" w:color="auto" w:fill="auto"/>
                    </w:rPr>
                    <w:t>CACCAACTTCATCCACGTTCACC</w:t>
                  </w:r>
                </w:p>
              </w:tc>
            </w:tr>
          </w:tbl>
          <w:p>
            <w:pPr>
              <w:spacing w:line="240" w:lineRule="auto"/>
              <w:jc w:val="center"/>
              <w:rPr>
                <w:rFonts w:hint="default" w:ascii="Arial Regular" w:hAnsi="Arial Regular" w:cs="Arial Regular"/>
                <w:bCs/>
                <w:kern w:val="0"/>
                <w:sz w:val="21"/>
                <w:szCs w:val="21"/>
                <w:highlight w:val="none"/>
                <w:shd w:val="clear" w:color="auto" w:fill="auto"/>
              </w:rPr>
            </w:pPr>
          </w:p>
        </w:tc>
      </w:tr>
    </w:tbl>
    <w:p>
      <w:pPr>
        <w:spacing w:line="360" w:lineRule="auto"/>
        <w:rPr>
          <w:rFonts w:hint="default" w:ascii="Arial Regular" w:hAnsi="Arial Regular" w:cs="Arial Regular"/>
          <w:b/>
          <w:bCs/>
          <w:sz w:val="21"/>
          <w:szCs w:val="21"/>
          <w:highlight w:val="none"/>
        </w:rPr>
      </w:pPr>
    </w:p>
    <w:p>
      <w:pPr>
        <w:spacing w:line="360" w:lineRule="auto"/>
        <w:rPr>
          <w:rFonts w:ascii="Arial" w:hAnsi="Arial" w:cs="Arial"/>
          <w:b/>
          <w:bCs/>
          <w:sz w:val="24"/>
          <w:szCs w:val="32"/>
          <w:highlight w:val="none"/>
        </w:rPr>
      </w:pPr>
      <w:r>
        <w:rPr>
          <w:rFonts w:hint="default" w:ascii="Arial Regular" w:hAnsi="Arial Regular" w:cs="Arial Regular"/>
          <w:b/>
          <w:bCs/>
          <w:sz w:val="21"/>
          <w:szCs w:val="21"/>
          <w:highlight w:val="none"/>
          <w:lang w:val="en-US"/>
        </w:rPr>
        <w:t xml:space="preserve">Note: </w:t>
      </w:r>
      <w:r>
        <w:rPr>
          <w:rFonts w:hint="default" w:ascii="Arial Regular" w:hAnsi="Arial Regular" w:cs="Arial Regular"/>
          <w:b w:val="0"/>
          <w:bCs w:val="0"/>
          <w:sz w:val="21"/>
          <w:szCs w:val="21"/>
          <w:highlight w:val="none"/>
          <w:lang w:val="en-US"/>
        </w:rPr>
        <w:t>If necessary, we will provide the supplementary table about MS proteins analysis. The raw data were collected according to the LC-MS methods.</w:t>
      </w:r>
    </w:p>
    <w:p>
      <w:pP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</w:pP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br w:type="page"/>
      </w:r>
    </w:p>
    <w:p>
      <w:pPr>
        <w:spacing w:line="360" w:lineRule="auto"/>
        <w:rPr>
          <w:rFonts w:hint="eastAsia" w:ascii="Arial" w:hAnsi="Arial" w:cs="Arial"/>
          <w:b/>
          <w:bCs/>
          <w:sz w:val="24"/>
          <w:szCs w:val="32"/>
          <w:highlight w:val="none"/>
        </w:rPr>
      </w:pP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Supplementary f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igure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s and figure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legends</w:t>
      </w:r>
    </w:p>
    <w:p>
      <w:pPr>
        <w:spacing w:line="360" w:lineRule="auto"/>
        <w:rPr>
          <w:rFonts w:hint="eastAsia" w:ascii="Arial" w:hAnsi="Arial" w:cs="Arial"/>
          <w:b/>
          <w:bCs/>
          <w:sz w:val="24"/>
          <w:szCs w:val="32"/>
          <w:highlight w:val="none"/>
        </w:rPr>
      </w:pPr>
    </w:p>
    <w:p>
      <w:pPr>
        <w:spacing w:line="360" w:lineRule="auto"/>
        <w:rPr>
          <w:rFonts w:ascii="Arial" w:hAnsi="Arial" w:cs="Arial"/>
          <w:sz w:val="24"/>
          <w:szCs w:val="24"/>
          <w:highlight w:val="none"/>
        </w:rPr>
      </w:pPr>
      <w:r>
        <w:rPr>
          <w:rFonts w:ascii="Arial" w:hAnsi="Arial" w:cs="Arial"/>
          <w:b/>
          <w:bCs/>
          <w:sz w:val="24"/>
          <w:szCs w:val="32"/>
          <w:highlight w:val="none"/>
        </w:rPr>
        <w:t>Fig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.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S1. Analysis of the 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Psmb8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mRNA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and protein </w:t>
      </w:r>
      <w:r>
        <w:rPr>
          <w:rFonts w:ascii="Arial" w:hAnsi="Arial" w:cs="Arial"/>
          <w:b/>
          <w:bCs/>
          <w:sz w:val="24"/>
          <w:szCs w:val="32"/>
          <w:highlight w:val="none"/>
        </w:rPr>
        <w:t>levels in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the hearts of wild-t</w:t>
      </w:r>
      <w:r>
        <w:rPr>
          <w:rFonts w:ascii="Arial" w:hAnsi="Arial" w:cs="Arial"/>
          <w:b/>
          <w:bCs/>
          <w:sz w:val="24"/>
          <w:szCs w:val="32"/>
          <w:highlight w:val="none"/>
        </w:rPr>
        <w:t>ype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(WT) injected with rAAV9-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Psmb8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or rAAV9-GFP following 24 h of sham or I/R su</w:t>
      </w:r>
      <w:r>
        <w:rPr>
          <w:rFonts w:ascii="Arial" w:hAnsi="Arial" w:cs="Arial"/>
          <w:b/>
          <w:bCs/>
          <w:sz w:val="24"/>
          <w:szCs w:val="32"/>
          <w:highlight w:val="none"/>
        </w:rPr>
        <w:t>r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gery.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>A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qPCR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the 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>Psmb8</w:t>
      </w:r>
      <w:r>
        <w:rPr>
          <w:rFonts w:ascii="Arial" w:hAnsi="Arial" w:cs="Arial"/>
          <w:b w:val="0"/>
          <w:bCs w:val="0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mRNA</w:t>
      </w:r>
      <w:r>
        <w:rPr>
          <w:rFonts w:ascii="Arial" w:hAnsi="Arial" w:cs="Arial"/>
          <w:sz w:val="24"/>
          <w:szCs w:val="32"/>
          <w:highlight w:val="none"/>
        </w:rPr>
        <w:t xml:space="preserve"> expression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of each group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6).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>B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Immunoblotting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the 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>Psmb8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protein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level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of each group, and quantification of the relative protein level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</w:t>
      </w:r>
      <w:r>
        <w:rPr>
          <w:rFonts w:hint="default" w:ascii="Arial" w:hAnsi="Arial" w:cs="Arial"/>
          <w:sz w:val="24"/>
          <w:szCs w:val="32"/>
          <w:highlight w:val="none"/>
          <w:lang w:val="en-US"/>
        </w:rPr>
        <w:t>4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). </w:t>
      </w:r>
      <w:r>
        <w:rPr>
          <w:rFonts w:ascii="Arial" w:hAnsi="Arial" w:cs="Arial"/>
          <w:sz w:val="24"/>
          <w:szCs w:val="24"/>
          <w:highlight w:val="none"/>
        </w:rPr>
        <w:t>Data are expressed as mean ± SEM</w:t>
      </w:r>
      <w:r>
        <w:rPr>
          <w:rFonts w:hint="eastAsia" w:ascii="Arial" w:hAnsi="Arial" w:cs="Arial"/>
          <w:sz w:val="24"/>
          <w:szCs w:val="24"/>
          <w:highlight w:val="none"/>
        </w:rPr>
        <w:t xml:space="preserve">, and n represents the number of samples per group. </w:t>
      </w:r>
    </w:p>
    <w:p>
      <w:pPr>
        <w:spacing w:line="360" w:lineRule="auto"/>
        <w:rPr>
          <w:rFonts w:ascii="Arial" w:hAnsi="Arial" w:cs="Arial"/>
          <w:sz w:val="24"/>
          <w:szCs w:val="32"/>
          <w:highlight w:val="none"/>
        </w:rPr>
      </w:pPr>
    </w:p>
    <w:p>
      <w:pPr>
        <w:spacing w:line="360" w:lineRule="auto"/>
        <w:rPr>
          <w:rFonts w:ascii="Arial" w:hAnsi="Arial" w:cs="Arial"/>
          <w:sz w:val="24"/>
          <w:szCs w:val="24"/>
          <w:highlight w:val="none"/>
        </w:rPr>
      </w:pPr>
      <w:r>
        <w:rPr>
          <w:rFonts w:ascii="Arial" w:hAnsi="Arial" w:cs="Arial"/>
          <w:b/>
          <w:bCs/>
          <w:sz w:val="24"/>
          <w:szCs w:val="32"/>
          <w:highlight w:val="none"/>
        </w:rPr>
        <w:t>Fig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.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S</w:t>
      </w:r>
      <w:r>
        <w:rPr>
          <w:rFonts w:hint="eastAsia" w:ascii="Arial" w:hAnsi="Arial" w:cs="Arial"/>
          <w:b/>
          <w:bCs/>
          <w:sz w:val="24"/>
          <w:szCs w:val="32"/>
          <w:highlight w:val="none"/>
          <w:lang w:val="en-US" w:eastAsia="zh-CN"/>
        </w:rPr>
        <w:t>2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. Analysis of the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>Psmb8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mRNA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and protein </w:t>
      </w:r>
      <w:r>
        <w:rPr>
          <w:rFonts w:ascii="Arial" w:hAnsi="Arial" w:cs="Arial"/>
          <w:b/>
          <w:bCs/>
          <w:sz w:val="24"/>
          <w:szCs w:val="32"/>
          <w:highlight w:val="none"/>
        </w:rPr>
        <w:t>levels in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the hearts of wild-t</w:t>
      </w:r>
      <w:r>
        <w:rPr>
          <w:rFonts w:ascii="Arial" w:hAnsi="Arial" w:cs="Arial"/>
          <w:b/>
          <w:bCs/>
          <w:sz w:val="24"/>
          <w:szCs w:val="32"/>
          <w:highlight w:val="none"/>
        </w:rPr>
        <w:t>ype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(WT) and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 xml:space="preserve">Psmb8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</w:rPr>
        <w:t>kno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ckout (KO) mice following 24 h of sham or I/R injury.</w:t>
      </w:r>
      <w:r>
        <w:rPr>
          <w:rFonts w:hint="eastAsia" w:ascii="Arial" w:hAnsi="Arial" w:cs="Arial"/>
          <w:b/>
          <w:bCs/>
          <w:sz w:val="24"/>
          <w:szCs w:val="32"/>
          <w:highlight w:val="none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A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qPCR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the 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>Psmb8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mRNA</w:t>
      </w:r>
      <w:r>
        <w:rPr>
          <w:rFonts w:ascii="Arial" w:hAnsi="Arial" w:cs="Arial"/>
          <w:sz w:val="24"/>
          <w:szCs w:val="32"/>
          <w:highlight w:val="none"/>
        </w:rPr>
        <w:t xml:space="preserve"> expression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of each group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6). 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B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Immunoblotting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the 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 xml:space="preserve">Psmb8 protein </w:t>
      </w:r>
      <w:r>
        <w:rPr>
          <w:rFonts w:hint="eastAsia" w:ascii="Arial" w:hAnsi="Arial" w:cs="Arial"/>
          <w:sz w:val="24"/>
          <w:szCs w:val="32"/>
          <w:highlight w:val="none"/>
        </w:rPr>
        <w:t>level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and quantification of each group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</w:t>
      </w:r>
      <w:r>
        <w:rPr>
          <w:rFonts w:hint="default" w:ascii="Arial" w:hAnsi="Arial" w:cs="Arial"/>
          <w:sz w:val="24"/>
          <w:szCs w:val="32"/>
          <w:highlight w:val="none"/>
          <w:lang w:val="en-US"/>
        </w:rPr>
        <w:t>4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). </w:t>
      </w:r>
      <w:r>
        <w:rPr>
          <w:rFonts w:ascii="Arial" w:hAnsi="Arial" w:cs="Arial"/>
          <w:sz w:val="24"/>
          <w:szCs w:val="24"/>
          <w:highlight w:val="none"/>
        </w:rPr>
        <w:t>Data are expressed as mean ± SEM</w:t>
      </w:r>
      <w:r>
        <w:rPr>
          <w:rFonts w:hint="eastAsia" w:ascii="Arial" w:hAnsi="Arial" w:cs="Arial"/>
          <w:sz w:val="24"/>
          <w:szCs w:val="24"/>
          <w:highlight w:val="none"/>
        </w:rPr>
        <w:t xml:space="preserve">, and n represents the number of samples per group. </w:t>
      </w:r>
    </w:p>
    <w:p>
      <w:pPr>
        <w:spacing w:line="360" w:lineRule="auto"/>
        <w:jc w:val="both"/>
        <w:rPr>
          <w:rFonts w:ascii="Arial" w:hAnsi="Arial" w:cs="Arial"/>
          <w:b/>
          <w:bCs/>
          <w:sz w:val="24"/>
          <w:szCs w:val="32"/>
          <w:highlight w:val="none"/>
        </w:rPr>
      </w:pPr>
      <w:bookmarkStart w:id="0" w:name="_GoBack"/>
      <w:bookmarkEnd w:id="0"/>
    </w:p>
    <w:p>
      <w:pPr>
        <w:spacing w:line="360" w:lineRule="auto"/>
        <w:rPr>
          <w:rFonts w:ascii="Arial" w:hAnsi="Arial" w:cs="Arial"/>
          <w:b/>
          <w:bCs/>
          <w:sz w:val="24"/>
          <w:szCs w:val="32"/>
          <w:highlight w:val="none"/>
        </w:rPr>
      </w:pPr>
      <w:r>
        <w:rPr>
          <w:rFonts w:ascii="Arial" w:hAnsi="Arial" w:cs="Arial"/>
          <w:b/>
          <w:bCs/>
          <w:sz w:val="24"/>
          <w:szCs w:val="32"/>
          <w:highlight w:val="none"/>
        </w:rPr>
        <w:t>Fig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.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S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3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. Analysis of the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mRNA</w:t>
      </w:r>
      <w:r>
        <w:rPr>
          <w:rFonts w:ascii="Arial" w:hAnsi="Arial" w:cs="Arial"/>
          <w:b/>
          <w:bCs/>
          <w:sz w:val="24"/>
          <w:szCs w:val="32"/>
          <w:highlight w:val="none"/>
        </w:rPr>
        <w:t xml:space="preserve"> levels 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of Drp1 </w:t>
      </w:r>
      <w:r>
        <w:rPr>
          <w:rFonts w:ascii="Arial" w:hAnsi="Arial" w:cs="Arial"/>
          <w:b/>
          <w:bCs/>
          <w:sz w:val="24"/>
          <w:szCs w:val="32"/>
          <w:highlight w:val="none"/>
        </w:rPr>
        <w:t>in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the hearts of wild-typ</w:t>
      </w:r>
      <w:r>
        <w:rPr>
          <w:rFonts w:ascii="Arial" w:hAnsi="Arial" w:cs="Arial"/>
          <w:b/>
          <w:bCs/>
          <w:sz w:val="24"/>
          <w:szCs w:val="32"/>
          <w:highlight w:val="none"/>
        </w:rPr>
        <w:t>e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(WT), 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>Psmb8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>-KO, rAAV9-</w:t>
      </w:r>
      <w:r>
        <w:rPr>
          <w:rFonts w:hint="default" w:ascii="Arial Bold" w:hAnsi="Arial Bold" w:cs="Arial Bold"/>
          <w:b/>
          <w:bCs/>
          <w:sz w:val="24"/>
          <w:szCs w:val="32"/>
          <w:highlight w:val="none"/>
          <w:lang w:val="en-US"/>
        </w:rPr>
        <w:t>Psmb8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or rAAV9-GFP-injected mice following sham or I/R injury.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A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Male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rAAV9-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>Psmb8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or rAAV9-GFP-injected mice were subjected to sham or I/R su</w:t>
      </w:r>
      <w:r>
        <w:rPr>
          <w:rFonts w:ascii="Arial" w:hAnsi="Arial" w:cs="Arial"/>
          <w:sz w:val="24"/>
          <w:szCs w:val="32"/>
          <w:highlight w:val="none"/>
        </w:rPr>
        <w:t>r</w:t>
      </w:r>
      <w:r>
        <w:rPr>
          <w:rFonts w:hint="eastAsia" w:ascii="Arial" w:hAnsi="Arial" w:cs="Arial"/>
          <w:sz w:val="24"/>
          <w:szCs w:val="32"/>
          <w:highlight w:val="none"/>
        </w:rPr>
        <w:t>gery for 24 h. qPCR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>the mRNA levels of Drp1, Mfn1, and Mfn2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6). </w:t>
      </w:r>
      <w:r>
        <w:rPr>
          <w:rFonts w:hint="default" w:ascii="Arial" w:hAnsi="Arial" w:cs="Arial"/>
          <w:b/>
          <w:bCs/>
          <w:sz w:val="24"/>
          <w:szCs w:val="32"/>
          <w:highlight w:val="none"/>
          <w:lang w:val="en-US"/>
        </w:rPr>
        <w:t>B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Male wild-t</w:t>
      </w:r>
      <w:r>
        <w:rPr>
          <w:rFonts w:ascii="Arial" w:hAnsi="Arial" w:cs="Arial"/>
          <w:sz w:val="24"/>
          <w:szCs w:val="32"/>
          <w:highlight w:val="none"/>
        </w:rPr>
        <w:t>ype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(WT) and </w:t>
      </w:r>
      <w:r>
        <w:rPr>
          <w:rFonts w:hint="default" w:ascii="Arial" w:hAnsi="Arial" w:cs="Arial"/>
          <w:b w:val="0"/>
          <w:bCs w:val="0"/>
          <w:sz w:val="24"/>
          <w:szCs w:val="32"/>
          <w:highlight w:val="none"/>
          <w:lang w:val="en-US"/>
        </w:rPr>
        <w:t>Psmb8</w:t>
      </w:r>
      <w:r>
        <w:rPr>
          <w:rFonts w:hint="eastAsia" w:ascii="Arial" w:hAnsi="Arial" w:cs="Arial"/>
          <w:sz w:val="24"/>
          <w:szCs w:val="32"/>
          <w:highlight w:val="none"/>
        </w:rPr>
        <w:t>-KO mice were su</w:t>
      </w:r>
      <w:r>
        <w:rPr>
          <w:rFonts w:ascii="Arial" w:hAnsi="Arial" w:cs="Arial"/>
          <w:sz w:val="24"/>
          <w:szCs w:val="32"/>
          <w:highlight w:val="none"/>
        </w:rPr>
        <w:t>b</w:t>
      </w:r>
      <w:r>
        <w:rPr>
          <w:rFonts w:hint="eastAsia" w:ascii="Arial" w:hAnsi="Arial" w:cs="Arial"/>
          <w:sz w:val="24"/>
          <w:szCs w:val="32"/>
          <w:highlight w:val="none"/>
        </w:rPr>
        <w:t>jected to sham or I/R su</w:t>
      </w:r>
      <w:r>
        <w:rPr>
          <w:rFonts w:ascii="Arial" w:hAnsi="Arial" w:cs="Arial"/>
          <w:sz w:val="24"/>
          <w:szCs w:val="32"/>
          <w:highlight w:val="none"/>
        </w:rPr>
        <w:t>r</w:t>
      </w:r>
      <w:r>
        <w:rPr>
          <w:rFonts w:hint="eastAsia" w:ascii="Arial" w:hAnsi="Arial" w:cs="Arial"/>
          <w:sz w:val="24"/>
          <w:szCs w:val="32"/>
          <w:highlight w:val="none"/>
        </w:rPr>
        <w:t>gery for 24 h.</w:t>
      </w:r>
      <w:r>
        <w:rPr>
          <w:rFonts w:hint="eastAsia" w:ascii="Arial" w:hAnsi="Arial" w:cs="Arial"/>
          <w:b/>
          <w:bCs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qPCR</w:t>
      </w:r>
      <w:r>
        <w:rPr>
          <w:rFonts w:ascii="Arial" w:hAnsi="Arial" w:cs="Arial"/>
          <w:sz w:val="24"/>
          <w:szCs w:val="32"/>
          <w:highlight w:val="none"/>
        </w:rPr>
        <w:t xml:space="preserve"> analysis of </w:t>
      </w:r>
      <w:r>
        <w:rPr>
          <w:rFonts w:hint="eastAsia" w:ascii="Arial" w:hAnsi="Arial" w:cs="Arial"/>
          <w:sz w:val="24"/>
          <w:szCs w:val="32"/>
          <w:highlight w:val="none"/>
        </w:rPr>
        <w:t>the mRNA levels of Drp1</w:t>
      </w:r>
      <w:r>
        <w:rPr>
          <w:rFonts w:ascii="Arial" w:hAnsi="Arial" w:cs="Arial"/>
          <w:sz w:val="24"/>
          <w:szCs w:val="32"/>
          <w:highlight w:val="none"/>
        </w:rPr>
        <w:t xml:space="preserve"> </w:t>
      </w:r>
      <w:r>
        <w:rPr>
          <w:rFonts w:hint="eastAsia" w:ascii="Arial" w:hAnsi="Arial" w:cs="Arial"/>
          <w:sz w:val="24"/>
          <w:szCs w:val="32"/>
          <w:highlight w:val="none"/>
        </w:rPr>
        <w:t>in the heart tissues of each group (</w:t>
      </w:r>
      <w:r>
        <w:rPr>
          <w:rFonts w:hint="eastAsia" w:ascii="Arial" w:hAnsi="Arial" w:cs="Arial"/>
          <w:i/>
          <w:iCs/>
          <w:sz w:val="24"/>
          <w:szCs w:val="32"/>
          <w:highlight w:val="none"/>
        </w:rPr>
        <w:t>n</w:t>
      </w:r>
      <w:r>
        <w:rPr>
          <w:rFonts w:hint="eastAsia" w:ascii="Arial" w:hAnsi="Arial" w:cs="Arial"/>
          <w:sz w:val="24"/>
          <w:szCs w:val="32"/>
          <w:highlight w:val="none"/>
        </w:rPr>
        <w:t xml:space="preserve"> = 6). </w:t>
      </w:r>
      <w:r>
        <w:rPr>
          <w:rFonts w:ascii="Arial" w:hAnsi="Arial" w:cs="Arial"/>
          <w:sz w:val="24"/>
          <w:szCs w:val="24"/>
          <w:highlight w:val="none"/>
        </w:rPr>
        <w:t>Data are expressed as mean ± SEM</w:t>
      </w:r>
      <w:r>
        <w:rPr>
          <w:rFonts w:hint="eastAsia" w:ascii="Arial" w:hAnsi="Arial" w:cs="Arial"/>
          <w:sz w:val="24"/>
          <w:szCs w:val="24"/>
          <w:highlight w:val="none"/>
        </w:rPr>
        <w:t xml:space="preserve">, and n represents the number of samples per group.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lpsnkMinionPro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JjNmIyYTdjNzg1NWRmM2FjNWE0ZTk2NzlkODljOWYifQ=="/>
  </w:docVars>
  <w:rsids>
    <w:rsidRoot w:val="60545ECA"/>
    <w:rsid w:val="000053F1"/>
    <w:rsid w:val="00016CC9"/>
    <w:rsid w:val="00056D86"/>
    <w:rsid w:val="00081BD6"/>
    <w:rsid w:val="0009293F"/>
    <w:rsid w:val="0009478D"/>
    <w:rsid w:val="000B4D70"/>
    <w:rsid w:val="000C70D1"/>
    <w:rsid w:val="000D751B"/>
    <w:rsid w:val="000E75FB"/>
    <w:rsid w:val="000F4B2A"/>
    <w:rsid w:val="00105092"/>
    <w:rsid w:val="001301C4"/>
    <w:rsid w:val="0015731B"/>
    <w:rsid w:val="001838F5"/>
    <w:rsid w:val="001A2DFA"/>
    <w:rsid w:val="001B0CD9"/>
    <w:rsid w:val="001C1692"/>
    <w:rsid w:val="001D7EAC"/>
    <w:rsid w:val="001E58AE"/>
    <w:rsid w:val="001F688A"/>
    <w:rsid w:val="0020278E"/>
    <w:rsid w:val="00207B63"/>
    <w:rsid w:val="00230C59"/>
    <w:rsid w:val="002360D4"/>
    <w:rsid w:val="002A09CD"/>
    <w:rsid w:val="002A0ABD"/>
    <w:rsid w:val="002C585F"/>
    <w:rsid w:val="002D1D3E"/>
    <w:rsid w:val="002F3C5B"/>
    <w:rsid w:val="00315689"/>
    <w:rsid w:val="00325B8F"/>
    <w:rsid w:val="00330F8D"/>
    <w:rsid w:val="0035222B"/>
    <w:rsid w:val="00394802"/>
    <w:rsid w:val="003C77CC"/>
    <w:rsid w:val="003F246C"/>
    <w:rsid w:val="003F401A"/>
    <w:rsid w:val="00415DFB"/>
    <w:rsid w:val="004744F4"/>
    <w:rsid w:val="00475370"/>
    <w:rsid w:val="004B13FB"/>
    <w:rsid w:val="004D3171"/>
    <w:rsid w:val="00540288"/>
    <w:rsid w:val="005844FE"/>
    <w:rsid w:val="00590371"/>
    <w:rsid w:val="005B0DBB"/>
    <w:rsid w:val="005D0873"/>
    <w:rsid w:val="005D14E1"/>
    <w:rsid w:val="00612C3F"/>
    <w:rsid w:val="006477AE"/>
    <w:rsid w:val="006746B9"/>
    <w:rsid w:val="00686068"/>
    <w:rsid w:val="006B48B0"/>
    <w:rsid w:val="006B71A1"/>
    <w:rsid w:val="006E118F"/>
    <w:rsid w:val="00736EED"/>
    <w:rsid w:val="007634C8"/>
    <w:rsid w:val="00782BE4"/>
    <w:rsid w:val="00784CFB"/>
    <w:rsid w:val="007A5B61"/>
    <w:rsid w:val="007A650D"/>
    <w:rsid w:val="007B0C94"/>
    <w:rsid w:val="007B355B"/>
    <w:rsid w:val="007D4F70"/>
    <w:rsid w:val="00814720"/>
    <w:rsid w:val="0081654B"/>
    <w:rsid w:val="00864B72"/>
    <w:rsid w:val="008A6B3D"/>
    <w:rsid w:val="008A6F0F"/>
    <w:rsid w:val="008B7BFC"/>
    <w:rsid w:val="008C7313"/>
    <w:rsid w:val="009221F3"/>
    <w:rsid w:val="00952698"/>
    <w:rsid w:val="00972E4E"/>
    <w:rsid w:val="00983C88"/>
    <w:rsid w:val="009C0986"/>
    <w:rsid w:val="009D4D7D"/>
    <w:rsid w:val="00A71CDC"/>
    <w:rsid w:val="00A843E2"/>
    <w:rsid w:val="00A939C8"/>
    <w:rsid w:val="00A94A09"/>
    <w:rsid w:val="00AA25C7"/>
    <w:rsid w:val="00AE148C"/>
    <w:rsid w:val="00AF4EAA"/>
    <w:rsid w:val="00B157E1"/>
    <w:rsid w:val="00B2627D"/>
    <w:rsid w:val="00B27108"/>
    <w:rsid w:val="00B4530F"/>
    <w:rsid w:val="00B804E5"/>
    <w:rsid w:val="00BA7F5E"/>
    <w:rsid w:val="00BB6C26"/>
    <w:rsid w:val="00BC31E6"/>
    <w:rsid w:val="00BD3AD1"/>
    <w:rsid w:val="00BF22AC"/>
    <w:rsid w:val="00C04EE9"/>
    <w:rsid w:val="00C302BE"/>
    <w:rsid w:val="00C47AC1"/>
    <w:rsid w:val="00C6341F"/>
    <w:rsid w:val="00C87FDF"/>
    <w:rsid w:val="00CE21A8"/>
    <w:rsid w:val="00D06AEA"/>
    <w:rsid w:val="00D318F1"/>
    <w:rsid w:val="00D40EC2"/>
    <w:rsid w:val="00DA371D"/>
    <w:rsid w:val="00DB04CB"/>
    <w:rsid w:val="00DC1C67"/>
    <w:rsid w:val="00DD5722"/>
    <w:rsid w:val="00DD7802"/>
    <w:rsid w:val="00DF56D7"/>
    <w:rsid w:val="00E309E6"/>
    <w:rsid w:val="00E64C84"/>
    <w:rsid w:val="00E858F0"/>
    <w:rsid w:val="00EB1344"/>
    <w:rsid w:val="00ED0B0E"/>
    <w:rsid w:val="00F004D9"/>
    <w:rsid w:val="00F14902"/>
    <w:rsid w:val="00F27F07"/>
    <w:rsid w:val="00F524A3"/>
    <w:rsid w:val="00F93D78"/>
    <w:rsid w:val="00F941FA"/>
    <w:rsid w:val="00FB6526"/>
    <w:rsid w:val="00FC1CE0"/>
    <w:rsid w:val="00FC4330"/>
    <w:rsid w:val="00FD2C6E"/>
    <w:rsid w:val="00FD7772"/>
    <w:rsid w:val="00FE1D3A"/>
    <w:rsid w:val="017A10E5"/>
    <w:rsid w:val="01DD59FB"/>
    <w:rsid w:val="039C19CD"/>
    <w:rsid w:val="045D2E23"/>
    <w:rsid w:val="0595565C"/>
    <w:rsid w:val="06783F44"/>
    <w:rsid w:val="0845265C"/>
    <w:rsid w:val="08BE6E88"/>
    <w:rsid w:val="09F37AC4"/>
    <w:rsid w:val="0AFF2E86"/>
    <w:rsid w:val="0C5C203C"/>
    <w:rsid w:val="0E1D59E6"/>
    <w:rsid w:val="0EBD108E"/>
    <w:rsid w:val="0F4B0B08"/>
    <w:rsid w:val="11E109AA"/>
    <w:rsid w:val="122D02D9"/>
    <w:rsid w:val="13DF5603"/>
    <w:rsid w:val="1469171D"/>
    <w:rsid w:val="14EE1965"/>
    <w:rsid w:val="15A80AE7"/>
    <w:rsid w:val="15E458F6"/>
    <w:rsid w:val="16A246A1"/>
    <w:rsid w:val="16F21AF1"/>
    <w:rsid w:val="17910568"/>
    <w:rsid w:val="18CB39A2"/>
    <w:rsid w:val="191D719B"/>
    <w:rsid w:val="19670574"/>
    <w:rsid w:val="19BF5BF4"/>
    <w:rsid w:val="1AF215CE"/>
    <w:rsid w:val="1B572B4C"/>
    <w:rsid w:val="1B637C52"/>
    <w:rsid w:val="1C2344FA"/>
    <w:rsid w:val="1D6F6BEA"/>
    <w:rsid w:val="1F446C62"/>
    <w:rsid w:val="204D1B46"/>
    <w:rsid w:val="20946FF0"/>
    <w:rsid w:val="20A85C76"/>
    <w:rsid w:val="217B3B79"/>
    <w:rsid w:val="22BD5EF0"/>
    <w:rsid w:val="25570684"/>
    <w:rsid w:val="258044BC"/>
    <w:rsid w:val="27EC6B4F"/>
    <w:rsid w:val="2A131287"/>
    <w:rsid w:val="2ABC4498"/>
    <w:rsid w:val="2CB9754B"/>
    <w:rsid w:val="2E6D6A98"/>
    <w:rsid w:val="309A554A"/>
    <w:rsid w:val="30B82756"/>
    <w:rsid w:val="30EA4F6D"/>
    <w:rsid w:val="31233755"/>
    <w:rsid w:val="313E6ADA"/>
    <w:rsid w:val="313F2AD3"/>
    <w:rsid w:val="314E2D16"/>
    <w:rsid w:val="31BB7EE3"/>
    <w:rsid w:val="32240320"/>
    <w:rsid w:val="34C74165"/>
    <w:rsid w:val="380E6B49"/>
    <w:rsid w:val="382C72EE"/>
    <w:rsid w:val="39C36C77"/>
    <w:rsid w:val="3AFFD9FF"/>
    <w:rsid w:val="3BC65DF4"/>
    <w:rsid w:val="3CF96CED"/>
    <w:rsid w:val="3EB48CC6"/>
    <w:rsid w:val="3F3D74FE"/>
    <w:rsid w:val="3F70371B"/>
    <w:rsid w:val="3FDF50FD"/>
    <w:rsid w:val="3FFC1167"/>
    <w:rsid w:val="40BD701A"/>
    <w:rsid w:val="432307B8"/>
    <w:rsid w:val="433856B0"/>
    <w:rsid w:val="451F76A5"/>
    <w:rsid w:val="45474BC3"/>
    <w:rsid w:val="4B0C1BF2"/>
    <w:rsid w:val="4B537042"/>
    <w:rsid w:val="4C417F01"/>
    <w:rsid w:val="4DBD0B0C"/>
    <w:rsid w:val="50CA4969"/>
    <w:rsid w:val="51BC7D83"/>
    <w:rsid w:val="5295561F"/>
    <w:rsid w:val="534E1882"/>
    <w:rsid w:val="53572743"/>
    <w:rsid w:val="53B7066A"/>
    <w:rsid w:val="5675755A"/>
    <w:rsid w:val="56C635D8"/>
    <w:rsid w:val="596A0A97"/>
    <w:rsid w:val="596A2D2F"/>
    <w:rsid w:val="5AED7EF9"/>
    <w:rsid w:val="5BF81431"/>
    <w:rsid w:val="5D303CE6"/>
    <w:rsid w:val="5DE30DFC"/>
    <w:rsid w:val="5F1D0655"/>
    <w:rsid w:val="5FBBB5F5"/>
    <w:rsid w:val="60193217"/>
    <w:rsid w:val="60202F99"/>
    <w:rsid w:val="60545ECA"/>
    <w:rsid w:val="622A6B4F"/>
    <w:rsid w:val="62D705FF"/>
    <w:rsid w:val="638E4700"/>
    <w:rsid w:val="644D1001"/>
    <w:rsid w:val="65254ADA"/>
    <w:rsid w:val="65BE1494"/>
    <w:rsid w:val="660A39B2"/>
    <w:rsid w:val="667805B9"/>
    <w:rsid w:val="67965CB8"/>
    <w:rsid w:val="687641A2"/>
    <w:rsid w:val="68A51AEC"/>
    <w:rsid w:val="6B72229B"/>
    <w:rsid w:val="6B762D04"/>
    <w:rsid w:val="6DC5FC1E"/>
    <w:rsid w:val="6E6147A9"/>
    <w:rsid w:val="6FE3DC22"/>
    <w:rsid w:val="7089306E"/>
    <w:rsid w:val="70C63CA2"/>
    <w:rsid w:val="715916C6"/>
    <w:rsid w:val="71BC4F4E"/>
    <w:rsid w:val="72185FFE"/>
    <w:rsid w:val="72FC49FE"/>
    <w:rsid w:val="73335F46"/>
    <w:rsid w:val="733BBE96"/>
    <w:rsid w:val="741E6BF6"/>
    <w:rsid w:val="75F26209"/>
    <w:rsid w:val="768F86CA"/>
    <w:rsid w:val="77A176A1"/>
    <w:rsid w:val="77FB591C"/>
    <w:rsid w:val="78FE2407"/>
    <w:rsid w:val="7ABB6C7C"/>
    <w:rsid w:val="7BB6C744"/>
    <w:rsid w:val="7BB723AC"/>
    <w:rsid w:val="7CB550C0"/>
    <w:rsid w:val="7D731D61"/>
    <w:rsid w:val="7E2272E3"/>
    <w:rsid w:val="7EBF479B"/>
    <w:rsid w:val="98C9C634"/>
    <w:rsid w:val="BDFCC629"/>
    <w:rsid w:val="BE3B2990"/>
    <w:rsid w:val="BF7FD7DF"/>
    <w:rsid w:val="CFE78E18"/>
    <w:rsid w:val="DBB7512E"/>
    <w:rsid w:val="DBFDEEA5"/>
    <w:rsid w:val="DFD73A3E"/>
    <w:rsid w:val="E3DC862C"/>
    <w:rsid w:val="EDFADC0B"/>
    <w:rsid w:val="EF5DFE56"/>
    <w:rsid w:val="F3E6DFD4"/>
    <w:rsid w:val="FB2335BF"/>
    <w:rsid w:val="FBF54766"/>
    <w:rsid w:val="FCEB0D09"/>
    <w:rsid w:val="FDFDBDE0"/>
    <w:rsid w:val="FDFE0FBB"/>
    <w:rsid w:val="FFE6B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table" w:customStyle="1" w:styleId="11">
    <w:name w:val="网格型1"/>
    <w:basedOn w:val="6"/>
    <w:qFormat/>
    <w:uiPriority w:val="59"/>
    <w:rPr>
      <w:rFonts w:eastAsia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2">
    <w:name w:val="font21"/>
    <w:basedOn w:val="8"/>
    <w:qFormat/>
    <w:uiPriority w:val="0"/>
    <w:rPr>
      <w:rFonts w:hint="default" w:ascii="方正书宋_GBK" w:hAnsi="方正书宋_GBK" w:eastAsia="方正书宋_GBK" w:cs="方正书宋_GBK"/>
      <w:color w:val="000000"/>
      <w:sz w:val="28"/>
      <w:szCs w:val="28"/>
      <w:u w:val="none"/>
    </w:rPr>
  </w:style>
  <w:style w:type="character" w:customStyle="1" w:styleId="13">
    <w:name w:val="font31"/>
    <w:basedOn w:val="8"/>
    <w:qFormat/>
    <w:uiPriority w:val="0"/>
    <w:rPr>
      <w:rFonts w:ascii="Arial Regular" w:hAnsi="Arial Regular" w:eastAsia="Arial Regular" w:cs="Arial Regular"/>
      <w:color w:val="000000"/>
      <w:sz w:val="28"/>
      <w:szCs w:val="28"/>
      <w:u w:val="none"/>
    </w:rPr>
  </w:style>
  <w:style w:type="paragraph" w:customStyle="1" w:styleId="14">
    <w:name w:val="p1"/>
    <w:basedOn w:val="1"/>
    <w:qFormat/>
    <w:uiPriority w:val="0"/>
    <w:pPr>
      <w:jc w:val="left"/>
    </w:pPr>
    <w:rPr>
      <w:rFonts w:ascii="Arial" w:hAnsi="Arial" w:cs="Arial"/>
      <w:color w:val="000000"/>
      <w:kern w:val="0"/>
      <w:sz w:val="22"/>
      <w:szCs w:val="22"/>
    </w:rPr>
  </w:style>
  <w:style w:type="character" w:customStyle="1" w:styleId="15">
    <w:name w:val="页眉 字符"/>
    <w:basedOn w:val="8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页脚 字符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7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1839</Words>
  <Characters>11379</Characters>
  <Lines>94</Lines>
  <Paragraphs>26</Paragraphs>
  <TotalTime>8</TotalTime>
  <ScaleCrop>false</ScaleCrop>
  <LinksUpToDate>false</LinksUpToDate>
  <CharactersWithSpaces>13192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2023-12-14T09:58:00Z</dcterms:created>
  <dc:creator>汇华</dc:creator>
  <cp:lastModifiedBy>Luoluo Xu</cp:lastModifiedBy>
  <dcterms:modified xsi:type="dcterms:W3CDTF">2024-05-05T18:45:11Z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FFECB853280CEDF9DB5E0B66150A39B1_43</vt:lpwstr>
  </property>
</Properties>
</file>