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962199" w14:textId="77777777" w:rsidR="00093390" w:rsidRPr="006A5A34" w:rsidRDefault="00093390" w:rsidP="00093390">
      <w:pPr>
        <w:spacing w:line="360" w:lineRule="auto"/>
        <w:jc w:val="both"/>
        <w:rPr>
          <w:rFonts w:ascii="Arial" w:hAnsi="Arial" w:cs="Arial"/>
        </w:rPr>
      </w:pPr>
      <w:r w:rsidRPr="006A5A34">
        <w:rPr>
          <w:rFonts w:ascii="Arial" w:hAnsi="Arial" w:cs="Arial"/>
          <w:color w:val="0070C0"/>
        </w:rPr>
        <w:t>STAR</w:t>
      </w:r>
      <w:r w:rsidRPr="006A5A34">
        <w:rPr>
          <w:rFonts w:ascii="Segoe UI Symbol" w:hAnsi="Segoe UI Symbol" w:cs="Segoe UI Symbol"/>
          <w:color w:val="0070C0"/>
        </w:rPr>
        <w:t>★</w:t>
      </w:r>
      <w:r w:rsidRPr="006A5A34">
        <w:rPr>
          <w:rFonts w:ascii="Arial" w:hAnsi="Arial" w:cs="Arial"/>
          <w:color w:val="0070C0"/>
        </w:rPr>
        <w:t>Methods</w:t>
      </w:r>
    </w:p>
    <w:p w14:paraId="0D93937F" w14:textId="77777777" w:rsidR="00093390" w:rsidRPr="006A5A34" w:rsidRDefault="00093390" w:rsidP="00093390">
      <w:pPr>
        <w:pStyle w:val="Heading1"/>
        <w:spacing w:line="360" w:lineRule="auto"/>
        <w:jc w:val="both"/>
        <w:rPr>
          <w:rFonts w:ascii="Arial" w:hAnsi="Arial" w:cs="Arial"/>
          <w:color w:val="4472C4" w:themeColor="accent1"/>
          <w:sz w:val="24"/>
          <w:szCs w:val="24"/>
        </w:rPr>
      </w:pPr>
      <w:r w:rsidRPr="006A5A34">
        <w:rPr>
          <w:rFonts w:ascii="Arial" w:hAnsi="Arial" w:cs="Arial"/>
          <w:color w:val="4472C4" w:themeColor="accent1"/>
          <w:sz w:val="24"/>
          <w:szCs w:val="24"/>
        </w:rPr>
        <w:t>Key resources table</w:t>
      </w:r>
    </w:p>
    <w:tbl>
      <w:tblPr>
        <w:tblStyle w:val="TableGrid"/>
        <w:tblW w:w="95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5238"/>
        <w:gridCol w:w="2250"/>
        <w:gridCol w:w="2088"/>
      </w:tblGrid>
      <w:tr w:rsidR="00093390" w:rsidRPr="006A5A34" w14:paraId="2539C2FE" w14:textId="77777777" w:rsidTr="00A85EB2">
        <w:trPr>
          <w:cantSplit/>
          <w:trHeight w:hRule="exact" w:val="288"/>
        </w:trPr>
        <w:tc>
          <w:tcPr>
            <w:tcW w:w="5238" w:type="dxa"/>
            <w:tcBorders>
              <w:top w:val="single" w:sz="12" w:space="0" w:color="000000"/>
              <w:left w:val="single" w:sz="2" w:space="0" w:color="000000"/>
              <w:bottom w:val="single" w:sz="12" w:space="0" w:color="000000"/>
              <w:right w:val="single" w:sz="2" w:space="0" w:color="000000"/>
            </w:tcBorders>
            <w:vAlign w:val="center"/>
            <w:hideMark/>
          </w:tcPr>
          <w:p w14:paraId="718E295A" w14:textId="77777777" w:rsidR="00093390" w:rsidRPr="006A5A34" w:rsidRDefault="00093390" w:rsidP="00A85EB2">
            <w:pPr>
              <w:spacing w:line="360" w:lineRule="auto"/>
              <w:jc w:val="both"/>
              <w:rPr>
                <w:rFonts w:ascii="Arial" w:hAnsi="Arial" w:cs="Arial"/>
              </w:rPr>
            </w:pPr>
            <w:r w:rsidRPr="006A5A34">
              <w:rPr>
                <w:rFonts w:ascii="Arial" w:hAnsi="Arial" w:cs="Arial"/>
              </w:rPr>
              <w:t>REAGENT or RESOURCE</w:t>
            </w:r>
          </w:p>
        </w:tc>
        <w:tc>
          <w:tcPr>
            <w:tcW w:w="2250" w:type="dxa"/>
            <w:tcBorders>
              <w:top w:val="single" w:sz="12" w:space="0" w:color="000000"/>
              <w:left w:val="single" w:sz="2" w:space="0" w:color="000000"/>
              <w:bottom w:val="single" w:sz="12" w:space="0" w:color="000000"/>
              <w:right w:val="single" w:sz="2" w:space="0" w:color="000000"/>
            </w:tcBorders>
            <w:vAlign w:val="center"/>
            <w:hideMark/>
          </w:tcPr>
          <w:p w14:paraId="75D56711" w14:textId="77777777" w:rsidR="00093390" w:rsidRPr="006A5A34" w:rsidRDefault="00093390" w:rsidP="00A85EB2">
            <w:pPr>
              <w:spacing w:line="360" w:lineRule="auto"/>
              <w:jc w:val="both"/>
              <w:rPr>
                <w:rFonts w:ascii="Arial" w:hAnsi="Arial" w:cs="Arial"/>
              </w:rPr>
            </w:pPr>
            <w:r w:rsidRPr="006A5A34">
              <w:rPr>
                <w:rFonts w:ascii="Arial" w:hAnsi="Arial" w:cs="Arial"/>
              </w:rPr>
              <w:t>SOURCE</w:t>
            </w:r>
          </w:p>
        </w:tc>
        <w:tc>
          <w:tcPr>
            <w:tcW w:w="2088" w:type="dxa"/>
            <w:tcBorders>
              <w:top w:val="single" w:sz="12" w:space="0" w:color="000000"/>
              <w:left w:val="single" w:sz="2" w:space="0" w:color="000000"/>
              <w:bottom w:val="single" w:sz="12" w:space="0" w:color="000000"/>
              <w:right w:val="single" w:sz="2" w:space="0" w:color="000000"/>
            </w:tcBorders>
            <w:vAlign w:val="center"/>
            <w:hideMark/>
          </w:tcPr>
          <w:p w14:paraId="16DFDD4E" w14:textId="77777777" w:rsidR="00093390" w:rsidRPr="006A5A34" w:rsidRDefault="00093390" w:rsidP="00A85EB2">
            <w:pPr>
              <w:spacing w:line="360" w:lineRule="auto"/>
              <w:jc w:val="both"/>
              <w:rPr>
                <w:rFonts w:ascii="Arial" w:hAnsi="Arial" w:cs="Arial"/>
              </w:rPr>
            </w:pPr>
            <w:r w:rsidRPr="006A5A34">
              <w:rPr>
                <w:rFonts w:ascii="Arial" w:hAnsi="Arial" w:cs="Arial"/>
              </w:rPr>
              <w:t>IDENTIFIER</w:t>
            </w:r>
          </w:p>
        </w:tc>
      </w:tr>
      <w:tr w:rsidR="00093390" w:rsidRPr="006A5A34" w14:paraId="254D3BD3" w14:textId="77777777" w:rsidTr="00A85EB2">
        <w:trPr>
          <w:cantSplit/>
          <w:trHeight w:val="259"/>
        </w:trPr>
        <w:tc>
          <w:tcPr>
            <w:tcW w:w="9576" w:type="dxa"/>
            <w:gridSpan w:val="3"/>
            <w:tcBorders>
              <w:top w:val="single" w:sz="12" w:space="0" w:color="000000"/>
              <w:left w:val="single" w:sz="2" w:space="0" w:color="000000"/>
              <w:bottom w:val="single" w:sz="4" w:space="0" w:color="auto"/>
              <w:right w:val="single" w:sz="2" w:space="0" w:color="000000"/>
            </w:tcBorders>
            <w:hideMark/>
          </w:tcPr>
          <w:p w14:paraId="33FA52F4" w14:textId="77777777" w:rsidR="00093390" w:rsidRPr="006A5A34" w:rsidRDefault="00093390" w:rsidP="00A85EB2">
            <w:pPr>
              <w:spacing w:line="360" w:lineRule="auto"/>
              <w:jc w:val="both"/>
              <w:rPr>
                <w:rFonts w:ascii="Arial" w:hAnsi="Arial" w:cs="Arial"/>
              </w:rPr>
            </w:pPr>
            <w:r w:rsidRPr="006A5A34">
              <w:rPr>
                <w:rFonts w:ascii="Arial" w:hAnsi="Arial" w:cs="Arial"/>
              </w:rPr>
              <w:t>Antibodies</w:t>
            </w:r>
          </w:p>
        </w:tc>
      </w:tr>
      <w:tr w:rsidR="00093390" w:rsidRPr="006A5A34" w14:paraId="02EC1648" w14:textId="77777777" w:rsidTr="00A85EB2">
        <w:trPr>
          <w:cantSplit/>
          <w:trHeight w:val="259"/>
        </w:trPr>
        <w:tc>
          <w:tcPr>
            <w:tcW w:w="5238" w:type="dxa"/>
            <w:tcBorders>
              <w:top w:val="single" w:sz="4" w:space="0" w:color="auto"/>
              <w:left w:val="single" w:sz="4" w:space="0" w:color="auto"/>
              <w:bottom w:val="single" w:sz="4" w:space="0" w:color="auto"/>
              <w:right w:val="single" w:sz="4" w:space="0" w:color="auto"/>
            </w:tcBorders>
            <w:vAlign w:val="bottom"/>
          </w:tcPr>
          <w:p w14:paraId="1EFCD7AF" w14:textId="77777777" w:rsidR="00093390" w:rsidRPr="006A5A34" w:rsidRDefault="00093390" w:rsidP="00A85EB2">
            <w:pPr>
              <w:spacing w:line="360" w:lineRule="auto"/>
              <w:jc w:val="both"/>
              <w:rPr>
                <w:rFonts w:ascii="Arial" w:hAnsi="Arial" w:cs="Arial"/>
              </w:rPr>
            </w:pPr>
            <w:r w:rsidRPr="006A5A34">
              <w:rPr>
                <w:rFonts w:ascii="Arial" w:hAnsi="Arial" w:cs="Arial"/>
                <w:color w:val="000000"/>
              </w:rPr>
              <w:t>REST antibody</w:t>
            </w:r>
          </w:p>
        </w:tc>
        <w:tc>
          <w:tcPr>
            <w:tcW w:w="2250" w:type="dxa"/>
            <w:tcBorders>
              <w:top w:val="single" w:sz="4" w:space="0" w:color="auto"/>
              <w:left w:val="single" w:sz="4" w:space="0" w:color="auto"/>
              <w:bottom w:val="single" w:sz="4" w:space="0" w:color="auto"/>
              <w:right w:val="single" w:sz="4" w:space="0" w:color="auto"/>
            </w:tcBorders>
            <w:vAlign w:val="bottom"/>
          </w:tcPr>
          <w:p w14:paraId="64EB19BB" w14:textId="77777777" w:rsidR="00093390" w:rsidRPr="006A5A34" w:rsidRDefault="00093390" w:rsidP="00A85EB2">
            <w:pPr>
              <w:spacing w:line="360" w:lineRule="auto"/>
              <w:jc w:val="both"/>
              <w:rPr>
                <w:rFonts w:ascii="Arial" w:hAnsi="Arial" w:cs="Arial"/>
              </w:rPr>
            </w:pPr>
            <w:r w:rsidRPr="006A5A34">
              <w:rPr>
                <w:rFonts w:ascii="Arial" w:hAnsi="Arial" w:cs="Arial"/>
                <w:color w:val="000000"/>
              </w:rPr>
              <w:t>Proteintech</w:t>
            </w:r>
          </w:p>
        </w:tc>
        <w:tc>
          <w:tcPr>
            <w:tcW w:w="2088" w:type="dxa"/>
            <w:tcBorders>
              <w:top w:val="single" w:sz="4" w:space="0" w:color="auto"/>
              <w:left w:val="single" w:sz="4" w:space="0" w:color="auto"/>
              <w:bottom w:val="single" w:sz="4" w:space="0" w:color="auto"/>
              <w:right w:val="single" w:sz="4" w:space="0" w:color="auto"/>
            </w:tcBorders>
            <w:vAlign w:val="bottom"/>
          </w:tcPr>
          <w:p w14:paraId="2A470DE0" w14:textId="77777777" w:rsidR="00093390" w:rsidRPr="006A5A34" w:rsidRDefault="00093390" w:rsidP="00A85EB2">
            <w:pPr>
              <w:spacing w:line="360" w:lineRule="auto"/>
              <w:jc w:val="both"/>
              <w:rPr>
                <w:rFonts w:ascii="Arial" w:hAnsi="Arial" w:cs="Arial"/>
              </w:rPr>
            </w:pPr>
            <w:r w:rsidRPr="006A5A34">
              <w:rPr>
                <w:rFonts w:ascii="Arial" w:hAnsi="Arial" w:cs="Arial"/>
                <w:color w:val="000000"/>
              </w:rPr>
              <w:t>Cat# 22242-1-AP, RRID: AB_2879044</w:t>
            </w:r>
          </w:p>
        </w:tc>
      </w:tr>
      <w:tr w:rsidR="00093390" w:rsidRPr="006A5A34" w14:paraId="02A5FE58" w14:textId="77777777" w:rsidTr="00A85EB2">
        <w:trPr>
          <w:cantSplit/>
          <w:trHeight w:val="259"/>
        </w:trPr>
        <w:tc>
          <w:tcPr>
            <w:tcW w:w="5238" w:type="dxa"/>
            <w:tcBorders>
              <w:top w:val="single" w:sz="4" w:space="0" w:color="auto"/>
              <w:left w:val="single" w:sz="4" w:space="0" w:color="auto"/>
              <w:bottom w:val="single" w:sz="4" w:space="0" w:color="auto"/>
              <w:right w:val="single" w:sz="4" w:space="0" w:color="auto"/>
            </w:tcBorders>
            <w:vAlign w:val="bottom"/>
          </w:tcPr>
          <w:p w14:paraId="361F7BB5" w14:textId="77777777" w:rsidR="00093390" w:rsidRPr="006A5A34" w:rsidRDefault="00093390" w:rsidP="00A85EB2">
            <w:pPr>
              <w:spacing w:line="360" w:lineRule="auto"/>
              <w:jc w:val="both"/>
              <w:rPr>
                <w:rFonts w:ascii="Arial" w:hAnsi="Arial" w:cs="Arial"/>
                <w:color w:val="000000"/>
              </w:rPr>
            </w:pPr>
            <w:r w:rsidRPr="006A5A34">
              <w:rPr>
                <w:rFonts w:ascii="Arial" w:hAnsi="Arial" w:cs="Arial"/>
                <w:color w:val="000000"/>
              </w:rPr>
              <w:t>Rabbit Anti-Human REST / NRSF Polyclonal Antibody, Unconjugated</w:t>
            </w:r>
          </w:p>
        </w:tc>
        <w:tc>
          <w:tcPr>
            <w:tcW w:w="2250" w:type="dxa"/>
            <w:tcBorders>
              <w:top w:val="single" w:sz="4" w:space="0" w:color="auto"/>
              <w:left w:val="single" w:sz="4" w:space="0" w:color="auto"/>
              <w:bottom w:val="single" w:sz="4" w:space="0" w:color="auto"/>
              <w:right w:val="single" w:sz="4" w:space="0" w:color="auto"/>
            </w:tcBorders>
            <w:vAlign w:val="bottom"/>
          </w:tcPr>
          <w:p w14:paraId="70D9A765" w14:textId="77777777" w:rsidR="00093390" w:rsidRPr="006A5A34" w:rsidRDefault="00093390" w:rsidP="00A85EB2">
            <w:pPr>
              <w:spacing w:line="360" w:lineRule="auto"/>
              <w:jc w:val="both"/>
              <w:rPr>
                <w:rFonts w:ascii="Arial" w:hAnsi="Arial" w:cs="Arial"/>
                <w:color w:val="000000"/>
              </w:rPr>
            </w:pPr>
            <w:r w:rsidRPr="006A5A34">
              <w:rPr>
                <w:rFonts w:ascii="Arial" w:hAnsi="Arial" w:cs="Arial"/>
                <w:color w:val="000000"/>
              </w:rPr>
              <w:t>Abcam</w:t>
            </w:r>
          </w:p>
        </w:tc>
        <w:tc>
          <w:tcPr>
            <w:tcW w:w="2088" w:type="dxa"/>
            <w:tcBorders>
              <w:top w:val="single" w:sz="4" w:space="0" w:color="auto"/>
              <w:left w:val="single" w:sz="4" w:space="0" w:color="auto"/>
              <w:bottom w:val="single" w:sz="4" w:space="0" w:color="auto"/>
              <w:right w:val="single" w:sz="4" w:space="0" w:color="auto"/>
            </w:tcBorders>
            <w:vAlign w:val="bottom"/>
          </w:tcPr>
          <w:p w14:paraId="68F7B9F6" w14:textId="77777777" w:rsidR="00093390" w:rsidRPr="006A5A34" w:rsidRDefault="00093390" w:rsidP="00A85EB2">
            <w:pPr>
              <w:spacing w:line="360" w:lineRule="auto"/>
              <w:jc w:val="both"/>
              <w:rPr>
                <w:rFonts w:ascii="Arial" w:hAnsi="Arial" w:cs="Arial"/>
                <w:color w:val="000000"/>
              </w:rPr>
            </w:pPr>
            <w:r w:rsidRPr="006A5A34">
              <w:rPr>
                <w:rFonts w:ascii="Arial" w:hAnsi="Arial" w:cs="Arial"/>
                <w:color w:val="000000"/>
              </w:rPr>
              <w:t>Cat# ab21635, RRID:AB_777678</w:t>
            </w:r>
          </w:p>
        </w:tc>
      </w:tr>
      <w:tr w:rsidR="00093390" w:rsidRPr="006A5A34" w14:paraId="6C7188A2" w14:textId="77777777" w:rsidTr="00A85EB2">
        <w:trPr>
          <w:cantSplit/>
          <w:trHeight w:val="259"/>
        </w:trPr>
        <w:tc>
          <w:tcPr>
            <w:tcW w:w="5238" w:type="dxa"/>
            <w:tcBorders>
              <w:top w:val="single" w:sz="4" w:space="0" w:color="auto"/>
              <w:left w:val="single" w:sz="2" w:space="0" w:color="000000"/>
              <w:bottom w:val="single" w:sz="2" w:space="0" w:color="000000"/>
              <w:right w:val="single" w:sz="2" w:space="0" w:color="000000"/>
            </w:tcBorders>
            <w:vAlign w:val="bottom"/>
          </w:tcPr>
          <w:p w14:paraId="351B1FA1" w14:textId="77777777" w:rsidR="00093390" w:rsidRPr="006A5A34" w:rsidRDefault="00093390" w:rsidP="00A85EB2">
            <w:pPr>
              <w:spacing w:line="360" w:lineRule="auto"/>
              <w:jc w:val="both"/>
              <w:rPr>
                <w:rFonts w:ascii="Arial" w:hAnsi="Arial" w:cs="Arial"/>
                <w:color w:val="000000"/>
              </w:rPr>
            </w:pPr>
            <w:r w:rsidRPr="006A5A34">
              <w:rPr>
                <w:rFonts w:ascii="Arial" w:hAnsi="Arial" w:cs="Arial"/>
                <w:color w:val="000000"/>
              </w:rPr>
              <w:t>Rabbit Anti-REST ChIPAb+ Polyclonal Antibody, Unconjugated</w:t>
            </w:r>
          </w:p>
        </w:tc>
        <w:tc>
          <w:tcPr>
            <w:tcW w:w="2250" w:type="dxa"/>
            <w:tcBorders>
              <w:top w:val="single" w:sz="4" w:space="0" w:color="auto"/>
              <w:left w:val="single" w:sz="2" w:space="0" w:color="000000"/>
              <w:bottom w:val="single" w:sz="2" w:space="0" w:color="000000"/>
              <w:right w:val="single" w:sz="2" w:space="0" w:color="000000"/>
            </w:tcBorders>
            <w:vAlign w:val="bottom"/>
          </w:tcPr>
          <w:p w14:paraId="6C993D07" w14:textId="77777777" w:rsidR="00093390" w:rsidRPr="006A5A34" w:rsidRDefault="00093390" w:rsidP="00A85EB2">
            <w:pPr>
              <w:spacing w:line="360" w:lineRule="auto"/>
              <w:jc w:val="both"/>
              <w:rPr>
                <w:rFonts w:ascii="Arial" w:hAnsi="Arial" w:cs="Arial"/>
                <w:color w:val="000000"/>
              </w:rPr>
            </w:pPr>
            <w:r w:rsidRPr="006A5A34">
              <w:rPr>
                <w:rFonts w:ascii="Arial" w:hAnsi="Arial" w:cs="Arial"/>
                <w:color w:val="000000"/>
              </w:rPr>
              <w:t>Millipore</w:t>
            </w:r>
          </w:p>
        </w:tc>
        <w:tc>
          <w:tcPr>
            <w:tcW w:w="2088" w:type="dxa"/>
            <w:tcBorders>
              <w:top w:val="single" w:sz="4" w:space="0" w:color="auto"/>
              <w:left w:val="single" w:sz="2" w:space="0" w:color="000000"/>
              <w:bottom w:val="single" w:sz="2" w:space="0" w:color="000000"/>
              <w:right w:val="single" w:sz="2" w:space="0" w:color="000000"/>
            </w:tcBorders>
            <w:vAlign w:val="bottom"/>
          </w:tcPr>
          <w:p w14:paraId="4DC728B5" w14:textId="77777777" w:rsidR="00093390" w:rsidRPr="006A5A34" w:rsidRDefault="00093390" w:rsidP="00A85EB2">
            <w:pPr>
              <w:spacing w:line="360" w:lineRule="auto"/>
              <w:jc w:val="both"/>
              <w:rPr>
                <w:rFonts w:ascii="Arial" w:hAnsi="Arial" w:cs="Arial"/>
                <w:color w:val="000000"/>
              </w:rPr>
            </w:pPr>
            <w:r w:rsidRPr="006A5A34">
              <w:rPr>
                <w:rFonts w:ascii="Arial" w:hAnsi="Arial" w:cs="Arial"/>
                <w:color w:val="000000"/>
              </w:rPr>
              <w:t>Cat# 17-641, RRID:AB_1977463</w:t>
            </w:r>
          </w:p>
        </w:tc>
      </w:tr>
      <w:tr w:rsidR="00093390" w:rsidRPr="006A5A34" w14:paraId="607EDFAB" w14:textId="77777777" w:rsidTr="00A85EB2">
        <w:trPr>
          <w:cantSplit/>
          <w:trHeight w:val="259"/>
        </w:trPr>
        <w:tc>
          <w:tcPr>
            <w:tcW w:w="5238" w:type="dxa"/>
            <w:tcBorders>
              <w:top w:val="single" w:sz="2" w:space="0" w:color="000000"/>
              <w:left w:val="single" w:sz="2" w:space="0" w:color="000000"/>
              <w:bottom w:val="single" w:sz="2" w:space="0" w:color="000000"/>
              <w:right w:val="single" w:sz="2" w:space="0" w:color="000000"/>
            </w:tcBorders>
            <w:vAlign w:val="bottom"/>
          </w:tcPr>
          <w:p w14:paraId="5A93A9BC" w14:textId="77777777" w:rsidR="00093390" w:rsidRPr="006A5A34" w:rsidRDefault="00093390" w:rsidP="00A85EB2">
            <w:pPr>
              <w:spacing w:line="360" w:lineRule="auto"/>
              <w:jc w:val="both"/>
              <w:rPr>
                <w:rFonts w:ascii="Arial" w:hAnsi="Arial" w:cs="Arial"/>
                <w:color w:val="000000"/>
              </w:rPr>
            </w:pPr>
          </w:p>
          <w:p w14:paraId="6DE366F0" w14:textId="77777777" w:rsidR="00093390" w:rsidRPr="006A5A34" w:rsidRDefault="00093390" w:rsidP="00A85EB2">
            <w:pPr>
              <w:spacing w:line="360" w:lineRule="auto"/>
              <w:jc w:val="both"/>
              <w:rPr>
                <w:rFonts w:ascii="Arial" w:hAnsi="Arial" w:cs="Arial"/>
              </w:rPr>
            </w:pPr>
            <w:r w:rsidRPr="006A5A34">
              <w:rPr>
                <w:rFonts w:ascii="Arial" w:hAnsi="Arial" w:cs="Arial"/>
                <w:color w:val="000000"/>
              </w:rPr>
              <w:t>Anti-Lamin B1 antibody - Nuclear Envelope Marker</w:t>
            </w:r>
          </w:p>
        </w:tc>
        <w:tc>
          <w:tcPr>
            <w:tcW w:w="2250" w:type="dxa"/>
            <w:tcBorders>
              <w:top w:val="single" w:sz="2" w:space="0" w:color="000000"/>
              <w:left w:val="single" w:sz="2" w:space="0" w:color="000000"/>
              <w:bottom w:val="single" w:sz="2" w:space="0" w:color="000000"/>
              <w:right w:val="single" w:sz="2" w:space="0" w:color="000000"/>
            </w:tcBorders>
            <w:vAlign w:val="bottom"/>
          </w:tcPr>
          <w:p w14:paraId="47F0F6A1" w14:textId="77777777" w:rsidR="00093390" w:rsidRPr="006A5A34" w:rsidRDefault="00093390" w:rsidP="00A85EB2">
            <w:pPr>
              <w:spacing w:line="360" w:lineRule="auto"/>
              <w:jc w:val="both"/>
              <w:rPr>
                <w:rFonts w:ascii="Arial" w:hAnsi="Arial" w:cs="Arial"/>
              </w:rPr>
            </w:pPr>
            <w:r w:rsidRPr="006A5A34">
              <w:rPr>
                <w:rFonts w:ascii="Arial" w:hAnsi="Arial" w:cs="Arial"/>
                <w:color w:val="000000"/>
              </w:rPr>
              <w:t>Abcam</w:t>
            </w:r>
          </w:p>
        </w:tc>
        <w:tc>
          <w:tcPr>
            <w:tcW w:w="2088" w:type="dxa"/>
            <w:tcBorders>
              <w:top w:val="single" w:sz="2" w:space="0" w:color="000000"/>
              <w:left w:val="single" w:sz="2" w:space="0" w:color="000000"/>
              <w:bottom w:val="single" w:sz="2" w:space="0" w:color="000000"/>
              <w:right w:val="single" w:sz="2" w:space="0" w:color="000000"/>
            </w:tcBorders>
            <w:vAlign w:val="bottom"/>
          </w:tcPr>
          <w:p w14:paraId="023258A2" w14:textId="77777777" w:rsidR="00093390" w:rsidRPr="006A5A34" w:rsidRDefault="00093390" w:rsidP="00A85EB2">
            <w:pPr>
              <w:spacing w:line="360" w:lineRule="auto"/>
              <w:jc w:val="both"/>
              <w:rPr>
                <w:rFonts w:ascii="Arial" w:hAnsi="Arial" w:cs="Arial"/>
              </w:rPr>
            </w:pPr>
            <w:r w:rsidRPr="006A5A34">
              <w:rPr>
                <w:rFonts w:ascii="Arial" w:hAnsi="Arial" w:cs="Arial"/>
                <w:color w:val="000000"/>
              </w:rPr>
              <w:t>Cat# ab16048, RRID:AB_443298</w:t>
            </w:r>
          </w:p>
        </w:tc>
      </w:tr>
      <w:tr w:rsidR="00093390" w:rsidRPr="006A5A34" w14:paraId="6D438CAB" w14:textId="77777777" w:rsidTr="00A85EB2">
        <w:trPr>
          <w:cantSplit/>
          <w:trHeight w:val="259"/>
        </w:trPr>
        <w:tc>
          <w:tcPr>
            <w:tcW w:w="5238" w:type="dxa"/>
            <w:tcBorders>
              <w:top w:val="single" w:sz="2" w:space="0" w:color="000000"/>
              <w:left w:val="single" w:sz="2" w:space="0" w:color="000000"/>
              <w:bottom w:val="single" w:sz="2" w:space="0" w:color="000000"/>
              <w:right w:val="single" w:sz="2" w:space="0" w:color="000000"/>
            </w:tcBorders>
            <w:vAlign w:val="bottom"/>
          </w:tcPr>
          <w:p w14:paraId="7E579263" w14:textId="77777777" w:rsidR="00093390" w:rsidRPr="006A5A34" w:rsidRDefault="00093390" w:rsidP="00A85EB2">
            <w:pPr>
              <w:spacing w:line="360" w:lineRule="auto"/>
              <w:jc w:val="both"/>
              <w:rPr>
                <w:rFonts w:ascii="Arial" w:hAnsi="Arial" w:cs="Arial"/>
                <w:color w:val="000000"/>
              </w:rPr>
            </w:pPr>
          </w:p>
          <w:p w14:paraId="0097ED0F" w14:textId="77777777" w:rsidR="00093390" w:rsidRPr="006A5A34" w:rsidRDefault="00093390" w:rsidP="00A85EB2">
            <w:pPr>
              <w:spacing w:line="360" w:lineRule="auto"/>
              <w:jc w:val="both"/>
              <w:rPr>
                <w:rFonts w:ascii="Arial" w:hAnsi="Arial" w:cs="Arial"/>
              </w:rPr>
            </w:pPr>
            <w:r w:rsidRPr="006A5A34">
              <w:rPr>
                <w:rFonts w:ascii="Arial" w:hAnsi="Arial" w:cs="Arial"/>
                <w:color w:val="000000"/>
              </w:rPr>
              <w:t>β-Actin (13E5) Rabbit mAb</w:t>
            </w:r>
          </w:p>
        </w:tc>
        <w:tc>
          <w:tcPr>
            <w:tcW w:w="2250" w:type="dxa"/>
            <w:tcBorders>
              <w:top w:val="single" w:sz="2" w:space="0" w:color="000000"/>
              <w:left w:val="single" w:sz="2" w:space="0" w:color="000000"/>
              <w:bottom w:val="single" w:sz="2" w:space="0" w:color="000000"/>
              <w:right w:val="single" w:sz="2" w:space="0" w:color="000000"/>
            </w:tcBorders>
            <w:vAlign w:val="bottom"/>
          </w:tcPr>
          <w:p w14:paraId="5F6E0D1F" w14:textId="77777777" w:rsidR="00093390" w:rsidRPr="006A5A34" w:rsidRDefault="00093390" w:rsidP="00A85EB2">
            <w:pPr>
              <w:spacing w:line="360" w:lineRule="auto"/>
              <w:jc w:val="both"/>
              <w:rPr>
                <w:rFonts w:ascii="Arial" w:hAnsi="Arial" w:cs="Arial"/>
              </w:rPr>
            </w:pPr>
            <w:r w:rsidRPr="006A5A34">
              <w:rPr>
                <w:rFonts w:ascii="Arial" w:hAnsi="Arial" w:cs="Arial"/>
                <w:color w:val="000000"/>
              </w:rPr>
              <w:t>Cell Signaling Technology</w:t>
            </w:r>
          </w:p>
        </w:tc>
        <w:tc>
          <w:tcPr>
            <w:tcW w:w="2088" w:type="dxa"/>
            <w:tcBorders>
              <w:top w:val="single" w:sz="2" w:space="0" w:color="000000"/>
              <w:left w:val="single" w:sz="2" w:space="0" w:color="000000"/>
              <w:bottom w:val="single" w:sz="2" w:space="0" w:color="000000"/>
              <w:right w:val="single" w:sz="2" w:space="0" w:color="000000"/>
            </w:tcBorders>
            <w:vAlign w:val="bottom"/>
          </w:tcPr>
          <w:p w14:paraId="1BFA52B4" w14:textId="77777777" w:rsidR="00093390" w:rsidRPr="006A5A34" w:rsidRDefault="00093390" w:rsidP="00A85EB2">
            <w:pPr>
              <w:spacing w:line="360" w:lineRule="auto"/>
              <w:jc w:val="both"/>
              <w:rPr>
                <w:rFonts w:ascii="Arial" w:hAnsi="Arial" w:cs="Arial"/>
              </w:rPr>
            </w:pPr>
            <w:r w:rsidRPr="006A5A34">
              <w:rPr>
                <w:rFonts w:ascii="Arial" w:hAnsi="Arial" w:cs="Arial"/>
                <w:color w:val="000000"/>
              </w:rPr>
              <w:t>Cat# 4970 (also 4970P, 4970L, 4970S), RRID:AB_2223172</w:t>
            </w:r>
          </w:p>
        </w:tc>
      </w:tr>
      <w:tr w:rsidR="00093390" w:rsidRPr="006A5A34" w14:paraId="0B16E636" w14:textId="77777777" w:rsidTr="00A85EB2">
        <w:trPr>
          <w:cantSplit/>
          <w:trHeight w:val="259"/>
        </w:trPr>
        <w:tc>
          <w:tcPr>
            <w:tcW w:w="5238" w:type="dxa"/>
            <w:tcBorders>
              <w:top w:val="single" w:sz="2" w:space="0" w:color="000000"/>
              <w:left w:val="single" w:sz="2" w:space="0" w:color="000000"/>
              <w:bottom w:val="single" w:sz="2" w:space="0" w:color="000000"/>
              <w:right w:val="single" w:sz="2" w:space="0" w:color="000000"/>
            </w:tcBorders>
            <w:vAlign w:val="bottom"/>
          </w:tcPr>
          <w:p w14:paraId="53786EB0" w14:textId="77777777" w:rsidR="00093390" w:rsidRPr="006A5A34" w:rsidRDefault="00093390" w:rsidP="00A85EB2">
            <w:pPr>
              <w:tabs>
                <w:tab w:val="left" w:pos="1525"/>
              </w:tabs>
              <w:spacing w:line="360" w:lineRule="auto"/>
              <w:jc w:val="both"/>
              <w:rPr>
                <w:rFonts w:ascii="Arial" w:hAnsi="Arial" w:cs="Arial"/>
              </w:rPr>
            </w:pPr>
            <w:r w:rsidRPr="006A5A34">
              <w:rPr>
                <w:rFonts w:ascii="Arial" w:hAnsi="Arial" w:cs="Arial"/>
                <w:color w:val="000000"/>
              </w:rPr>
              <w:t>Anti-Histone H3 antibody - Nuclear Loading Control and ChIP Grade</w:t>
            </w:r>
          </w:p>
        </w:tc>
        <w:tc>
          <w:tcPr>
            <w:tcW w:w="2250" w:type="dxa"/>
            <w:tcBorders>
              <w:top w:val="single" w:sz="2" w:space="0" w:color="000000"/>
              <w:left w:val="single" w:sz="2" w:space="0" w:color="000000"/>
              <w:bottom w:val="single" w:sz="2" w:space="0" w:color="000000"/>
              <w:right w:val="single" w:sz="2" w:space="0" w:color="000000"/>
            </w:tcBorders>
            <w:vAlign w:val="bottom"/>
          </w:tcPr>
          <w:p w14:paraId="4E3B2570" w14:textId="77777777" w:rsidR="00093390" w:rsidRPr="006A5A34" w:rsidRDefault="00093390" w:rsidP="00A85EB2">
            <w:pPr>
              <w:spacing w:line="360" w:lineRule="auto"/>
              <w:jc w:val="both"/>
              <w:rPr>
                <w:rFonts w:ascii="Arial" w:hAnsi="Arial" w:cs="Arial"/>
              </w:rPr>
            </w:pPr>
            <w:r w:rsidRPr="006A5A34">
              <w:rPr>
                <w:rFonts w:ascii="Arial" w:hAnsi="Arial" w:cs="Arial"/>
                <w:color w:val="000000"/>
              </w:rPr>
              <w:t>Abcam</w:t>
            </w:r>
          </w:p>
        </w:tc>
        <w:tc>
          <w:tcPr>
            <w:tcW w:w="2088" w:type="dxa"/>
            <w:tcBorders>
              <w:top w:val="single" w:sz="2" w:space="0" w:color="000000"/>
              <w:left w:val="single" w:sz="2" w:space="0" w:color="000000"/>
              <w:bottom w:val="single" w:sz="2" w:space="0" w:color="000000"/>
              <w:right w:val="single" w:sz="2" w:space="0" w:color="000000"/>
            </w:tcBorders>
            <w:vAlign w:val="bottom"/>
          </w:tcPr>
          <w:p w14:paraId="4E1808D0" w14:textId="77777777" w:rsidR="00093390" w:rsidRPr="006A5A34" w:rsidRDefault="00093390" w:rsidP="00A85EB2">
            <w:pPr>
              <w:spacing w:line="360" w:lineRule="auto"/>
              <w:jc w:val="both"/>
              <w:rPr>
                <w:rFonts w:ascii="Arial" w:hAnsi="Arial" w:cs="Arial"/>
              </w:rPr>
            </w:pPr>
            <w:r w:rsidRPr="006A5A34">
              <w:rPr>
                <w:rFonts w:ascii="Arial" w:hAnsi="Arial" w:cs="Arial"/>
                <w:color w:val="000000"/>
              </w:rPr>
              <w:t>Cat# ab1791, RRID:AB_302613</w:t>
            </w:r>
          </w:p>
        </w:tc>
      </w:tr>
      <w:tr w:rsidR="00093390" w:rsidRPr="006A5A34" w14:paraId="739FCD5C" w14:textId="77777777" w:rsidTr="00A85EB2">
        <w:trPr>
          <w:cantSplit/>
          <w:trHeight w:val="259"/>
        </w:trPr>
        <w:tc>
          <w:tcPr>
            <w:tcW w:w="5238" w:type="dxa"/>
            <w:tcBorders>
              <w:top w:val="single" w:sz="2" w:space="0" w:color="000000"/>
              <w:left w:val="single" w:sz="2" w:space="0" w:color="000000"/>
              <w:bottom w:val="single" w:sz="2" w:space="0" w:color="000000"/>
              <w:right w:val="single" w:sz="2" w:space="0" w:color="000000"/>
            </w:tcBorders>
            <w:vAlign w:val="bottom"/>
          </w:tcPr>
          <w:p w14:paraId="088A6682" w14:textId="77777777" w:rsidR="00093390" w:rsidRPr="006A5A34" w:rsidRDefault="00093390" w:rsidP="00A85EB2">
            <w:pPr>
              <w:tabs>
                <w:tab w:val="left" w:pos="1525"/>
              </w:tabs>
              <w:spacing w:line="360" w:lineRule="auto"/>
              <w:jc w:val="both"/>
              <w:rPr>
                <w:rFonts w:ascii="Arial" w:hAnsi="Arial" w:cs="Arial"/>
              </w:rPr>
            </w:pPr>
            <w:r w:rsidRPr="006A5A34">
              <w:rPr>
                <w:rFonts w:ascii="Arial" w:hAnsi="Arial" w:cs="Arial"/>
                <w:color w:val="000000"/>
              </w:rPr>
              <w:t>Fibrillarin antibody [38F3] - Nucleolar Marker</w:t>
            </w:r>
          </w:p>
        </w:tc>
        <w:tc>
          <w:tcPr>
            <w:tcW w:w="2250" w:type="dxa"/>
            <w:tcBorders>
              <w:top w:val="single" w:sz="2" w:space="0" w:color="000000"/>
              <w:left w:val="single" w:sz="2" w:space="0" w:color="000000"/>
              <w:bottom w:val="single" w:sz="2" w:space="0" w:color="000000"/>
              <w:right w:val="single" w:sz="2" w:space="0" w:color="000000"/>
            </w:tcBorders>
            <w:vAlign w:val="bottom"/>
          </w:tcPr>
          <w:p w14:paraId="408B483E" w14:textId="77777777" w:rsidR="00093390" w:rsidRPr="006A5A34" w:rsidRDefault="00093390" w:rsidP="00A85EB2">
            <w:pPr>
              <w:spacing w:line="360" w:lineRule="auto"/>
              <w:jc w:val="both"/>
              <w:rPr>
                <w:rFonts w:ascii="Arial" w:hAnsi="Arial" w:cs="Arial"/>
              </w:rPr>
            </w:pPr>
            <w:r w:rsidRPr="006A5A34">
              <w:rPr>
                <w:rFonts w:ascii="Arial" w:hAnsi="Arial" w:cs="Arial"/>
                <w:color w:val="000000"/>
              </w:rPr>
              <w:t>Abcam</w:t>
            </w:r>
          </w:p>
        </w:tc>
        <w:tc>
          <w:tcPr>
            <w:tcW w:w="2088" w:type="dxa"/>
            <w:tcBorders>
              <w:top w:val="single" w:sz="2" w:space="0" w:color="000000"/>
              <w:left w:val="single" w:sz="2" w:space="0" w:color="000000"/>
              <w:bottom w:val="single" w:sz="2" w:space="0" w:color="000000"/>
              <w:right w:val="single" w:sz="2" w:space="0" w:color="000000"/>
            </w:tcBorders>
            <w:vAlign w:val="bottom"/>
          </w:tcPr>
          <w:p w14:paraId="3A5F4326" w14:textId="77777777" w:rsidR="00093390" w:rsidRPr="006A5A34" w:rsidRDefault="00093390" w:rsidP="00A85EB2">
            <w:pPr>
              <w:spacing w:line="360" w:lineRule="auto"/>
              <w:jc w:val="both"/>
              <w:rPr>
                <w:rFonts w:ascii="Arial" w:hAnsi="Arial" w:cs="Arial"/>
              </w:rPr>
            </w:pPr>
            <w:r w:rsidRPr="006A5A34">
              <w:rPr>
                <w:rFonts w:ascii="Arial" w:hAnsi="Arial" w:cs="Arial"/>
                <w:color w:val="000000"/>
              </w:rPr>
              <w:t>Cat# ab4566, RRID:AB_304523</w:t>
            </w:r>
          </w:p>
        </w:tc>
      </w:tr>
      <w:tr w:rsidR="00093390" w:rsidRPr="006A5A34" w14:paraId="7B4AA163" w14:textId="77777777" w:rsidTr="00A85EB2">
        <w:trPr>
          <w:cantSplit/>
          <w:trHeight w:val="259"/>
        </w:trPr>
        <w:tc>
          <w:tcPr>
            <w:tcW w:w="5238" w:type="dxa"/>
            <w:tcBorders>
              <w:top w:val="single" w:sz="2" w:space="0" w:color="000000"/>
              <w:left w:val="single" w:sz="2" w:space="0" w:color="000000"/>
              <w:bottom w:val="single" w:sz="2" w:space="0" w:color="000000"/>
              <w:right w:val="single" w:sz="2" w:space="0" w:color="000000"/>
            </w:tcBorders>
            <w:vAlign w:val="bottom"/>
          </w:tcPr>
          <w:p w14:paraId="54964A57" w14:textId="77777777" w:rsidR="00093390" w:rsidRPr="006A5A34" w:rsidRDefault="00093390" w:rsidP="00A85EB2">
            <w:pPr>
              <w:tabs>
                <w:tab w:val="left" w:pos="1525"/>
              </w:tabs>
              <w:spacing w:line="360" w:lineRule="auto"/>
              <w:jc w:val="both"/>
              <w:rPr>
                <w:rFonts w:ascii="Arial" w:hAnsi="Arial" w:cs="Arial"/>
                <w:color w:val="000000"/>
              </w:rPr>
            </w:pPr>
            <w:r w:rsidRPr="006A5A34">
              <w:rPr>
                <w:rFonts w:ascii="Arial" w:hAnsi="Arial" w:cs="Arial"/>
                <w:color w:val="000000"/>
              </w:rPr>
              <w:lastRenderedPageBreak/>
              <w:t>EZH2-human</w:t>
            </w:r>
          </w:p>
        </w:tc>
        <w:tc>
          <w:tcPr>
            <w:tcW w:w="2250" w:type="dxa"/>
            <w:tcBorders>
              <w:top w:val="single" w:sz="2" w:space="0" w:color="000000"/>
              <w:left w:val="single" w:sz="2" w:space="0" w:color="000000"/>
              <w:bottom w:val="single" w:sz="2" w:space="0" w:color="000000"/>
              <w:right w:val="single" w:sz="2" w:space="0" w:color="000000"/>
            </w:tcBorders>
            <w:vAlign w:val="bottom"/>
          </w:tcPr>
          <w:p w14:paraId="24AED8A1" w14:textId="77777777" w:rsidR="00093390" w:rsidRPr="006A5A34" w:rsidRDefault="00093390" w:rsidP="00A85EB2">
            <w:pPr>
              <w:spacing w:line="360" w:lineRule="auto"/>
              <w:jc w:val="both"/>
              <w:rPr>
                <w:rFonts w:ascii="Arial" w:hAnsi="Arial" w:cs="Arial"/>
              </w:rPr>
            </w:pPr>
            <w:r w:rsidRPr="006A5A34">
              <w:rPr>
                <w:rFonts w:ascii="Arial" w:hAnsi="Arial" w:cs="Arial"/>
                <w:color w:val="000000"/>
              </w:rPr>
              <w:t>Cell Signaling Technology</w:t>
            </w:r>
          </w:p>
        </w:tc>
        <w:tc>
          <w:tcPr>
            <w:tcW w:w="2088" w:type="dxa"/>
            <w:tcBorders>
              <w:top w:val="single" w:sz="2" w:space="0" w:color="000000"/>
              <w:left w:val="single" w:sz="2" w:space="0" w:color="000000"/>
              <w:bottom w:val="single" w:sz="2" w:space="0" w:color="000000"/>
              <w:right w:val="single" w:sz="2" w:space="0" w:color="000000"/>
            </w:tcBorders>
            <w:vAlign w:val="center"/>
          </w:tcPr>
          <w:p w14:paraId="62B956FA" w14:textId="77777777" w:rsidR="00093390" w:rsidRPr="006A5A34" w:rsidRDefault="00093390" w:rsidP="00A85EB2">
            <w:pPr>
              <w:spacing w:line="360" w:lineRule="auto"/>
              <w:jc w:val="both"/>
              <w:rPr>
                <w:rFonts w:ascii="Arial" w:hAnsi="Arial" w:cs="Arial"/>
              </w:rPr>
            </w:pPr>
            <w:r w:rsidRPr="006A5A34">
              <w:rPr>
                <w:rFonts w:ascii="Arial" w:hAnsi="Arial" w:cs="Arial"/>
                <w:color w:val="000000"/>
              </w:rPr>
              <w:t>Cat# 5246 (also ENCAB350TQZ, 5246BF, 5246S, 5246P), RRID:AB_10694683</w:t>
            </w:r>
          </w:p>
        </w:tc>
      </w:tr>
      <w:tr w:rsidR="00093390" w:rsidRPr="006A5A34" w14:paraId="424DF7CA" w14:textId="77777777" w:rsidTr="00A85EB2">
        <w:trPr>
          <w:cantSplit/>
          <w:trHeight w:val="259"/>
        </w:trPr>
        <w:tc>
          <w:tcPr>
            <w:tcW w:w="5238" w:type="dxa"/>
            <w:tcBorders>
              <w:top w:val="single" w:sz="2" w:space="0" w:color="000000"/>
              <w:left w:val="single" w:sz="2" w:space="0" w:color="000000"/>
              <w:bottom w:val="single" w:sz="2" w:space="0" w:color="000000"/>
              <w:right w:val="single" w:sz="2" w:space="0" w:color="000000"/>
            </w:tcBorders>
            <w:vAlign w:val="bottom"/>
          </w:tcPr>
          <w:p w14:paraId="791E5ABB" w14:textId="77777777" w:rsidR="00093390" w:rsidRPr="006A5A34" w:rsidRDefault="00093390" w:rsidP="00A85EB2">
            <w:pPr>
              <w:tabs>
                <w:tab w:val="left" w:pos="1525"/>
              </w:tabs>
              <w:spacing w:line="360" w:lineRule="auto"/>
              <w:jc w:val="both"/>
              <w:rPr>
                <w:rFonts w:ascii="Arial" w:hAnsi="Arial" w:cs="Arial"/>
                <w:color w:val="000000"/>
              </w:rPr>
            </w:pPr>
            <w:r w:rsidRPr="006A5A34">
              <w:rPr>
                <w:rFonts w:ascii="Arial" w:hAnsi="Arial" w:cs="Arial"/>
                <w:color w:val="000000"/>
              </w:rPr>
              <w:t>Monoclonal ANTI-FLAG® M2 antibody produced in mouse</w:t>
            </w:r>
          </w:p>
        </w:tc>
        <w:tc>
          <w:tcPr>
            <w:tcW w:w="2250" w:type="dxa"/>
            <w:tcBorders>
              <w:top w:val="single" w:sz="2" w:space="0" w:color="000000"/>
              <w:left w:val="single" w:sz="2" w:space="0" w:color="000000"/>
              <w:bottom w:val="single" w:sz="2" w:space="0" w:color="000000"/>
              <w:right w:val="single" w:sz="2" w:space="0" w:color="000000"/>
            </w:tcBorders>
            <w:vAlign w:val="bottom"/>
          </w:tcPr>
          <w:p w14:paraId="1C8BBD3C" w14:textId="77777777" w:rsidR="00093390" w:rsidRPr="006A5A34" w:rsidRDefault="00093390" w:rsidP="00A85EB2">
            <w:pPr>
              <w:spacing w:line="360" w:lineRule="auto"/>
              <w:jc w:val="both"/>
              <w:rPr>
                <w:rFonts w:ascii="Arial" w:hAnsi="Arial" w:cs="Arial"/>
              </w:rPr>
            </w:pPr>
            <w:r w:rsidRPr="006A5A34">
              <w:rPr>
                <w:rFonts w:ascii="Arial" w:hAnsi="Arial" w:cs="Arial"/>
                <w:color w:val="000000"/>
              </w:rPr>
              <w:t>Sigma-Aldrich</w:t>
            </w:r>
          </w:p>
        </w:tc>
        <w:tc>
          <w:tcPr>
            <w:tcW w:w="2088" w:type="dxa"/>
            <w:tcBorders>
              <w:top w:val="single" w:sz="2" w:space="0" w:color="000000"/>
              <w:left w:val="single" w:sz="2" w:space="0" w:color="000000"/>
              <w:bottom w:val="single" w:sz="2" w:space="0" w:color="000000"/>
              <w:right w:val="single" w:sz="2" w:space="0" w:color="000000"/>
            </w:tcBorders>
            <w:vAlign w:val="bottom"/>
          </w:tcPr>
          <w:p w14:paraId="37E75FAB" w14:textId="77777777" w:rsidR="00093390" w:rsidRPr="006A5A34" w:rsidRDefault="00093390" w:rsidP="00A85EB2">
            <w:pPr>
              <w:spacing w:line="360" w:lineRule="auto"/>
              <w:jc w:val="both"/>
              <w:rPr>
                <w:rFonts w:ascii="Arial" w:hAnsi="Arial" w:cs="Arial"/>
              </w:rPr>
            </w:pPr>
            <w:r w:rsidRPr="006A5A34">
              <w:rPr>
                <w:rFonts w:ascii="Arial" w:hAnsi="Arial" w:cs="Arial"/>
                <w:color w:val="000000"/>
              </w:rPr>
              <w:t>Cat# F1804, RRID:AB_262044</w:t>
            </w:r>
          </w:p>
        </w:tc>
      </w:tr>
      <w:tr w:rsidR="00093390" w:rsidRPr="006A5A34" w14:paraId="032CC114" w14:textId="77777777" w:rsidTr="00A85EB2">
        <w:trPr>
          <w:cantSplit/>
          <w:trHeight w:val="259"/>
        </w:trPr>
        <w:tc>
          <w:tcPr>
            <w:tcW w:w="5238" w:type="dxa"/>
            <w:tcBorders>
              <w:top w:val="single" w:sz="2" w:space="0" w:color="000000"/>
              <w:left w:val="single" w:sz="2" w:space="0" w:color="000000"/>
              <w:bottom w:val="single" w:sz="2" w:space="0" w:color="000000"/>
              <w:right w:val="single" w:sz="2" w:space="0" w:color="000000"/>
            </w:tcBorders>
            <w:vAlign w:val="bottom"/>
          </w:tcPr>
          <w:p w14:paraId="4427E3F6" w14:textId="77777777" w:rsidR="00093390" w:rsidRPr="006A5A34" w:rsidRDefault="00093390" w:rsidP="00A85EB2">
            <w:pPr>
              <w:tabs>
                <w:tab w:val="left" w:pos="1525"/>
              </w:tabs>
              <w:spacing w:line="360" w:lineRule="auto"/>
              <w:jc w:val="both"/>
              <w:rPr>
                <w:rFonts w:ascii="Arial" w:hAnsi="Arial" w:cs="Arial"/>
                <w:color w:val="000000"/>
              </w:rPr>
            </w:pPr>
            <w:r w:rsidRPr="006A5A34">
              <w:rPr>
                <w:rFonts w:ascii="Arial" w:hAnsi="Arial" w:cs="Arial"/>
                <w:color w:val="000000"/>
              </w:rPr>
              <w:t>Rabbit Anti-Methylated Lysine (mono methyl, di methyl) Polyclonal Antibody, Unconjugated</w:t>
            </w:r>
          </w:p>
        </w:tc>
        <w:tc>
          <w:tcPr>
            <w:tcW w:w="2250" w:type="dxa"/>
            <w:tcBorders>
              <w:top w:val="single" w:sz="2" w:space="0" w:color="000000"/>
              <w:left w:val="single" w:sz="2" w:space="0" w:color="000000"/>
              <w:bottom w:val="single" w:sz="2" w:space="0" w:color="000000"/>
              <w:right w:val="single" w:sz="2" w:space="0" w:color="000000"/>
            </w:tcBorders>
            <w:vAlign w:val="bottom"/>
          </w:tcPr>
          <w:p w14:paraId="49613D91" w14:textId="77777777" w:rsidR="00093390" w:rsidRPr="006A5A34" w:rsidRDefault="00093390" w:rsidP="00A85EB2">
            <w:pPr>
              <w:spacing w:line="360" w:lineRule="auto"/>
              <w:jc w:val="both"/>
              <w:rPr>
                <w:rFonts w:ascii="Arial" w:hAnsi="Arial" w:cs="Arial"/>
                <w:color w:val="000000"/>
              </w:rPr>
            </w:pPr>
            <w:r w:rsidRPr="006A5A34">
              <w:rPr>
                <w:rFonts w:ascii="Arial" w:hAnsi="Arial" w:cs="Arial"/>
                <w:color w:val="000000"/>
              </w:rPr>
              <w:t> Abcam</w:t>
            </w:r>
          </w:p>
        </w:tc>
        <w:tc>
          <w:tcPr>
            <w:tcW w:w="2088" w:type="dxa"/>
            <w:tcBorders>
              <w:top w:val="single" w:sz="2" w:space="0" w:color="000000"/>
              <w:left w:val="single" w:sz="2" w:space="0" w:color="000000"/>
              <w:bottom w:val="single" w:sz="2" w:space="0" w:color="000000"/>
              <w:right w:val="single" w:sz="2" w:space="0" w:color="000000"/>
            </w:tcBorders>
            <w:vAlign w:val="bottom"/>
          </w:tcPr>
          <w:p w14:paraId="3283BE6A" w14:textId="77777777" w:rsidR="00093390" w:rsidRPr="006A5A34" w:rsidRDefault="00093390" w:rsidP="00A85EB2">
            <w:pPr>
              <w:spacing w:line="360" w:lineRule="auto"/>
              <w:jc w:val="both"/>
              <w:rPr>
                <w:rFonts w:ascii="Arial" w:hAnsi="Arial" w:cs="Arial"/>
                <w:color w:val="000000"/>
              </w:rPr>
            </w:pPr>
            <w:r w:rsidRPr="006A5A34">
              <w:rPr>
                <w:rFonts w:ascii="Arial" w:hAnsi="Arial" w:cs="Arial"/>
                <w:color w:val="000000"/>
              </w:rPr>
              <w:t>Cat# ab23366, RRID:AB_447401</w:t>
            </w:r>
          </w:p>
        </w:tc>
      </w:tr>
      <w:tr w:rsidR="00093390" w:rsidRPr="006A5A34" w14:paraId="1C74F362" w14:textId="77777777" w:rsidTr="00A85EB2">
        <w:trPr>
          <w:cantSplit/>
          <w:trHeight w:val="259"/>
        </w:trPr>
        <w:tc>
          <w:tcPr>
            <w:tcW w:w="5238" w:type="dxa"/>
            <w:tcBorders>
              <w:top w:val="single" w:sz="2" w:space="0" w:color="000000"/>
              <w:left w:val="single" w:sz="2" w:space="0" w:color="000000"/>
              <w:bottom w:val="single" w:sz="2" w:space="0" w:color="000000"/>
              <w:right w:val="single" w:sz="2" w:space="0" w:color="000000"/>
            </w:tcBorders>
            <w:vAlign w:val="bottom"/>
          </w:tcPr>
          <w:p w14:paraId="66F7C433" w14:textId="77777777" w:rsidR="00093390" w:rsidRPr="006A5A34" w:rsidRDefault="00093390" w:rsidP="00A85EB2">
            <w:pPr>
              <w:tabs>
                <w:tab w:val="left" w:pos="1525"/>
              </w:tabs>
              <w:spacing w:line="360" w:lineRule="auto"/>
              <w:jc w:val="both"/>
              <w:rPr>
                <w:rFonts w:ascii="Arial" w:hAnsi="Arial" w:cs="Arial"/>
                <w:color w:val="000000"/>
              </w:rPr>
            </w:pPr>
            <w:r w:rsidRPr="006A5A34">
              <w:rPr>
                <w:rFonts w:ascii="Arial" w:hAnsi="Arial" w:cs="Arial"/>
                <w:color w:val="000000"/>
              </w:rPr>
              <w:t>Rabbit Anti-Lysine, acetyl Polyclonal Antibody, Unconjugated</w:t>
            </w:r>
          </w:p>
        </w:tc>
        <w:tc>
          <w:tcPr>
            <w:tcW w:w="2250" w:type="dxa"/>
            <w:tcBorders>
              <w:top w:val="single" w:sz="2" w:space="0" w:color="000000"/>
              <w:left w:val="single" w:sz="2" w:space="0" w:color="000000"/>
              <w:bottom w:val="single" w:sz="2" w:space="0" w:color="000000"/>
              <w:right w:val="single" w:sz="2" w:space="0" w:color="000000"/>
            </w:tcBorders>
            <w:vAlign w:val="bottom"/>
          </w:tcPr>
          <w:p w14:paraId="4A2ED19D" w14:textId="77777777" w:rsidR="00093390" w:rsidRPr="006A5A34" w:rsidRDefault="00093390" w:rsidP="00A85EB2">
            <w:pPr>
              <w:spacing w:line="360" w:lineRule="auto"/>
              <w:jc w:val="both"/>
              <w:rPr>
                <w:rFonts w:ascii="Arial" w:hAnsi="Arial" w:cs="Arial"/>
                <w:color w:val="000000"/>
              </w:rPr>
            </w:pPr>
            <w:r w:rsidRPr="006A5A34">
              <w:rPr>
                <w:rFonts w:ascii="Arial" w:hAnsi="Arial" w:cs="Arial"/>
                <w:color w:val="000000"/>
              </w:rPr>
              <w:t> Abcam</w:t>
            </w:r>
          </w:p>
        </w:tc>
        <w:tc>
          <w:tcPr>
            <w:tcW w:w="2088" w:type="dxa"/>
            <w:tcBorders>
              <w:top w:val="single" w:sz="2" w:space="0" w:color="000000"/>
              <w:left w:val="single" w:sz="2" w:space="0" w:color="000000"/>
              <w:bottom w:val="single" w:sz="2" w:space="0" w:color="000000"/>
              <w:right w:val="single" w:sz="2" w:space="0" w:color="000000"/>
            </w:tcBorders>
            <w:vAlign w:val="bottom"/>
          </w:tcPr>
          <w:p w14:paraId="012C52E6" w14:textId="77777777" w:rsidR="00093390" w:rsidRPr="006A5A34" w:rsidRDefault="00093390" w:rsidP="00A85EB2">
            <w:pPr>
              <w:spacing w:line="360" w:lineRule="auto"/>
              <w:jc w:val="both"/>
              <w:rPr>
                <w:rFonts w:ascii="Arial" w:hAnsi="Arial" w:cs="Arial"/>
                <w:color w:val="000000"/>
              </w:rPr>
            </w:pPr>
            <w:r w:rsidRPr="006A5A34">
              <w:rPr>
                <w:rFonts w:ascii="Arial" w:hAnsi="Arial" w:cs="Arial"/>
                <w:color w:val="000000"/>
              </w:rPr>
              <w:t>Cat# ab21623, RRID:AB_446436</w:t>
            </w:r>
          </w:p>
        </w:tc>
      </w:tr>
      <w:tr w:rsidR="00093390" w:rsidRPr="006A5A34" w14:paraId="65A0398A" w14:textId="77777777" w:rsidTr="00A85EB2">
        <w:trPr>
          <w:cantSplit/>
          <w:trHeight w:val="259"/>
        </w:trPr>
        <w:tc>
          <w:tcPr>
            <w:tcW w:w="5238" w:type="dxa"/>
            <w:tcBorders>
              <w:top w:val="single" w:sz="2" w:space="0" w:color="000000"/>
              <w:left w:val="single" w:sz="2" w:space="0" w:color="000000"/>
              <w:bottom w:val="single" w:sz="2" w:space="0" w:color="000000"/>
              <w:right w:val="single" w:sz="2" w:space="0" w:color="000000"/>
            </w:tcBorders>
            <w:vAlign w:val="bottom"/>
          </w:tcPr>
          <w:p w14:paraId="4DA9C86D" w14:textId="77777777" w:rsidR="00093390" w:rsidRPr="006A5A34" w:rsidRDefault="00093390" w:rsidP="00A85EB2">
            <w:pPr>
              <w:tabs>
                <w:tab w:val="left" w:pos="1525"/>
              </w:tabs>
              <w:spacing w:line="360" w:lineRule="auto"/>
              <w:jc w:val="both"/>
              <w:rPr>
                <w:rFonts w:ascii="Arial" w:hAnsi="Arial" w:cs="Arial"/>
                <w:color w:val="000000"/>
              </w:rPr>
            </w:pPr>
          </w:p>
          <w:p w14:paraId="057ACA11" w14:textId="77777777" w:rsidR="00093390" w:rsidRPr="006A5A34" w:rsidRDefault="00093390" w:rsidP="00A85EB2">
            <w:pPr>
              <w:tabs>
                <w:tab w:val="left" w:pos="1525"/>
              </w:tabs>
              <w:spacing w:line="360" w:lineRule="auto"/>
              <w:jc w:val="both"/>
              <w:rPr>
                <w:rFonts w:ascii="Arial" w:hAnsi="Arial" w:cs="Arial"/>
                <w:color w:val="000000"/>
              </w:rPr>
            </w:pPr>
            <w:r w:rsidRPr="006A5A34">
              <w:rPr>
                <w:rFonts w:ascii="Arial" w:hAnsi="Arial" w:cs="Arial"/>
                <w:color w:val="000000"/>
              </w:rPr>
              <w:t>Rabbit Anti-Histone H3, Trimethyl (Lys27) Monoclonal Antibody, Unconjugated, Clone C36B11</w:t>
            </w:r>
          </w:p>
        </w:tc>
        <w:tc>
          <w:tcPr>
            <w:tcW w:w="2250" w:type="dxa"/>
            <w:tcBorders>
              <w:top w:val="single" w:sz="2" w:space="0" w:color="000000"/>
              <w:left w:val="single" w:sz="2" w:space="0" w:color="000000"/>
              <w:bottom w:val="single" w:sz="2" w:space="0" w:color="000000"/>
              <w:right w:val="single" w:sz="2" w:space="0" w:color="000000"/>
            </w:tcBorders>
            <w:vAlign w:val="bottom"/>
          </w:tcPr>
          <w:p w14:paraId="52A69C7B" w14:textId="77777777" w:rsidR="00093390" w:rsidRPr="006A5A34" w:rsidRDefault="00093390" w:rsidP="00A85EB2">
            <w:pPr>
              <w:spacing w:line="360" w:lineRule="auto"/>
              <w:jc w:val="both"/>
              <w:rPr>
                <w:rFonts w:ascii="Arial" w:hAnsi="Arial" w:cs="Arial"/>
                <w:color w:val="000000"/>
              </w:rPr>
            </w:pPr>
            <w:r w:rsidRPr="006A5A34">
              <w:rPr>
                <w:rFonts w:ascii="Arial" w:hAnsi="Arial" w:cs="Arial"/>
                <w:color w:val="000000"/>
              </w:rPr>
              <w:t>Cell Signaling Technology</w:t>
            </w:r>
          </w:p>
        </w:tc>
        <w:tc>
          <w:tcPr>
            <w:tcW w:w="2088" w:type="dxa"/>
            <w:tcBorders>
              <w:top w:val="single" w:sz="2" w:space="0" w:color="000000"/>
              <w:left w:val="single" w:sz="2" w:space="0" w:color="000000"/>
              <w:bottom w:val="single" w:sz="2" w:space="0" w:color="000000"/>
              <w:right w:val="single" w:sz="2" w:space="0" w:color="000000"/>
            </w:tcBorders>
            <w:vAlign w:val="bottom"/>
          </w:tcPr>
          <w:p w14:paraId="5CCDFE43" w14:textId="77777777" w:rsidR="00093390" w:rsidRPr="006A5A34" w:rsidRDefault="00093390" w:rsidP="00A85EB2">
            <w:pPr>
              <w:spacing w:line="360" w:lineRule="auto"/>
              <w:jc w:val="both"/>
              <w:rPr>
                <w:rFonts w:ascii="Arial" w:hAnsi="Arial" w:cs="Arial"/>
                <w:color w:val="000000"/>
              </w:rPr>
            </w:pPr>
            <w:r w:rsidRPr="006A5A34">
              <w:rPr>
                <w:rFonts w:ascii="Arial" w:hAnsi="Arial" w:cs="Arial"/>
                <w:color w:val="000000"/>
              </w:rPr>
              <w:t>Cat# 9733 (also 9733S, 9733P), RRID:AB_2616029</w:t>
            </w:r>
          </w:p>
        </w:tc>
      </w:tr>
      <w:tr w:rsidR="00093390" w:rsidRPr="006A5A34" w14:paraId="64C45D69" w14:textId="77777777" w:rsidTr="00A85EB2">
        <w:trPr>
          <w:cantSplit/>
          <w:trHeight w:val="259"/>
        </w:trPr>
        <w:tc>
          <w:tcPr>
            <w:tcW w:w="5238" w:type="dxa"/>
            <w:tcBorders>
              <w:top w:val="single" w:sz="2" w:space="0" w:color="000000"/>
              <w:left w:val="single" w:sz="2" w:space="0" w:color="000000"/>
              <w:bottom w:val="single" w:sz="2" w:space="0" w:color="000000"/>
              <w:right w:val="single" w:sz="2" w:space="0" w:color="000000"/>
            </w:tcBorders>
            <w:vAlign w:val="bottom"/>
          </w:tcPr>
          <w:p w14:paraId="4ECC3DDF" w14:textId="77777777" w:rsidR="00093390" w:rsidRPr="006A5A34" w:rsidRDefault="00093390" w:rsidP="00A85EB2">
            <w:pPr>
              <w:tabs>
                <w:tab w:val="left" w:pos="1525"/>
              </w:tabs>
              <w:spacing w:line="360" w:lineRule="auto"/>
              <w:jc w:val="both"/>
              <w:rPr>
                <w:rFonts w:ascii="Arial" w:hAnsi="Arial" w:cs="Arial"/>
                <w:color w:val="000000"/>
              </w:rPr>
            </w:pPr>
          </w:p>
          <w:p w14:paraId="0C6E6C95" w14:textId="77777777" w:rsidR="00093390" w:rsidRPr="006A5A34" w:rsidRDefault="00093390" w:rsidP="00A85EB2">
            <w:pPr>
              <w:tabs>
                <w:tab w:val="left" w:pos="1525"/>
              </w:tabs>
              <w:spacing w:line="360" w:lineRule="auto"/>
              <w:jc w:val="both"/>
              <w:rPr>
                <w:rFonts w:ascii="Arial" w:hAnsi="Arial" w:cs="Arial"/>
                <w:color w:val="000000"/>
              </w:rPr>
            </w:pPr>
            <w:r w:rsidRPr="006A5A34">
              <w:rPr>
                <w:rFonts w:ascii="Arial" w:hAnsi="Arial" w:cs="Arial"/>
                <w:color w:val="000000"/>
              </w:rPr>
              <w:t>Rabbit Anti-Hsc70 Polyclonal Antibody, Unconjugated</w:t>
            </w:r>
          </w:p>
        </w:tc>
        <w:tc>
          <w:tcPr>
            <w:tcW w:w="2250" w:type="dxa"/>
            <w:tcBorders>
              <w:top w:val="single" w:sz="2" w:space="0" w:color="000000"/>
              <w:left w:val="single" w:sz="2" w:space="0" w:color="000000"/>
              <w:bottom w:val="single" w:sz="2" w:space="0" w:color="000000"/>
              <w:right w:val="single" w:sz="2" w:space="0" w:color="000000"/>
            </w:tcBorders>
            <w:vAlign w:val="bottom"/>
          </w:tcPr>
          <w:p w14:paraId="03483812" w14:textId="77777777" w:rsidR="00093390" w:rsidRPr="006A5A34" w:rsidRDefault="00093390" w:rsidP="00A85EB2">
            <w:pPr>
              <w:spacing w:line="360" w:lineRule="auto"/>
              <w:jc w:val="both"/>
              <w:rPr>
                <w:rFonts w:ascii="Arial" w:hAnsi="Arial" w:cs="Arial"/>
                <w:color w:val="000000"/>
              </w:rPr>
            </w:pPr>
            <w:r w:rsidRPr="006A5A34">
              <w:rPr>
                <w:rFonts w:ascii="Arial" w:hAnsi="Arial" w:cs="Arial"/>
                <w:color w:val="000000"/>
              </w:rPr>
              <w:t>Abcam</w:t>
            </w:r>
          </w:p>
        </w:tc>
        <w:tc>
          <w:tcPr>
            <w:tcW w:w="2088" w:type="dxa"/>
            <w:tcBorders>
              <w:top w:val="single" w:sz="2" w:space="0" w:color="000000"/>
              <w:left w:val="single" w:sz="2" w:space="0" w:color="000000"/>
              <w:bottom w:val="single" w:sz="2" w:space="0" w:color="000000"/>
              <w:right w:val="single" w:sz="2" w:space="0" w:color="000000"/>
            </w:tcBorders>
            <w:vAlign w:val="bottom"/>
          </w:tcPr>
          <w:p w14:paraId="049BB6E7" w14:textId="77777777" w:rsidR="00093390" w:rsidRPr="006A5A34" w:rsidRDefault="00093390" w:rsidP="00A85EB2">
            <w:pPr>
              <w:spacing w:line="360" w:lineRule="auto"/>
              <w:jc w:val="both"/>
              <w:rPr>
                <w:rFonts w:ascii="Arial" w:hAnsi="Arial" w:cs="Arial"/>
                <w:color w:val="000000"/>
              </w:rPr>
            </w:pPr>
            <w:r w:rsidRPr="006A5A34">
              <w:rPr>
                <w:rFonts w:ascii="Arial" w:hAnsi="Arial" w:cs="Arial"/>
                <w:color w:val="000000"/>
              </w:rPr>
              <w:t>Cat# ab1427, RRID:AB_301048</w:t>
            </w:r>
          </w:p>
        </w:tc>
      </w:tr>
      <w:tr w:rsidR="00093390" w:rsidRPr="006A5A34" w14:paraId="489B371C" w14:textId="77777777" w:rsidTr="00A85EB2">
        <w:trPr>
          <w:cantSplit/>
          <w:trHeight w:val="259"/>
        </w:trPr>
        <w:tc>
          <w:tcPr>
            <w:tcW w:w="5238" w:type="dxa"/>
            <w:tcBorders>
              <w:top w:val="single" w:sz="2" w:space="0" w:color="000000"/>
              <w:left w:val="single" w:sz="2" w:space="0" w:color="000000"/>
              <w:bottom w:val="single" w:sz="2" w:space="0" w:color="000000"/>
              <w:right w:val="single" w:sz="2" w:space="0" w:color="000000"/>
            </w:tcBorders>
            <w:vAlign w:val="bottom"/>
          </w:tcPr>
          <w:p w14:paraId="5C407D65" w14:textId="77777777" w:rsidR="00093390" w:rsidRPr="006A5A34" w:rsidRDefault="00093390" w:rsidP="00A85EB2">
            <w:pPr>
              <w:tabs>
                <w:tab w:val="left" w:pos="1525"/>
              </w:tabs>
              <w:spacing w:line="360" w:lineRule="auto"/>
              <w:jc w:val="both"/>
              <w:rPr>
                <w:rFonts w:ascii="Arial" w:hAnsi="Arial" w:cs="Arial"/>
                <w:color w:val="000000"/>
              </w:rPr>
            </w:pPr>
            <w:r w:rsidRPr="006A5A34">
              <w:rPr>
                <w:rFonts w:ascii="Arial" w:hAnsi="Arial" w:cs="Arial"/>
                <w:color w:val="000000"/>
              </w:rPr>
              <w:t>Anti-GFP</w:t>
            </w:r>
          </w:p>
        </w:tc>
        <w:tc>
          <w:tcPr>
            <w:tcW w:w="2250" w:type="dxa"/>
            <w:tcBorders>
              <w:top w:val="single" w:sz="2" w:space="0" w:color="000000"/>
              <w:left w:val="single" w:sz="2" w:space="0" w:color="000000"/>
              <w:bottom w:val="single" w:sz="2" w:space="0" w:color="000000"/>
              <w:right w:val="single" w:sz="2" w:space="0" w:color="000000"/>
            </w:tcBorders>
            <w:vAlign w:val="bottom"/>
          </w:tcPr>
          <w:p w14:paraId="31176AB4" w14:textId="77777777" w:rsidR="00093390" w:rsidRPr="006A5A34" w:rsidRDefault="00093390" w:rsidP="00A85EB2">
            <w:pPr>
              <w:spacing w:line="360" w:lineRule="auto"/>
              <w:jc w:val="both"/>
              <w:rPr>
                <w:rFonts w:ascii="Arial" w:hAnsi="Arial" w:cs="Arial"/>
                <w:color w:val="000000"/>
              </w:rPr>
            </w:pPr>
            <w:r w:rsidRPr="006A5A34">
              <w:rPr>
                <w:rFonts w:ascii="Arial" w:hAnsi="Arial" w:cs="Arial"/>
                <w:color w:val="000000"/>
              </w:rPr>
              <w:t xml:space="preserve">Roche </w:t>
            </w:r>
          </w:p>
        </w:tc>
        <w:tc>
          <w:tcPr>
            <w:tcW w:w="2088" w:type="dxa"/>
            <w:tcBorders>
              <w:top w:val="single" w:sz="2" w:space="0" w:color="000000"/>
              <w:left w:val="single" w:sz="2" w:space="0" w:color="000000"/>
              <w:bottom w:val="single" w:sz="2" w:space="0" w:color="000000"/>
              <w:right w:val="single" w:sz="2" w:space="0" w:color="000000"/>
            </w:tcBorders>
            <w:vAlign w:val="bottom"/>
          </w:tcPr>
          <w:p w14:paraId="6A653B27" w14:textId="77777777" w:rsidR="00093390" w:rsidRPr="006A5A34" w:rsidRDefault="00093390" w:rsidP="00A85EB2">
            <w:pPr>
              <w:spacing w:line="360" w:lineRule="auto"/>
              <w:jc w:val="both"/>
              <w:rPr>
                <w:rFonts w:ascii="Arial" w:hAnsi="Arial" w:cs="Arial"/>
                <w:color w:val="000000"/>
              </w:rPr>
            </w:pPr>
            <w:r w:rsidRPr="006A5A34">
              <w:rPr>
                <w:rFonts w:ascii="Arial" w:hAnsi="Arial" w:cs="Arial"/>
                <w:color w:val="000000"/>
              </w:rPr>
              <w:t>Cat# 11814460001, RRID:AB_390913</w:t>
            </w:r>
          </w:p>
        </w:tc>
      </w:tr>
      <w:tr w:rsidR="00093390" w:rsidRPr="006A5A34" w14:paraId="45DA3D2F" w14:textId="77777777" w:rsidTr="00A85EB2">
        <w:trPr>
          <w:cantSplit/>
          <w:trHeight w:val="259"/>
        </w:trPr>
        <w:tc>
          <w:tcPr>
            <w:tcW w:w="5238" w:type="dxa"/>
            <w:tcBorders>
              <w:top w:val="single" w:sz="2" w:space="0" w:color="000000"/>
              <w:left w:val="single" w:sz="2" w:space="0" w:color="000000"/>
              <w:bottom w:val="single" w:sz="2" w:space="0" w:color="000000"/>
              <w:right w:val="single" w:sz="2" w:space="0" w:color="000000"/>
            </w:tcBorders>
            <w:shd w:val="clear" w:color="auto" w:fill="auto"/>
            <w:vAlign w:val="bottom"/>
          </w:tcPr>
          <w:p w14:paraId="059E1540" w14:textId="77777777" w:rsidR="00093390" w:rsidRPr="006A5A34" w:rsidRDefault="00093390" w:rsidP="00A85EB2">
            <w:pPr>
              <w:tabs>
                <w:tab w:val="left" w:pos="1525"/>
              </w:tabs>
              <w:spacing w:line="360" w:lineRule="auto"/>
              <w:jc w:val="both"/>
              <w:rPr>
                <w:rFonts w:ascii="Arial" w:hAnsi="Arial" w:cs="Arial"/>
                <w:color w:val="000000"/>
              </w:rPr>
            </w:pPr>
            <w:r w:rsidRPr="006A5A34">
              <w:rPr>
                <w:rFonts w:ascii="Arial" w:hAnsi="Arial" w:cs="Arial"/>
                <w:color w:val="000000"/>
              </w:rPr>
              <w:t>Anti-LC3B</w:t>
            </w:r>
          </w:p>
        </w:tc>
        <w:tc>
          <w:tcPr>
            <w:tcW w:w="2250" w:type="dxa"/>
            <w:tcBorders>
              <w:top w:val="single" w:sz="2" w:space="0" w:color="000000"/>
              <w:left w:val="single" w:sz="2" w:space="0" w:color="000000"/>
              <w:bottom w:val="single" w:sz="2" w:space="0" w:color="000000"/>
              <w:right w:val="single" w:sz="2" w:space="0" w:color="000000"/>
            </w:tcBorders>
            <w:shd w:val="clear" w:color="auto" w:fill="auto"/>
            <w:vAlign w:val="bottom"/>
          </w:tcPr>
          <w:p w14:paraId="1CA1F731" w14:textId="77777777" w:rsidR="00093390" w:rsidRPr="006A5A34" w:rsidRDefault="00093390" w:rsidP="00A85EB2">
            <w:pPr>
              <w:spacing w:line="360" w:lineRule="auto"/>
              <w:jc w:val="both"/>
              <w:rPr>
                <w:rFonts w:ascii="Arial" w:hAnsi="Arial" w:cs="Arial"/>
                <w:color w:val="000000"/>
              </w:rPr>
            </w:pPr>
            <w:r w:rsidRPr="006A5A34">
              <w:rPr>
                <w:rFonts w:ascii="Arial" w:hAnsi="Arial" w:cs="Arial"/>
                <w:color w:val="000000"/>
              </w:rPr>
              <w:t>Sigma-Aldrich</w:t>
            </w:r>
          </w:p>
        </w:tc>
        <w:tc>
          <w:tcPr>
            <w:tcW w:w="2088" w:type="dxa"/>
            <w:tcBorders>
              <w:top w:val="single" w:sz="2" w:space="0" w:color="000000"/>
              <w:left w:val="single" w:sz="2" w:space="0" w:color="000000"/>
              <w:bottom w:val="single" w:sz="2" w:space="0" w:color="000000"/>
              <w:right w:val="single" w:sz="2" w:space="0" w:color="000000"/>
            </w:tcBorders>
            <w:shd w:val="clear" w:color="auto" w:fill="auto"/>
            <w:vAlign w:val="bottom"/>
          </w:tcPr>
          <w:p w14:paraId="0C94DC75" w14:textId="77777777" w:rsidR="00093390" w:rsidRPr="006A5A34" w:rsidRDefault="00093390" w:rsidP="00A85EB2">
            <w:pPr>
              <w:spacing w:line="360" w:lineRule="auto"/>
              <w:jc w:val="both"/>
              <w:rPr>
                <w:rFonts w:ascii="Arial" w:hAnsi="Arial" w:cs="Arial"/>
                <w:color w:val="000000"/>
              </w:rPr>
            </w:pPr>
            <w:r w:rsidRPr="006A5A34">
              <w:rPr>
                <w:rFonts w:ascii="Arial" w:hAnsi="Arial" w:cs="Arial"/>
                <w:color w:val="000000"/>
              </w:rPr>
              <w:t>Cat# L7543, RRID:AB_796155</w:t>
            </w:r>
          </w:p>
        </w:tc>
      </w:tr>
      <w:tr w:rsidR="00093390" w:rsidRPr="006A5A34" w14:paraId="2E55430D" w14:textId="77777777" w:rsidTr="00A85EB2">
        <w:trPr>
          <w:cantSplit/>
          <w:trHeight w:val="259"/>
        </w:trPr>
        <w:tc>
          <w:tcPr>
            <w:tcW w:w="5238" w:type="dxa"/>
            <w:tcBorders>
              <w:top w:val="single" w:sz="2" w:space="0" w:color="000000"/>
              <w:left w:val="single" w:sz="2" w:space="0" w:color="000000"/>
              <w:bottom w:val="single" w:sz="2" w:space="0" w:color="000000"/>
              <w:right w:val="single" w:sz="2" w:space="0" w:color="000000"/>
            </w:tcBorders>
            <w:vAlign w:val="bottom"/>
          </w:tcPr>
          <w:p w14:paraId="606A1541" w14:textId="77777777" w:rsidR="00093390" w:rsidRPr="006A5A34" w:rsidRDefault="00093390" w:rsidP="00A85EB2">
            <w:pPr>
              <w:tabs>
                <w:tab w:val="left" w:pos="1525"/>
              </w:tabs>
              <w:spacing w:line="360" w:lineRule="auto"/>
              <w:jc w:val="both"/>
              <w:rPr>
                <w:rFonts w:ascii="Arial" w:hAnsi="Arial" w:cs="Arial"/>
                <w:color w:val="000000"/>
              </w:rPr>
            </w:pPr>
          </w:p>
          <w:p w14:paraId="60BE4F01" w14:textId="77777777" w:rsidR="00093390" w:rsidRPr="006A5A34" w:rsidRDefault="00093390" w:rsidP="00A85EB2">
            <w:pPr>
              <w:tabs>
                <w:tab w:val="left" w:pos="1525"/>
              </w:tabs>
              <w:spacing w:line="360" w:lineRule="auto"/>
              <w:jc w:val="both"/>
              <w:rPr>
                <w:rFonts w:ascii="Arial" w:hAnsi="Arial" w:cs="Arial"/>
                <w:color w:val="000000"/>
              </w:rPr>
            </w:pPr>
            <w:r w:rsidRPr="006A5A34">
              <w:rPr>
                <w:rFonts w:ascii="Arial" w:hAnsi="Arial" w:cs="Arial"/>
                <w:color w:val="000000"/>
              </w:rPr>
              <w:t>Alexa Fluor 647-AffiniPure Donkey Anti-Rabbit IgG (H+L)</w:t>
            </w:r>
          </w:p>
        </w:tc>
        <w:tc>
          <w:tcPr>
            <w:tcW w:w="2250" w:type="dxa"/>
            <w:tcBorders>
              <w:top w:val="single" w:sz="2" w:space="0" w:color="000000"/>
              <w:left w:val="single" w:sz="2" w:space="0" w:color="000000"/>
              <w:bottom w:val="single" w:sz="2" w:space="0" w:color="000000"/>
              <w:right w:val="single" w:sz="2" w:space="0" w:color="000000"/>
            </w:tcBorders>
            <w:vAlign w:val="bottom"/>
          </w:tcPr>
          <w:p w14:paraId="7FE9C4E2" w14:textId="77777777" w:rsidR="00093390" w:rsidRPr="006A5A34" w:rsidRDefault="00093390" w:rsidP="00A85EB2">
            <w:pPr>
              <w:spacing w:line="360" w:lineRule="auto"/>
              <w:jc w:val="both"/>
              <w:rPr>
                <w:rFonts w:ascii="Arial" w:hAnsi="Arial" w:cs="Arial"/>
                <w:color w:val="000000"/>
              </w:rPr>
            </w:pPr>
            <w:r w:rsidRPr="006A5A34">
              <w:rPr>
                <w:rFonts w:ascii="Arial" w:hAnsi="Arial" w:cs="Arial"/>
                <w:color w:val="000000"/>
              </w:rPr>
              <w:t>Jackson ImmunoResearch Labs</w:t>
            </w:r>
          </w:p>
        </w:tc>
        <w:tc>
          <w:tcPr>
            <w:tcW w:w="2088" w:type="dxa"/>
            <w:tcBorders>
              <w:top w:val="single" w:sz="2" w:space="0" w:color="000000"/>
              <w:left w:val="single" w:sz="2" w:space="0" w:color="000000"/>
              <w:bottom w:val="single" w:sz="2" w:space="0" w:color="000000"/>
              <w:right w:val="single" w:sz="2" w:space="0" w:color="000000"/>
            </w:tcBorders>
            <w:vAlign w:val="bottom"/>
          </w:tcPr>
          <w:p w14:paraId="4633050B" w14:textId="77777777" w:rsidR="00093390" w:rsidRPr="006A5A34" w:rsidRDefault="00093390" w:rsidP="00A85EB2">
            <w:pPr>
              <w:spacing w:line="360" w:lineRule="auto"/>
              <w:jc w:val="both"/>
              <w:rPr>
                <w:rFonts w:ascii="Arial" w:hAnsi="Arial" w:cs="Arial"/>
                <w:color w:val="000000"/>
              </w:rPr>
            </w:pPr>
            <w:r w:rsidRPr="006A5A34">
              <w:rPr>
                <w:rFonts w:ascii="Arial" w:hAnsi="Arial" w:cs="Arial"/>
                <w:color w:val="000000"/>
              </w:rPr>
              <w:t>Cat# 711-605-152, RRID:AB_2492288</w:t>
            </w:r>
          </w:p>
        </w:tc>
      </w:tr>
      <w:tr w:rsidR="00093390" w:rsidRPr="006A5A34" w14:paraId="27A8DC57" w14:textId="77777777" w:rsidTr="00A85EB2">
        <w:trPr>
          <w:cantSplit/>
          <w:trHeight w:val="259"/>
        </w:trPr>
        <w:tc>
          <w:tcPr>
            <w:tcW w:w="5238" w:type="dxa"/>
            <w:tcBorders>
              <w:top w:val="single" w:sz="2" w:space="0" w:color="000000"/>
              <w:left w:val="single" w:sz="2" w:space="0" w:color="000000"/>
              <w:bottom w:val="single" w:sz="2" w:space="0" w:color="000000"/>
              <w:right w:val="single" w:sz="2" w:space="0" w:color="000000"/>
            </w:tcBorders>
            <w:vAlign w:val="bottom"/>
          </w:tcPr>
          <w:p w14:paraId="17FA0B36" w14:textId="77777777" w:rsidR="00093390" w:rsidRPr="006A5A34" w:rsidRDefault="00093390" w:rsidP="00A85EB2">
            <w:pPr>
              <w:tabs>
                <w:tab w:val="left" w:pos="1525"/>
              </w:tabs>
              <w:spacing w:line="360" w:lineRule="auto"/>
              <w:jc w:val="both"/>
              <w:rPr>
                <w:rFonts w:ascii="Arial" w:hAnsi="Arial" w:cs="Arial"/>
                <w:color w:val="000000"/>
              </w:rPr>
            </w:pPr>
          </w:p>
          <w:p w14:paraId="6E8CE703" w14:textId="77777777" w:rsidR="00093390" w:rsidRPr="006A5A34" w:rsidRDefault="00093390" w:rsidP="00A85EB2">
            <w:pPr>
              <w:tabs>
                <w:tab w:val="left" w:pos="1525"/>
              </w:tabs>
              <w:spacing w:line="360" w:lineRule="auto"/>
              <w:jc w:val="both"/>
              <w:rPr>
                <w:rFonts w:ascii="Arial" w:hAnsi="Arial" w:cs="Arial"/>
                <w:color w:val="000000"/>
              </w:rPr>
            </w:pPr>
            <w:r w:rsidRPr="006A5A34">
              <w:rPr>
                <w:rFonts w:ascii="Arial" w:hAnsi="Arial" w:cs="Arial"/>
                <w:color w:val="000000"/>
              </w:rPr>
              <w:t>Alexa Fluor® 594 AffiniPure Donkey Anti-Rabbit IgG (H+L)</w:t>
            </w:r>
          </w:p>
        </w:tc>
        <w:tc>
          <w:tcPr>
            <w:tcW w:w="2250" w:type="dxa"/>
            <w:tcBorders>
              <w:top w:val="single" w:sz="2" w:space="0" w:color="000000"/>
              <w:left w:val="single" w:sz="2" w:space="0" w:color="000000"/>
              <w:bottom w:val="single" w:sz="2" w:space="0" w:color="000000"/>
              <w:right w:val="single" w:sz="2" w:space="0" w:color="000000"/>
            </w:tcBorders>
            <w:vAlign w:val="bottom"/>
          </w:tcPr>
          <w:p w14:paraId="2E875A79" w14:textId="77777777" w:rsidR="00093390" w:rsidRPr="006A5A34" w:rsidRDefault="00093390" w:rsidP="00A85EB2">
            <w:pPr>
              <w:spacing w:line="360" w:lineRule="auto"/>
              <w:jc w:val="both"/>
              <w:rPr>
                <w:rFonts w:ascii="Arial" w:hAnsi="Arial" w:cs="Arial"/>
                <w:color w:val="000000"/>
              </w:rPr>
            </w:pPr>
            <w:r w:rsidRPr="006A5A34">
              <w:rPr>
                <w:rFonts w:ascii="Arial" w:hAnsi="Arial" w:cs="Arial"/>
                <w:color w:val="000000"/>
              </w:rPr>
              <w:t>Jackson ImmunoResearch Labs</w:t>
            </w:r>
          </w:p>
        </w:tc>
        <w:tc>
          <w:tcPr>
            <w:tcW w:w="2088" w:type="dxa"/>
            <w:tcBorders>
              <w:top w:val="single" w:sz="2" w:space="0" w:color="000000"/>
              <w:left w:val="single" w:sz="2" w:space="0" w:color="000000"/>
              <w:bottom w:val="single" w:sz="2" w:space="0" w:color="000000"/>
              <w:right w:val="single" w:sz="2" w:space="0" w:color="000000"/>
            </w:tcBorders>
            <w:vAlign w:val="bottom"/>
          </w:tcPr>
          <w:p w14:paraId="19A69B84" w14:textId="77777777" w:rsidR="00093390" w:rsidRPr="006A5A34" w:rsidRDefault="00093390" w:rsidP="00A85EB2">
            <w:pPr>
              <w:spacing w:line="360" w:lineRule="auto"/>
              <w:jc w:val="both"/>
              <w:rPr>
                <w:rFonts w:ascii="Arial" w:hAnsi="Arial" w:cs="Arial"/>
                <w:color w:val="000000"/>
              </w:rPr>
            </w:pPr>
            <w:r w:rsidRPr="006A5A34">
              <w:rPr>
                <w:rFonts w:ascii="Arial" w:hAnsi="Arial" w:cs="Arial"/>
                <w:color w:val="000000"/>
              </w:rPr>
              <w:t>Cat# 711-585-152, RRID:AB_2340621</w:t>
            </w:r>
          </w:p>
        </w:tc>
      </w:tr>
      <w:tr w:rsidR="00093390" w:rsidRPr="006A5A34" w14:paraId="25849B7B" w14:textId="77777777" w:rsidTr="00A85EB2">
        <w:trPr>
          <w:cantSplit/>
          <w:trHeight w:val="259"/>
        </w:trPr>
        <w:tc>
          <w:tcPr>
            <w:tcW w:w="5238" w:type="dxa"/>
            <w:tcBorders>
              <w:top w:val="single" w:sz="2" w:space="0" w:color="000000"/>
              <w:left w:val="single" w:sz="2" w:space="0" w:color="000000"/>
              <w:bottom w:val="single" w:sz="2" w:space="0" w:color="000000"/>
              <w:right w:val="single" w:sz="2" w:space="0" w:color="000000"/>
            </w:tcBorders>
            <w:vAlign w:val="bottom"/>
          </w:tcPr>
          <w:p w14:paraId="1419B0BA" w14:textId="77777777" w:rsidR="00093390" w:rsidRPr="006A5A34" w:rsidRDefault="00093390" w:rsidP="00A85EB2">
            <w:pPr>
              <w:tabs>
                <w:tab w:val="left" w:pos="1525"/>
              </w:tabs>
              <w:spacing w:line="360" w:lineRule="auto"/>
              <w:jc w:val="both"/>
              <w:rPr>
                <w:rFonts w:ascii="Arial" w:hAnsi="Arial" w:cs="Arial"/>
                <w:color w:val="000000"/>
              </w:rPr>
            </w:pPr>
          </w:p>
          <w:p w14:paraId="389D8F1C" w14:textId="77777777" w:rsidR="00093390" w:rsidRPr="006A5A34" w:rsidRDefault="00093390" w:rsidP="00A85EB2">
            <w:pPr>
              <w:tabs>
                <w:tab w:val="left" w:pos="1525"/>
              </w:tabs>
              <w:spacing w:line="360" w:lineRule="auto"/>
              <w:jc w:val="both"/>
              <w:rPr>
                <w:rFonts w:ascii="Arial" w:hAnsi="Arial" w:cs="Arial"/>
                <w:color w:val="000000"/>
              </w:rPr>
            </w:pPr>
            <w:r w:rsidRPr="006A5A34">
              <w:rPr>
                <w:rFonts w:ascii="Arial" w:hAnsi="Arial" w:cs="Arial"/>
                <w:color w:val="000000"/>
              </w:rPr>
              <w:t>Donkey Anti-Mouse IgG H&amp;L (Alexa Fluor® 555) preadsorbed</w:t>
            </w:r>
          </w:p>
        </w:tc>
        <w:tc>
          <w:tcPr>
            <w:tcW w:w="2250" w:type="dxa"/>
            <w:tcBorders>
              <w:top w:val="single" w:sz="2" w:space="0" w:color="000000"/>
              <w:left w:val="single" w:sz="2" w:space="0" w:color="000000"/>
              <w:bottom w:val="single" w:sz="2" w:space="0" w:color="000000"/>
              <w:right w:val="single" w:sz="2" w:space="0" w:color="000000"/>
            </w:tcBorders>
            <w:vAlign w:val="bottom"/>
          </w:tcPr>
          <w:p w14:paraId="0F880037" w14:textId="77777777" w:rsidR="00093390" w:rsidRPr="006A5A34" w:rsidRDefault="00093390" w:rsidP="00A85EB2">
            <w:pPr>
              <w:spacing w:line="360" w:lineRule="auto"/>
              <w:jc w:val="both"/>
              <w:rPr>
                <w:rFonts w:ascii="Arial" w:hAnsi="Arial" w:cs="Arial"/>
                <w:color w:val="000000"/>
              </w:rPr>
            </w:pPr>
            <w:r w:rsidRPr="006A5A34">
              <w:rPr>
                <w:rFonts w:ascii="Arial" w:hAnsi="Arial" w:cs="Arial"/>
                <w:color w:val="000000"/>
              </w:rPr>
              <w:t>Abcam</w:t>
            </w:r>
          </w:p>
        </w:tc>
        <w:tc>
          <w:tcPr>
            <w:tcW w:w="2088" w:type="dxa"/>
            <w:tcBorders>
              <w:top w:val="single" w:sz="2" w:space="0" w:color="000000"/>
              <w:left w:val="single" w:sz="2" w:space="0" w:color="000000"/>
              <w:bottom w:val="single" w:sz="2" w:space="0" w:color="000000"/>
              <w:right w:val="single" w:sz="2" w:space="0" w:color="000000"/>
            </w:tcBorders>
            <w:vAlign w:val="bottom"/>
          </w:tcPr>
          <w:p w14:paraId="6F7CE5B1" w14:textId="77777777" w:rsidR="00093390" w:rsidRPr="006A5A34" w:rsidRDefault="00093390" w:rsidP="00A85EB2">
            <w:pPr>
              <w:spacing w:line="360" w:lineRule="auto"/>
              <w:jc w:val="both"/>
              <w:rPr>
                <w:rFonts w:ascii="Arial" w:hAnsi="Arial" w:cs="Arial"/>
                <w:color w:val="000000"/>
              </w:rPr>
            </w:pPr>
            <w:r w:rsidRPr="006A5A34">
              <w:rPr>
                <w:rFonts w:ascii="Arial" w:hAnsi="Arial" w:cs="Arial"/>
                <w:color w:val="000000"/>
              </w:rPr>
              <w:t>Cat# ab150110, RRID:AB_2783637</w:t>
            </w:r>
          </w:p>
        </w:tc>
      </w:tr>
      <w:tr w:rsidR="00093390" w:rsidRPr="006A5A34" w14:paraId="4474B236" w14:textId="77777777" w:rsidTr="00A85EB2">
        <w:trPr>
          <w:cantSplit/>
          <w:trHeight w:val="259"/>
        </w:trPr>
        <w:tc>
          <w:tcPr>
            <w:tcW w:w="5238" w:type="dxa"/>
            <w:tcBorders>
              <w:top w:val="single" w:sz="2" w:space="0" w:color="000000"/>
              <w:left w:val="single" w:sz="2" w:space="0" w:color="000000"/>
              <w:bottom w:val="single" w:sz="2" w:space="0" w:color="000000"/>
              <w:right w:val="single" w:sz="2" w:space="0" w:color="000000"/>
            </w:tcBorders>
            <w:vAlign w:val="bottom"/>
          </w:tcPr>
          <w:p w14:paraId="6B4D91FA" w14:textId="77777777" w:rsidR="00093390" w:rsidRPr="006A5A34" w:rsidRDefault="00093390" w:rsidP="00A85EB2">
            <w:pPr>
              <w:tabs>
                <w:tab w:val="left" w:pos="1525"/>
              </w:tabs>
              <w:spacing w:line="360" w:lineRule="auto"/>
              <w:jc w:val="both"/>
              <w:rPr>
                <w:rFonts w:ascii="Arial" w:hAnsi="Arial" w:cs="Arial"/>
                <w:color w:val="000000"/>
              </w:rPr>
            </w:pPr>
            <w:r w:rsidRPr="006A5A34">
              <w:rPr>
                <w:rFonts w:ascii="Arial" w:hAnsi="Arial" w:cs="Arial"/>
                <w:color w:val="000000"/>
              </w:rPr>
              <w:t>Alexa Fluor 488 AffiniPure Donkey Anti-Rabbit IgG (H+L)</w:t>
            </w:r>
          </w:p>
        </w:tc>
        <w:tc>
          <w:tcPr>
            <w:tcW w:w="2250" w:type="dxa"/>
            <w:tcBorders>
              <w:top w:val="single" w:sz="2" w:space="0" w:color="000000"/>
              <w:left w:val="single" w:sz="2" w:space="0" w:color="000000"/>
              <w:bottom w:val="single" w:sz="2" w:space="0" w:color="000000"/>
              <w:right w:val="single" w:sz="2" w:space="0" w:color="000000"/>
            </w:tcBorders>
            <w:vAlign w:val="bottom"/>
          </w:tcPr>
          <w:p w14:paraId="19E60AED" w14:textId="77777777" w:rsidR="00093390" w:rsidRPr="006A5A34" w:rsidRDefault="00093390" w:rsidP="00A85EB2">
            <w:pPr>
              <w:spacing w:line="360" w:lineRule="auto"/>
              <w:jc w:val="both"/>
              <w:rPr>
                <w:rFonts w:ascii="Arial" w:hAnsi="Arial" w:cs="Arial"/>
                <w:color w:val="000000"/>
              </w:rPr>
            </w:pPr>
            <w:r w:rsidRPr="006A5A34">
              <w:rPr>
                <w:rFonts w:ascii="Arial" w:hAnsi="Arial" w:cs="Arial"/>
                <w:color w:val="000000"/>
              </w:rPr>
              <w:t>Jackson ImmunoResearch Labs</w:t>
            </w:r>
          </w:p>
        </w:tc>
        <w:tc>
          <w:tcPr>
            <w:tcW w:w="2088" w:type="dxa"/>
            <w:tcBorders>
              <w:top w:val="single" w:sz="2" w:space="0" w:color="000000"/>
              <w:left w:val="single" w:sz="2" w:space="0" w:color="000000"/>
              <w:bottom w:val="single" w:sz="2" w:space="0" w:color="000000"/>
              <w:right w:val="single" w:sz="2" w:space="0" w:color="000000"/>
            </w:tcBorders>
            <w:vAlign w:val="bottom"/>
          </w:tcPr>
          <w:p w14:paraId="293DD72D" w14:textId="77777777" w:rsidR="00093390" w:rsidRPr="006A5A34" w:rsidRDefault="00093390" w:rsidP="00A85EB2">
            <w:pPr>
              <w:spacing w:line="360" w:lineRule="auto"/>
              <w:jc w:val="both"/>
              <w:rPr>
                <w:rFonts w:ascii="Arial" w:hAnsi="Arial" w:cs="Arial"/>
                <w:color w:val="000000"/>
              </w:rPr>
            </w:pPr>
            <w:r w:rsidRPr="006A5A34">
              <w:rPr>
                <w:rFonts w:ascii="Arial" w:hAnsi="Arial" w:cs="Arial"/>
                <w:color w:val="000000"/>
              </w:rPr>
              <w:t>Cat# 711-545-152, RRID:AB_2313584</w:t>
            </w:r>
          </w:p>
        </w:tc>
      </w:tr>
      <w:tr w:rsidR="00093390" w:rsidRPr="006A5A34" w14:paraId="3E6BB2A9" w14:textId="77777777" w:rsidTr="00A85EB2">
        <w:trPr>
          <w:cantSplit/>
          <w:trHeight w:val="259"/>
        </w:trPr>
        <w:tc>
          <w:tcPr>
            <w:tcW w:w="5238" w:type="dxa"/>
            <w:tcBorders>
              <w:top w:val="single" w:sz="2" w:space="0" w:color="000000"/>
              <w:left w:val="single" w:sz="2" w:space="0" w:color="000000"/>
              <w:bottom w:val="single" w:sz="2" w:space="0" w:color="000000"/>
              <w:right w:val="single" w:sz="2" w:space="0" w:color="000000"/>
            </w:tcBorders>
            <w:vAlign w:val="bottom"/>
          </w:tcPr>
          <w:p w14:paraId="4BE5ABCA" w14:textId="77777777" w:rsidR="00093390" w:rsidRPr="006A5A34" w:rsidRDefault="00093390" w:rsidP="00A85EB2">
            <w:pPr>
              <w:tabs>
                <w:tab w:val="left" w:pos="1525"/>
              </w:tabs>
              <w:spacing w:line="360" w:lineRule="auto"/>
              <w:jc w:val="both"/>
              <w:rPr>
                <w:rFonts w:ascii="Arial" w:hAnsi="Arial" w:cs="Arial"/>
                <w:color w:val="000000"/>
              </w:rPr>
            </w:pPr>
          </w:p>
          <w:p w14:paraId="44FC4CFC" w14:textId="77777777" w:rsidR="00093390" w:rsidRPr="006A5A34" w:rsidRDefault="00093390" w:rsidP="00A85EB2">
            <w:pPr>
              <w:tabs>
                <w:tab w:val="left" w:pos="1525"/>
              </w:tabs>
              <w:spacing w:line="360" w:lineRule="auto"/>
              <w:jc w:val="both"/>
              <w:rPr>
                <w:rFonts w:ascii="Arial" w:hAnsi="Arial" w:cs="Arial"/>
                <w:color w:val="000000"/>
              </w:rPr>
            </w:pPr>
            <w:r w:rsidRPr="006A5A34">
              <w:rPr>
                <w:rFonts w:ascii="Arial" w:hAnsi="Arial" w:cs="Arial"/>
                <w:color w:val="000000"/>
              </w:rPr>
              <w:t>Rabbit anti-Mouse IgG H&amp;L (HRP) secondary antibody</w:t>
            </w:r>
          </w:p>
        </w:tc>
        <w:tc>
          <w:tcPr>
            <w:tcW w:w="2250" w:type="dxa"/>
            <w:tcBorders>
              <w:top w:val="single" w:sz="2" w:space="0" w:color="000000"/>
              <w:left w:val="single" w:sz="2" w:space="0" w:color="000000"/>
              <w:bottom w:val="single" w:sz="2" w:space="0" w:color="000000"/>
              <w:right w:val="single" w:sz="2" w:space="0" w:color="000000"/>
            </w:tcBorders>
            <w:vAlign w:val="bottom"/>
          </w:tcPr>
          <w:p w14:paraId="1E2228E7" w14:textId="77777777" w:rsidR="00093390" w:rsidRPr="006A5A34" w:rsidRDefault="00093390" w:rsidP="00A85EB2">
            <w:pPr>
              <w:spacing w:line="360" w:lineRule="auto"/>
              <w:jc w:val="both"/>
              <w:rPr>
                <w:rFonts w:ascii="Arial" w:hAnsi="Arial" w:cs="Arial"/>
                <w:color w:val="000000"/>
              </w:rPr>
            </w:pPr>
            <w:r w:rsidRPr="006A5A34">
              <w:rPr>
                <w:rFonts w:ascii="Arial" w:hAnsi="Arial" w:cs="Arial"/>
                <w:color w:val="000000"/>
              </w:rPr>
              <w:t>Abcam</w:t>
            </w:r>
          </w:p>
        </w:tc>
        <w:tc>
          <w:tcPr>
            <w:tcW w:w="2088" w:type="dxa"/>
            <w:tcBorders>
              <w:top w:val="single" w:sz="2" w:space="0" w:color="000000"/>
              <w:left w:val="single" w:sz="2" w:space="0" w:color="000000"/>
              <w:bottom w:val="single" w:sz="2" w:space="0" w:color="000000"/>
              <w:right w:val="single" w:sz="2" w:space="0" w:color="000000"/>
            </w:tcBorders>
            <w:vAlign w:val="bottom"/>
          </w:tcPr>
          <w:p w14:paraId="1F87F917" w14:textId="77777777" w:rsidR="00093390" w:rsidRPr="006A5A34" w:rsidRDefault="00093390" w:rsidP="00A85EB2">
            <w:pPr>
              <w:spacing w:line="360" w:lineRule="auto"/>
              <w:jc w:val="both"/>
              <w:rPr>
                <w:rFonts w:ascii="Arial" w:hAnsi="Arial" w:cs="Arial"/>
                <w:color w:val="000000"/>
              </w:rPr>
            </w:pPr>
            <w:r w:rsidRPr="006A5A34">
              <w:rPr>
                <w:rFonts w:ascii="Arial" w:hAnsi="Arial" w:cs="Arial"/>
                <w:color w:val="000000"/>
              </w:rPr>
              <w:t>Cat# ab97046, RRID:AB_10680920</w:t>
            </w:r>
          </w:p>
        </w:tc>
      </w:tr>
      <w:tr w:rsidR="00093390" w:rsidRPr="006A5A34" w14:paraId="5A64F115" w14:textId="77777777" w:rsidTr="00A85EB2">
        <w:trPr>
          <w:cantSplit/>
          <w:trHeight w:val="259"/>
        </w:trPr>
        <w:tc>
          <w:tcPr>
            <w:tcW w:w="5238" w:type="dxa"/>
            <w:tcBorders>
              <w:top w:val="single" w:sz="2" w:space="0" w:color="000000"/>
              <w:left w:val="single" w:sz="2" w:space="0" w:color="000000"/>
              <w:bottom w:val="single" w:sz="2" w:space="0" w:color="000000"/>
              <w:right w:val="single" w:sz="2" w:space="0" w:color="000000"/>
            </w:tcBorders>
            <w:vAlign w:val="bottom"/>
          </w:tcPr>
          <w:p w14:paraId="44B1C5ED" w14:textId="77777777" w:rsidR="00093390" w:rsidRPr="006A5A34" w:rsidRDefault="00093390" w:rsidP="00A85EB2">
            <w:pPr>
              <w:tabs>
                <w:tab w:val="left" w:pos="1525"/>
              </w:tabs>
              <w:spacing w:line="360" w:lineRule="auto"/>
              <w:jc w:val="both"/>
              <w:rPr>
                <w:rFonts w:ascii="Arial" w:hAnsi="Arial" w:cs="Arial"/>
                <w:color w:val="000000"/>
              </w:rPr>
            </w:pPr>
            <w:r w:rsidRPr="006A5A34">
              <w:rPr>
                <w:rFonts w:ascii="Arial" w:hAnsi="Arial" w:cs="Arial"/>
                <w:color w:val="000000"/>
              </w:rPr>
              <w:t>Goat Anti-Rabbit IgG H&amp;L (HRP)</w:t>
            </w:r>
          </w:p>
        </w:tc>
        <w:tc>
          <w:tcPr>
            <w:tcW w:w="2250" w:type="dxa"/>
            <w:tcBorders>
              <w:top w:val="single" w:sz="2" w:space="0" w:color="000000"/>
              <w:left w:val="single" w:sz="2" w:space="0" w:color="000000"/>
              <w:bottom w:val="single" w:sz="2" w:space="0" w:color="000000"/>
              <w:right w:val="single" w:sz="2" w:space="0" w:color="000000"/>
            </w:tcBorders>
            <w:vAlign w:val="bottom"/>
          </w:tcPr>
          <w:p w14:paraId="7302E857" w14:textId="77777777" w:rsidR="00093390" w:rsidRPr="006A5A34" w:rsidRDefault="00093390" w:rsidP="00A85EB2">
            <w:pPr>
              <w:spacing w:line="360" w:lineRule="auto"/>
              <w:jc w:val="both"/>
              <w:rPr>
                <w:rFonts w:ascii="Arial" w:hAnsi="Arial" w:cs="Arial"/>
                <w:color w:val="000000"/>
              </w:rPr>
            </w:pPr>
            <w:r w:rsidRPr="006A5A34">
              <w:rPr>
                <w:rFonts w:ascii="Arial" w:hAnsi="Arial" w:cs="Arial"/>
                <w:color w:val="000000"/>
              </w:rPr>
              <w:t>Abcam</w:t>
            </w:r>
          </w:p>
        </w:tc>
        <w:tc>
          <w:tcPr>
            <w:tcW w:w="2088" w:type="dxa"/>
            <w:tcBorders>
              <w:top w:val="single" w:sz="2" w:space="0" w:color="000000"/>
              <w:left w:val="single" w:sz="2" w:space="0" w:color="000000"/>
              <w:bottom w:val="single" w:sz="2" w:space="0" w:color="000000"/>
              <w:right w:val="single" w:sz="2" w:space="0" w:color="000000"/>
            </w:tcBorders>
            <w:vAlign w:val="bottom"/>
          </w:tcPr>
          <w:p w14:paraId="51984A3D" w14:textId="77777777" w:rsidR="00093390" w:rsidRPr="006A5A34" w:rsidRDefault="00093390" w:rsidP="00A85EB2">
            <w:pPr>
              <w:spacing w:line="360" w:lineRule="auto"/>
              <w:jc w:val="both"/>
              <w:rPr>
                <w:rFonts w:ascii="Arial" w:hAnsi="Arial" w:cs="Arial"/>
                <w:color w:val="000000"/>
              </w:rPr>
            </w:pPr>
            <w:r w:rsidRPr="006A5A34">
              <w:rPr>
                <w:rFonts w:ascii="Arial" w:hAnsi="Arial" w:cs="Arial"/>
                <w:color w:val="000000"/>
              </w:rPr>
              <w:t>Cat# ab6721, RRID:AB_955447</w:t>
            </w:r>
          </w:p>
        </w:tc>
      </w:tr>
      <w:tr w:rsidR="00093390" w:rsidRPr="006A5A34" w14:paraId="1F1EBBF3" w14:textId="77777777" w:rsidTr="00A85EB2">
        <w:trPr>
          <w:cantSplit/>
          <w:trHeight w:val="259"/>
        </w:trPr>
        <w:tc>
          <w:tcPr>
            <w:tcW w:w="9576" w:type="dxa"/>
            <w:gridSpan w:val="3"/>
            <w:tcBorders>
              <w:top w:val="single" w:sz="12" w:space="0" w:color="000000"/>
              <w:left w:val="single" w:sz="2" w:space="0" w:color="000000"/>
              <w:bottom w:val="single" w:sz="12" w:space="0" w:color="000000"/>
              <w:right w:val="single" w:sz="2" w:space="0" w:color="000000"/>
            </w:tcBorders>
            <w:hideMark/>
          </w:tcPr>
          <w:p w14:paraId="6D81942F" w14:textId="77777777" w:rsidR="00093390" w:rsidRPr="006A5A34" w:rsidRDefault="00093390" w:rsidP="00A85EB2">
            <w:pPr>
              <w:spacing w:line="360" w:lineRule="auto"/>
              <w:jc w:val="both"/>
              <w:rPr>
                <w:rFonts w:ascii="Arial" w:hAnsi="Arial" w:cs="Arial"/>
              </w:rPr>
            </w:pPr>
            <w:r w:rsidRPr="006A5A34">
              <w:rPr>
                <w:rFonts w:ascii="Arial" w:hAnsi="Arial" w:cs="Arial"/>
              </w:rPr>
              <w:t>Critical commercial assays</w:t>
            </w:r>
          </w:p>
        </w:tc>
      </w:tr>
      <w:tr w:rsidR="00093390" w:rsidRPr="006A5A34" w14:paraId="77745BA9" w14:textId="77777777" w:rsidTr="00A85EB2">
        <w:trPr>
          <w:cantSplit/>
          <w:trHeight w:val="259"/>
        </w:trPr>
        <w:tc>
          <w:tcPr>
            <w:tcW w:w="5238" w:type="dxa"/>
            <w:tcBorders>
              <w:top w:val="single" w:sz="12" w:space="0" w:color="000000"/>
              <w:left w:val="single" w:sz="2" w:space="0" w:color="000000"/>
              <w:bottom w:val="single" w:sz="2" w:space="0" w:color="000000"/>
              <w:right w:val="single" w:sz="2" w:space="0" w:color="000000"/>
            </w:tcBorders>
          </w:tcPr>
          <w:p w14:paraId="791D09E7" w14:textId="77777777" w:rsidR="00093390" w:rsidRPr="006A5A34" w:rsidRDefault="00093390" w:rsidP="00A85EB2">
            <w:pPr>
              <w:spacing w:line="360" w:lineRule="auto"/>
              <w:jc w:val="both"/>
              <w:rPr>
                <w:rFonts w:ascii="Arial" w:hAnsi="Arial" w:cs="Arial"/>
              </w:rPr>
            </w:pPr>
            <w:r w:rsidRPr="006A5A34">
              <w:rPr>
                <w:rFonts w:ascii="Arial" w:hAnsi="Arial" w:cs="Arial"/>
              </w:rPr>
              <w:t>EZ-RNA II</w:t>
            </w:r>
          </w:p>
        </w:tc>
        <w:tc>
          <w:tcPr>
            <w:tcW w:w="2250" w:type="dxa"/>
            <w:tcBorders>
              <w:top w:val="single" w:sz="12" w:space="0" w:color="000000"/>
              <w:left w:val="single" w:sz="2" w:space="0" w:color="000000"/>
              <w:bottom w:val="single" w:sz="2" w:space="0" w:color="000000"/>
              <w:right w:val="single" w:sz="2" w:space="0" w:color="000000"/>
            </w:tcBorders>
          </w:tcPr>
          <w:p w14:paraId="6A11DEB2" w14:textId="77777777" w:rsidR="00093390" w:rsidRPr="006A5A34" w:rsidRDefault="00093390" w:rsidP="00A85EB2">
            <w:pPr>
              <w:spacing w:line="360" w:lineRule="auto"/>
              <w:jc w:val="both"/>
              <w:rPr>
                <w:rFonts w:ascii="Arial" w:hAnsi="Arial" w:cs="Arial"/>
              </w:rPr>
            </w:pPr>
            <w:r w:rsidRPr="006A5A34">
              <w:rPr>
                <w:rFonts w:ascii="Arial" w:hAnsi="Arial" w:cs="Arial"/>
              </w:rPr>
              <w:t>Biological Industries</w:t>
            </w:r>
          </w:p>
        </w:tc>
        <w:tc>
          <w:tcPr>
            <w:tcW w:w="2088" w:type="dxa"/>
            <w:tcBorders>
              <w:top w:val="single" w:sz="12" w:space="0" w:color="000000"/>
              <w:left w:val="single" w:sz="2" w:space="0" w:color="000000"/>
              <w:bottom w:val="single" w:sz="2" w:space="0" w:color="000000"/>
              <w:right w:val="single" w:sz="2" w:space="0" w:color="000000"/>
            </w:tcBorders>
          </w:tcPr>
          <w:p w14:paraId="4A995590" w14:textId="77777777" w:rsidR="00093390" w:rsidRPr="006A5A34" w:rsidRDefault="00093390" w:rsidP="00A85EB2">
            <w:pPr>
              <w:spacing w:line="360" w:lineRule="auto"/>
              <w:jc w:val="both"/>
              <w:rPr>
                <w:rFonts w:ascii="Arial" w:hAnsi="Arial" w:cs="Arial"/>
              </w:rPr>
            </w:pPr>
            <w:r w:rsidRPr="006A5A34">
              <w:rPr>
                <w:rFonts w:ascii="Arial" w:hAnsi="Arial" w:cs="Arial"/>
              </w:rPr>
              <w:t>Cat# 20-410-100</w:t>
            </w:r>
          </w:p>
        </w:tc>
      </w:tr>
      <w:tr w:rsidR="00093390" w:rsidRPr="006A5A34" w14:paraId="53B4870D" w14:textId="77777777" w:rsidTr="00A85EB2">
        <w:trPr>
          <w:cantSplit/>
          <w:trHeight w:val="259"/>
        </w:trPr>
        <w:tc>
          <w:tcPr>
            <w:tcW w:w="5238" w:type="dxa"/>
            <w:tcBorders>
              <w:top w:val="single" w:sz="2" w:space="0" w:color="000000"/>
              <w:left w:val="single" w:sz="2" w:space="0" w:color="000000"/>
              <w:bottom w:val="single" w:sz="2" w:space="0" w:color="000000"/>
              <w:right w:val="single" w:sz="2" w:space="0" w:color="000000"/>
            </w:tcBorders>
          </w:tcPr>
          <w:p w14:paraId="45ED673E" w14:textId="77777777" w:rsidR="00093390" w:rsidRPr="006A5A34" w:rsidRDefault="00093390" w:rsidP="00A85EB2">
            <w:pPr>
              <w:spacing w:line="360" w:lineRule="auto"/>
              <w:jc w:val="both"/>
              <w:rPr>
                <w:rFonts w:ascii="Arial" w:hAnsi="Arial" w:cs="Arial"/>
              </w:rPr>
            </w:pPr>
            <w:r w:rsidRPr="006A5A34">
              <w:rPr>
                <w:rFonts w:ascii="Arial" w:hAnsi="Arial" w:cs="Arial"/>
              </w:rPr>
              <w:t>NucleoSpin® RNA kit</w:t>
            </w:r>
          </w:p>
        </w:tc>
        <w:tc>
          <w:tcPr>
            <w:tcW w:w="2250" w:type="dxa"/>
            <w:tcBorders>
              <w:top w:val="single" w:sz="2" w:space="0" w:color="000000"/>
              <w:left w:val="single" w:sz="2" w:space="0" w:color="000000"/>
              <w:bottom w:val="single" w:sz="2" w:space="0" w:color="000000"/>
              <w:right w:val="single" w:sz="2" w:space="0" w:color="000000"/>
            </w:tcBorders>
          </w:tcPr>
          <w:p w14:paraId="3F9E9150" w14:textId="77777777" w:rsidR="00093390" w:rsidRPr="006A5A34" w:rsidRDefault="00093390" w:rsidP="00A85EB2">
            <w:pPr>
              <w:spacing w:line="360" w:lineRule="auto"/>
              <w:jc w:val="both"/>
              <w:rPr>
                <w:rFonts w:ascii="Arial" w:hAnsi="Arial" w:cs="Arial"/>
              </w:rPr>
            </w:pPr>
            <w:r w:rsidRPr="006A5A34">
              <w:rPr>
                <w:rFonts w:ascii="Arial" w:hAnsi="Arial" w:cs="Arial"/>
              </w:rPr>
              <w:t>MACEHERY-NAGEL</w:t>
            </w:r>
          </w:p>
        </w:tc>
        <w:tc>
          <w:tcPr>
            <w:tcW w:w="2088" w:type="dxa"/>
            <w:tcBorders>
              <w:top w:val="single" w:sz="2" w:space="0" w:color="000000"/>
              <w:left w:val="single" w:sz="2" w:space="0" w:color="000000"/>
              <w:bottom w:val="single" w:sz="2" w:space="0" w:color="000000"/>
              <w:right w:val="single" w:sz="2" w:space="0" w:color="000000"/>
            </w:tcBorders>
          </w:tcPr>
          <w:p w14:paraId="41397118" w14:textId="77777777" w:rsidR="00093390" w:rsidRPr="006A5A34" w:rsidRDefault="00093390" w:rsidP="00A85EB2">
            <w:pPr>
              <w:spacing w:line="360" w:lineRule="auto"/>
              <w:jc w:val="both"/>
              <w:rPr>
                <w:rFonts w:ascii="Arial" w:hAnsi="Arial" w:cs="Arial"/>
              </w:rPr>
            </w:pPr>
            <w:r w:rsidRPr="006A5A34">
              <w:rPr>
                <w:rFonts w:ascii="Arial" w:hAnsi="Arial" w:cs="Arial"/>
                <w:color w:val="000000"/>
              </w:rPr>
              <w:t xml:space="preserve">Cat# </w:t>
            </w:r>
            <w:r w:rsidRPr="006A5A34">
              <w:rPr>
                <w:rFonts w:ascii="Arial" w:hAnsi="Arial" w:cs="Arial"/>
              </w:rPr>
              <w:t>740984.50</w:t>
            </w:r>
          </w:p>
        </w:tc>
      </w:tr>
      <w:tr w:rsidR="00093390" w:rsidRPr="006A5A34" w14:paraId="4E371C58" w14:textId="77777777" w:rsidTr="00A85EB2">
        <w:trPr>
          <w:cantSplit/>
          <w:trHeight w:val="259"/>
        </w:trPr>
        <w:tc>
          <w:tcPr>
            <w:tcW w:w="5238" w:type="dxa"/>
            <w:tcBorders>
              <w:top w:val="single" w:sz="2" w:space="0" w:color="000000"/>
              <w:left w:val="single" w:sz="2" w:space="0" w:color="000000"/>
              <w:bottom w:val="single" w:sz="2" w:space="0" w:color="000000"/>
              <w:right w:val="single" w:sz="2" w:space="0" w:color="000000"/>
            </w:tcBorders>
          </w:tcPr>
          <w:p w14:paraId="4FADD5B0" w14:textId="77777777" w:rsidR="00093390" w:rsidRPr="006A5A34" w:rsidRDefault="00093390" w:rsidP="00A85EB2">
            <w:pPr>
              <w:spacing w:line="360" w:lineRule="auto"/>
              <w:jc w:val="both"/>
              <w:rPr>
                <w:rFonts w:ascii="Arial" w:hAnsi="Arial" w:cs="Arial"/>
              </w:rPr>
            </w:pPr>
            <w:r w:rsidRPr="006A5A34">
              <w:rPr>
                <w:rFonts w:ascii="Arial" w:hAnsi="Arial" w:cs="Arial"/>
              </w:rPr>
              <w:t>Nucleo Spin Gel and PCR Clean-Up kit</w:t>
            </w:r>
          </w:p>
        </w:tc>
        <w:tc>
          <w:tcPr>
            <w:tcW w:w="2250" w:type="dxa"/>
            <w:tcBorders>
              <w:top w:val="single" w:sz="2" w:space="0" w:color="000000"/>
              <w:left w:val="single" w:sz="2" w:space="0" w:color="000000"/>
              <w:bottom w:val="single" w:sz="2" w:space="0" w:color="000000"/>
              <w:right w:val="single" w:sz="2" w:space="0" w:color="000000"/>
            </w:tcBorders>
          </w:tcPr>
          <w:p w14:paraId="5AEBA437" w14:textId="77777777" w:rsidR="00093390" w:rsidRPr="006A5A34" w:rsidRDefault="00093390" w:rsidP="00A85EB2">
            <w:pPr>
              <w:spacing w:line="360" w:lineRule="auto"/>
              <w:jc w:val="both"/>
              <w:rPr>
                <w:rFonts w:ascii="Arial" w:hAnsi="Arial" w:cs="Arial"/>
              </w:rPr>
            </w:pPr>
            <w:r w:rsidRPr="006A5A34">
              <w:rPr>
                <w:rFonts w:ascii="Arial" w:hAnsi="Arial" w:cs="Arial"/>
              </w:rPr>
              <w:t>MACEHERY-NAGEL</w:t>
            </w:r>
          </w:p>
        </w:tc>
        <w:tc>
          <w:tcPr>
            <w:tcW w:w="2088" w:type="dxa"/>
            <w:tcBorders>
              <w:top w:val="single" w:sz="2" w:space="0" w:color="000000"/>
              <w:left w:val="single" w:sz="2" w:space="0" w:color="000000"/>
              <w:bottom w:val="single" w:sz="2" w:space="0" w:color="000000"/>
              <w:right w:val="single" w:sz="2" w:space="0" w:color="000000"/>
            </w:tcBorders>
          </w:tcPr>
          <w:p w14:paraId="1D07C5AC" w14:textId="77777777" w:rsidR="00093390" w:rsidRPr="006A5A34" w:rsidRDefault="00093390" w:rsidP="00A85EB2">
            <w:pPr>
              <w:spacing w:line="360" w:lineRule="auto"/>
              <w:jc w:val="both"/>
              <w:rPr>
                <w:rFonts w:ascii="Arial" w:hAnsi="Arial" w:cs="Arial"/>
              </w:rPr>
            </w:pPr>
            <w:r w:rsidRPr="006A5A34">
              <w:rPr>
                <w:rFonts w:ascii="Arial" w:hAnsi="Arial" w:cs="Arial"/>
                <w:color w:val="000000"/>
              </w:rPr>
              <w:t xml:space="preserve">Cat# </w:t>
            </w:r>
            <w:r w:rsidRPr="006A5A34">
              <w:rPr>
                <w:rFonts w:ascii="Arial" w:hAnsi="Arial" w:cs="Arial"/>
              </w:rPr>
              <w:t>740609</w:t>
            </w:r>
          </w:p>
        </w:tc>
      </w:tr>
      <w:tr w:rsidR="00093390" w:rsidRPr="006A5A34" w14:paraId="0C306925" w14:textId="77777777" w:rsidTr="00A85EB2">
        <w:trPr>
          <w:cantSplit/>
          <w:trHeight w:val="259"/>
        </w:trPr>
        <w:tc>
          <w:tcPr>
            <w:tcW w:w="5238" w:type="dxa"/>
            <w:tcBorders>
              <w:top w:val="single" w:sz="2" w:space="0" w:color="000000"/>
              <w:left w:val="single" w:sz="2" w:space="0" w:color="000000"/>
              <w:bottom w:val="single" w:sz="2" w:space="0" w:color="000000"/>
              <w:right w:val="single" w:sz="2" w:space="0" w:color="000000"/>
            </w:tcBorders>
          </w:tcPr>
          <w:p w14:paraId="33473309" w14:textId="77777777" w:rsidR="00093390" w:rsidRPr="006A5A34" w:rsidRDefault="00093390" w:rsidP="00A85EB2">
            <w:pPr>
              <w:spacing w:line="360" w:lineRule="auto"/>
              <w:jc w:val="both"/>
              <w:rPr>
                <w:rFonts w:ascii="Arial" w:hAnsi="Arial" w:cs="Arial"/>
              </w:rPr>
            </w:pPr>
            <w:r w:rsidRPr="006A5A34">
              <w:rPr>
                <w:rFonts w:ascii="Arial" w:hAnsi="Arial" w:cs="Arial"/>
              </w:rPr>
              <w:t>Anti-FLAG® M2 Magnetic Beads</w:t>
            </w:r>
          </w:p>
        </w:tc>
        <w:tc>
          <w:tcPr>
            <w:tcW w:w="2250" w:type="dxa"/>
            <w:tcBorders>
              <w:top w:val="single" w:sz="2" w:space="0" w:color="000000"/>
              <w:left w:val="single" w:sz="2" w:space="0" w:color="000000"/>
              <w:bottom w:val="single" w:sz="2" w:space="0" w:color="000000"/>
              <w:right w:val="single" w:sz="2" w:space="0" w:color="000000"/>
            </w:tcBorders>
          </w:tcPr>
          <w:p w14:paraId="4D7DBCA8" w14:textId="77777777" w:rsidR="00093390" w:rsidRPr="006A5A34" w:rsidRDefault="00093390" w:rsidP="00A85EB2">
            <w:pPr>
              <w:spacing w:line="360" w:lineRule="auto"/>
              <w:jc w:val="both"/>
              <w:rPr>
                <w:rFonts w:ascii="Arial" w:hAnsi="Arial" w:cs="Arial"/>
              </w:rPr>
            </w:pPr>
            <w:r w:rsidRPr="006A5A34">
              <w:rPr>
                <w:rFonts w:ascii="Arial" w:hAnsi="Arial" w:cs="Arial"/>
              </w:rPr>
              <w:t>Millipore ®</w:t>
            </w:r>
          </w:p>
        </w:tc>
        <w:tc>
          <w:tcPr>
            <w:tcW w:w="2088" w:type="dxa"/>
            <w:tcBorders>
              <w:top w:val="single" w:sz="2" w:space="0" w:color="000000"/>
              <w:left w:val="single" w:sz="2" w:space="0" w:color="000000"/>
              <w:bottom w:val="single" w:sz="2" w:space="0" w:color="000000"/>
              <w:right w:val="single" w:sz="2" w:space="0" w:color="000000"/>
            </w:tcBorders>
          </w:tcPr>
          <w:p w14:paraId="6BBB5172" w14:textId="77777777" w:rsidR="00093390" w:rsidRPr="006A5A34" w:rsidRDefault="00093390" w:rsidP="00A85EB2">
            <w:pPr>
              <w:spacing w:line="360" w:lineRule="auto"/>
              <w:jc w:val="both"/>
              <w:rPr>
                <w:rFonts w:ascii="Arial" w:hAnsi="Arial" w:cs="Arial"/>
              </w:rPr>
            </w:pPr>
            <w:r w:rsidRPr="006A5A34">
              <w:rPr>
                <w:rFonts w:ascii="Arial" w:hAnsi="Arial" w:cs="Arial"/>
                <w:color w:val="000000"/>
              </w:rPr>
              <w:t xml:space="preserve">Cat# </w:t>
            </w:r>
            <w:r w:rsidRPr="006A5A34">
              <w:rPr>
                <w:rFonts w:ascii="Arial" w:hAnsi="Arial" w:cs="Arial"/>
              </w:rPr>
              <w:t>M8823</w:t>
            </w:r>
          </w:p>
        </w:tc>
      </w:tr>
      <w:tr w:rsidR="00093390" w:rsidRPr="006A5A34" w14:paraId="40EACA6F" w14:textId="77777777" w:rsidTr="00A85EB2">
        <w:trPr>
          <w:cantSplit/>
          <w:trHeight w:val="259"/>
        </w:trPr>
        <w:tc>
          <w:tcPr>
            <w:tcW w:w="5238" w:type="dxa"/>
            <w:tcBorders>
              <w:top w:val="single" w:sz="2" w:space="0" w:color="000000"/>
              <w:left w:val="single" w:sz="2" w:space="0" w:color="000000"/>
              <w:bottom w:val="single" w:sz="2" w:space="0" w:color="000000"/>
              <w:right w:val="single" w:sz="2" w:space="0" w:color="000000"/>
            </w:tcBorders>
          </w:tcPr>
          <w:p w14:paraId="383E651E" w14:textId="77777777" w:rsidR="00093390" w:rsidRPr="006A5A34" w:rsidRDefault="00093390" w:rsidP="00A85EB2">
            <w:pPr>
              <w:spacing w:line="360" w:lineRule="auto"/>
              <w:jc w:val="both"/>
              <w:rPr>
                <w:rFonts w:ascii="Arial" w:hAnsi="Arial" w:cs="Arial"/>
              </w:rPr>
            </w:pPr>
            <w:r w:rsidRPr="006A5A34">
              <w:rPr>
                <w:rFonts w:ascii="Arial" w:hAnsi="Arial" w:cs="Arial"/>
              </w:rPr>
              <w:t>SureBeads™ Protein G Magnetic Beads</w:t>
            </w:r>
          </w:p>
        </w:tc>
        <w:tc>
          <w:tcPr>
            <w:tcW w:w="2250" w:type="dxa"/>
            <w:tcBorders>
              <w:top w:val="single" w:sz="2" w:space="0" w:color="000000"/>
              <w:left w:val="single" w:sz="2" w:space="0" w:color="000000"/>
              <w:bottom w:val="single" w:sz="2" w:space="0" w:color="000000"/>
              <w:right w:val="single" w:sz="2" w:space="0" w:color="000000"/>
            </w:tcBorders>
          </w:tcPr>
          <w:p w14:paraId="4CB9FDF9" w14:textId="77777777" w:rsidR="00093390" w:rsidRPr="006A5A34" w:rsidRDefault="00093390" w:rsidP="00A85EB2">
            <w:pPr>
              <w:spacing w:line="360" w:lineRule="auto"/>
              <w:jc w:val="both"/>
              <w:rPr>
                <w:rFonts w:ascii="Arial" w:hAnsi="Arial" w:cs="Arial"/>
              </w:rPr>
            </w:pPr>
            <w:r w:rsidRPr="006A5A34">
              <w:rPr>
                <w:rFonts w:ascii="Arial" w:hAnsi="Arial" w:cs="Arial"/>
              </w:rPr>
              <w:t>BIO-RAD</w:t>
            </w:r>
          </w:p>
        </w:tc>
        <w:tc>
          <w:tcPr>
            <w:tcW w:w="2088" w:type="dxa"/>
            <w:tcBorders>
              <w:top w:val="single" w:sz="2" w:space="0" w:color="000000"/>
              <w:left w:val="single" w:sz="2" w:space="0" w:color="000000"/>
              <w:bottom w:val="single" w:sz="2" w:space="0" w:color="000000"/>
              <w:right w:val="single" w:sz="2" w:space="0" w:color="000000"/>
            </w:tcBorders>
          </w:tcPr>
          <w:p w14:paraId="16511DA4" w14:textId="77777777" w:rsidR="00093390" w:rsidRPr="006A5A34" w:rsidRDefault="00093390" w:rsidP="00A85EB2">
            <w:pPr>
              <w:spacing w:line="360" w:lineRule="auto"/>
              <w:jc w:val="both"/>
              <w:rPr>
                <w:rFonts w:ascii="Arial" w:hAnsi="Arial" w:cs="Arial"/>
              </w:rPr>
            </w:pPr>
            <w:r w:rsidRPr="006A5A34">
              <w:rPr>
                <w:rFonts w:ascii="Arial" w:hAnsi="Arial" w:cs="Arial"/>
                <w:color w:val="000000"/>
              </w:rPr>
              <w:t xml:space="preserve">Cat# </w:t>
            </w:r>
            <w:r w:rsidRPr="006A5A34">
              <w:rPr>
                <w:rFonts w:ascii="Arial" w:hAnsi="Arial" w:cs="Arial"/>
              </w:rPr>
              <w:t>1614023</w:t>
            </w:r>
          </w:p>
        </w:tc>
      </w:tr>
      <w:tr w:rsidR="00093390" w:rsidRPr="006A5A34" w14:paraId="015EB375" w14:textId="77777777" w:rsidTr="00A85EB2">
        <w:trPr>
          <w:cantSplit/>
          <w:trHeight w:val="259"/>
        </w:trPr>
        <w:tc>
          <w:tcPr>
            <w:tcW w:w="5238" w:type="dxa"/>
            <w:tcBorders>
              <w:top w:val="single" w:sz="2" w:space="0" w:color="000000"/>
              <w:left w:val="single" w:sz="2" w:space="0" w:color="000000"/>
              <w:bottom w:val="single" w:sz="2" w:space="0" w:color="000000"/>
              <w:right w:val="single" w:sz="2" w:space="0" w:color="000000"/>
            </w:tcBorders>
          </w:tcPr>
          <w:p w14:paraId="0A64E476" w14:textId="77777777" w:rsidR="00093390" w:rsidRPr="006A5A34" w:rsidRDefault="00093390" w:rsidP="00A85EB2">
            <w:pPr>
              <w:spacing w:line="360" w:lineRule="auto"/>
              <w:jc w:val="both"/>
              <w:rPr>
                <w:rFonts w:ascii="Arial" w:hAnsi="Arial" w:cs="Arial"/>
              </w:rPr>
            </w:pPr>
            <w:r w:rsidRPr="006A5A34">
              <w:rPr>
                <w:rFonts w:ascii="Arial" w:hAnsi="Arial" w:cs="Arial"/>
              </w:rPr>
              <w:t>SureBeads™ Protein A Magnetic Beads</w:t>
            </w:r>
          </w:p>
        </w:tc>
        <w:tc>
          <w:tcPr>
            <w:tcW w:w="2250" w:type="dxa"/>
            <w:tcBorders>
              <w:top w:val="single" w:sz="2" w:space="0" w:color="000000"/>
              <w:left w:val="single" w:sz="2" w:space="0" w:color="000000"/>
              <w:bottom w:val="single" w:sz="2" w:space="0" w:color="000000"/>
              <w:right w:val="single" w:sz="2" w:space="0" w:color="000000"/>
            </w:tcBorders>
          </w:tcPr>
          <w:p w14:paraId="5B9D3811" w14:textId="77777777" w:rsidR="00093390" w:rsidRPr="006A5A34" w:rsidRDefault="00093390" w:rsidP="00A85EB2">
            <w:pPr>
              <w:spacing w:line="360" w:lineRule="auto"/>
              <w:jc w:val="both"/>
              <w:rPr>
                <w:rFonts w:ascii="Arial" w:hAnsi="Arial" w:cs="Arial"/>
              </w:rPr>
            </w:pPr>
            <w:r w:rsidRPr="006A5A34">
              <w:rPr>
                <w:rFonts w:ascii="Arial" w:hAnsi="Arial" w:cs="Arial"/>
              </w:rPr>
              <w:t>BIO-RAD</w:t>
            </w:r>
          </w:p>
        </w:tc>
        <w:tc>
          <w:tcPr>
            <w:tcW w:w="2088" w:type="dxa"/>
            <w:tcBorders>
              <w:top w:val="single" w:sz="2" w:space="0" w:color="000000"/>
              <w:left w:val="single" w:sz="2" w:space="0" w:color="000000"/>
              <w:bottom w:val="single" w:sz="2" w:space="0" w:color="000000"/>
              <w:right w:val="single" w:sz="2" w:space="0" w:color="000000"/>
            </w:tcBorders>
          </w:tcPr>
          <w:p w14:paraId="397CBCAB" w14:textId="77777777" w:rsidR="00093390" w:rsidRPr="006A5A34" w:rsidRDefault="00093390" w:rsidP="00A85EB2">
            <w:pPr>
              <w:spacing w:line="360" w:lineRule="auto"/>
              <w:jc w:val="both"/>
              <w:rPr>
                <w:rFonts w:ascii="Arial" w:hAnsi="Arial" w:cs="Arial"/>
              </w:rPr>
            </w:pPr>
            <w:r w:rsidRPr="006A5A34">
              <w:rPr>
                <w:rFonts w:ascii="Arial" w:hAnsi="Arial" w:cs="Arial"/>
                <w:color w:val="000000"/>
              </w:rPr>
              <w:t xml:space="preserve">Cat# </w:t>
            </w:r>
            <w:r w:rsidRPr="006A5A34">
              <w:rPr>
                <w:rFonts w:ascii="Arial" w:hAnsi="Arial" w:cs="Arial"/>
              </w:rPr>
              <w:t>1614013</w:t>
            </w:r>
          </w:p>
        </w:tc>
      </w:tr>
      <w:tr w:rsidR="00093390" w:rsidRPr="006A5A34" w14:paraId="46A356A7" w14:textId="77777777" w:rsidTr="00A85EB2">
        <w:trPr>
          <w:cantSplit/>
          <w:trHeight w:val="259"/>
        </w:trPr>
        <w:tc>
          <w:tcPr>
            <w:tcW w:w="5238" w:type="dxa"/>
            <w:tcBorders>
              <w:top w:val="single" w:sz="2" w:space="0" w:color="000000"/>
              <w:left w:val="single" w:sz="2" w:space="0" w:color="000000"/>
              <w:bottom w:val="single" w:sz="2" w:space="0" w:color="000000"/>
              <w:right w:val="single" w:sz="2" w:space="0" w:color="000000"/>
            </w:tcBorders>
          </w:tcPr>
          <w:p w14:paraId="29173FFC" w14:textId="77777777" w:rsidR="00093390" w:rsidRPr="006A5A34" w:rsidRDefault="00093390" w:rsidP="00A85EB2">
            <w:pPr>
              <w:spacing w:line="360" w:lineRule="auto"/>
              <w:jc w:val="both"/>
              <w:rPr>
                <w:rFonts w:ascii="Arial" w:hAnsi="Arial" w:cs="Arial"/>
              </w:rPr>
            </w:pPr>
            <w:r w:rsidRPr="006A5A34">
              <w:rPr>
                <w:rFonts w:ascii="Arial" w:hAnsi="Arial" w:cs="Arial"/>
              </w:rPr>
              <w:lastRenderedPageBreak/>
              <w:t>RNeasy MinElute Cleanup Kit</w:t>
            </w:r>
          </w:p>
        </w:tc>
        <w:tc>
          <w:tcPr>
            <w:tcW w:w="2250" w:type="dxa"/>
            <w:tcBorders>
              <w:top w:val="single" w:sz="2" w:space="0" w:color="000000"/>
              <w:left w:val="single" w:sz="2" w:space="0" w:color="000000"/>
              <w:bottom w:val="single" w:sz="2" w:space="0" w:color="000000"/>
              <w:right w:val="single" w:sz="2" w:space="0" w:color="000000"/>
            </w:tcBorders>
          </w:tcPr>
          <w:p w14:paraId="7BFE6E07" w14:textId="77777777" w:rsidR="00093390" w:rsidRPr="006A5A34" w:rsidRDefault="00093390" w:rsidP="00A85EB2">
            <w:pPr>
              <w:spacing w:line="360" w:lineRule="auto"/>
              <w:jc w:val="both"/>
              <w:rPr>
                <w:rFonts w:ascii="Arial" w:hAnsi="Arial" w:cs="Arial"/>
              </w:rPr>
            </w:pPr>
            <w:r w:rsidRPr="006A5A34">
              <w:rPr>
                <w:rFonts w:ascii="Arial" w:hAnsi="Arial" w:cs="Arial"/>
              </w:rPr>
              <w:t>QIAGEN</w:t>
            </w:r>
          </w:p>
        </w:tc>
        <w:tc>
          <w:tcPr>
            <w:tcW w:w="2088" w:type="dxa"/>
            <w:tcBorders>
              <w:top w:val="single" w:sz="2" w:space="0" w:color="000000"/>
              <w:left w:val="single" w:sz="2" w:space="0" w:color="000000"/>
              <w:bottom w:val="single" w:sz="2" w:space="0" w:color="000000"/>
              <w:right w:val="single" w:sz="2" w:space="0" w:color="000000"/>
            </w:tcBorders>
          </w:tcPr>
          <w:p w14:paraId="6ACFF2D2" w14:textId="77777777" w:rsidR="00093390" w:rsidRPr="006A5A34" w:rsidRDefault="00093390" w:rsidP="00A85EB2">
            <w:pPr>
              <w:spacing w:line="360" w:lineRule="auto"/>
              <w:jc w:val="both"/>
              <w:rPr>
                <w:rFonts w:ascii="Arial" w:hAnsi="Arial" w:cs="Arial"/>
              </w:rPr>
            </w:pPr>
            <w:r w:rsidRPr="006A5A34">
              <w:rPr>
                <w:rFonts w:ascii="Arial" w:hAnsi="Arial" w:cs="Arial"/>
                <w:color w:val="000000"/>
              </w:rPr>
              <w:t xml:space="preserve">Cat# </w:t>
            </w:r>
            <w:r w:rsidRPr="006A5A34">
              <w:rPr>
                <w:rFonts w:ascii="Arial" w:hAnsi="Arial" w:cs="Arial"/>
              </w:rPr>
              <w:t>74204</w:t>
            </w:r>
          </w:p>
        </w:tc>
      </w:tr>
      <w:tr w:rsidR="00093390" w:rsidRPr="006A5A34" w14:paraId="531FE478" w14:textId="77777777" w:rsidTr="00A85EB2">
        <w:trPr>
          <w:cantSplit/>
          <w:trHeight w:val="259"/>
        </w:trPr>
        <w:tc>
          <w:tcPr>
            <w:tcW w:w="5238" w:type="dxa"/>
            <w:tcBorders>
              <w:top w:val="single" w:sz="2" w:space="0" w:color="000000"/>
              <w:left w:val="single" w:sz="2" w:space="0" w:color="000000"/>
              <w:bottom w:val="single" w:sz="2" w:space="0" w:color="000000"/>
              <w:right w:val="single" w:sz="2" w:space="0" w:color="000000"/>
            </w:tcBorders>
          </w:tcPr>
          <w:p w14:paraId="034021F5" w14:textId="77777777" w:rsidR="00093390" w:rsidRPr="006A5A34" w:rsidRDefault="00093390" w:rsidP="00A85EB2">
            <w:pPr>
              <w:spacing w:line="360" w:lineRule="auto"/>
              <w:jc w:val="both"/>
              <w:rPr>
                <w:rFonts w:ascii="Arial" w:hAnsi="Arial" w:cs="Arial"/>
              </w:rPr>
            </w:pPr>
            <w:r w:rsidRPr="006A5A34">
              <w:rPr>
                <w:rFonts w:ascii="Arial" w:hAnsi="Arial" w:cs="Arial"/>
              </w:rPr>
              <w:t>qScript cDNA Synthesis Kit</w:t>
            </w:r>
          </w:p>
        </w:tc>
        <w:tc>
          <w:tcPr>
            <w:tcW w:w="2250" w:type="dxa"/>
            <w:tcBorders>
              <w:top w:val="single" w:sz="2" w:space="0" w:color="000000"/>
              <w:left w:val="single" w:sz="2" w:space="0" w:color="000000"/>
              <w:bottom w:val="single" w:sz="2" w:space="0" w:color="000000"/>
              <w:right w:val="single" w:sz="2" w:space="0" w:color="000000"/>
            </w:tcBorders>
          </w:tcPr>
          <w:p w14:paraId="4E636CF3" w14:textId="77777777" w:rsidR="00093390" w:rsidRPr="006A5A34" w:rsidRDefault="00093390" w:rsidP="00A85EB2">
            <w:pPr>
              <w:spacing w:line="360" w:lineRule="auto"/>
              <w:jc w:val="both"/>
              <w:rPr>
                <w:rFonts w:ascii="Arial" w:hAnsi="Arial" w:cs="Arial"/>
              </w:rPr>
            </w:pPr>
            <w:r w:rsidRPr="006A5A34">
              <w:rPr>
                <w:rFonts w:ascii="Arial" w:hAnsi="Arial" w:cs="Arial"/>
              </w:rPr>
              <w:t>QuantaBio</w:t>
            </w:r>
          </w:p>
        </w:tc>
        <w:tc>
          <w:tcPr>
            <w:tcW w:w="2088" w:type="dxa"/>
            <w:tcBorders>
              <w:top w:val="single" w:sz="2" w:space="0" w:color="000000"/>
              <w:left w:val="single" w:sz="2" w:space="0" w:color="000000"/>
              <w:bottom w:val="single" w:sz="2" w:space="0" w:color="000000"/>
              <w:right w:val="single" w:sz="2" w:space="0" w:color="000000"/>
            </w:tcBorders>
          </w:tcPr>
          <w:p w14:paraId="575781EA" w14:textId="77777777" w:rsidR="00093390" w:rsidRPr="006A5A34" w:rsidRDefault="00093390" w:rsidP="00A85EB2">
            <w:pPr>
              <w:spacing w:line="360" w:lineRule="auto"/>
              <w:jc w:val="both"/>
              <w:rPr>
                <w:rFonts w:ascii="Arial" w:hAnsi="Arial" w:cs="Arial"/>
              </w:rPr>
            </w:pPr>
            <w:r w:rsidRPr="006A5A34">
              <w:rPr>
                <w:rFonts w:ascii="Arial" w:hAnsi="Arial" w:cs="Arial"/>
                <w:color w:val="000000"/>
              </w:rPr>
              <w:t xml:space="preserve">Cat# </w:t>
            </w:r>
            <w:r w:rsidRPr="006A5A34">
              <w:rPr>
                <w:rFonts w:ascii="Arial" w:hAnsi="Arial" w:cs="Arial"/>
              </w:rPr>
              <w:t>95047-100</w:t>
            </w:r>
          </w:p>
        </w:tc>
      </w:tr>
      <w:tr w:rsidR="00093390" w:rsidRPr="006A5A34" w14:paraId="6A5024F6" w14:textId="77777777" w:rsidTr="00A85EB2">
        <w:trPr>
          <w:cantSplit/>
          <w:trHeight w:val="259"/>
        </w:trPr>
        <w:tc>
          <w:tcPr>
            <w:tcW w:w="5238" w:type="dxa"/>
            <w:tcBorders>
              <w:top w:val="single" w:sz="2" w:space="0" w:color="000000"/>
              <w:left w:val="single" w:sz="2" w:space="0" w:color="000000"/>
              <w:bottom w:val="single" w:sz="2" w:space="0" w:color="000000"/>
              <w:right w:val="single" w:sz="2" w:space="0" w:color="000000"/>
            </w:tcBorders>
          </w:tcPr>
          <w:p w14:paraId="098CB01B" w14:textId="77777777" w:rsidR="00093390" w:rsidRPr="006A5A34" w:rsidRDefault="00093390" w:rsidP="00A85EB2">
            <w:pPr>
              <w:spacing w:line="360" w:lineRule="auto"/>
              <w:jc w:val="both"/>
              <w:rPr>
                <w:rFonts w:ascii="Arial" w:hAnsi="Arial" w:cs="Arial"/>
              </w:rPr>
            </w:pPr>
            <w:r w:rsidRPr="006A5A34">
              <w:rPr>
                <w:rFonts w:ascii="Arial" w:hAnsi="Arial" w:cs="Arial"/>
              </w:rPr>
              <w:t>ROCHE LightCycler® 480Probes Master</w:t>
            </w:r>
          </w:p>
        </w:tc>
        <w:tc>
          <w:tcPr>
            <w:tcW w:w="2250" w:type="dxa"/>
            <w:tcBorders>
              <w:top w:val="single" w:sz="2" w:space="0" w:color="000000"/>
              <w:left w:val="single" w:sz="2" w:space="0" w:color="000000"/>
              <w:bottom w:val="single" w:sz="2" w:space="0" w:color="000000"/>
              <w:right w:val="single" w:sz="2" w:space="0" w:color="000000"/>
            </w:tcBorders>
          </w:tcPr>
          <w:p w14:paraId="754CAD7C" w14:textId="77777777" w:rsidR="00093390" w:rsidRPr="006A5A34" w:rsidRDefault="00093390" w:rsidP="00A85EB2">
            <w:pPr>
              <w:spacing w:line="360" w:lineRule="auto"/>
              <w:jc w:val="both"/>
              <w:rPr>
                <w:rFonts w:ascii="Arial" w:hAnsi="Arial" w:cs="Arial"/>
              </w:rPr>
            </w:pPr>
            <w:r w:rsidRPr="006A5A34">
              <w:rPr>
                <w:rFonts w:ascii="Arial" w:hAnsi="Arial" w:cs="Arial"/>
              </w:rPr>
              <w:t>Roche</w:t>
            </w:r>
          </w:p>
        </w:tc>
        <w:tc>
          <w:tcPr>
            <w:tcW w:w="2088" w:type="dxa"/>
            <w:tcBorders>
              <w:top w:val="single" w:sz="2" w:space="0" w:color="000000"/>
              <w:left w:val="single" w:sz="2" w:space="0" w:color="000000"/>
              <w:bottom w:val="single" w:sz="2" w:space="0" w:color="000000"/>
              <w:right w:val="single" w:sz="2" w:space="0" w:color="000000"/>
            </w:tcBorders>
          </w:tcPr>
          <w:p w14:paraId="19A8584C" w14:textId="77777777" w:rsidR="00093390" w:rsidRPr="006A5A34" w:rsidRDefault="00093390" w:rsidP="00A85EB2">
            <w:pPr>
              <w:spacing w:line="360" w:lineRule="auto"/>
              <w:jc w:val="both"/>
              <w:rPr>
                <w:rFonts w:ascii="Arial" w:hAnsi="Arial" w:cs="Arial"/>
              </w:rPr>
            </w:pPr>
            <w:r w:rsidRPr="006A5A34">
              <w:rPr>
                <w:rFonts w:ascii="Arial" w:hAnsi="Arial" w:cs="Arial"/>
                <w:color w:val="000000"/>
              </w:rPr>
              <w:t xml:space="preserve">Cat# </w:t>
            </w:r>
            <w:r w:rsidRPr="006A5A34">
              <w:rPr>
                <w:rFonts w:ascii="Arial" w:hAnsi="Arial" w:cs="Arial"/>
              </w:rPr>
              <w:t>04902343001</w:t>
            </w:r>
          </w:p>
        </w:tc>
      </w:tr>
      <w:tr w:rsidR="00093390" w:rsidRPr="006A5A34" w14:paraId="2EF82168" w14:textId="77777777" w:rsidTr="00A85EB2">
        <w:trPr>
          <w:cantSplit/>
          <w:trHeight w:val="259"/>
        </w:trPr>
        <w:tc>
          <w:tcPr>
            <w:tcW w:w="5238" w:type="dxa"/>
            <w:tcBorders>
              <w:top w:val="single" w:sz="2" w:space="0" w:color="000000"/>
              <w:left w:val="single" w:sz="2" w:space="0" w:color="000000"/>
              <w:bottom w:val="single" w:sz="2" w:space="0" w:color="000000"/>
              <w:right w:val="single" w:sz="2" w:space="0" w:color="000000"/>
            </w:tcBorders>
          </w:tcPr>
          <w:p w14:paraId="1FA6EAE7" w14:textId="77777777" w:rsidR="00093390" w:rsidRPr="006A5A34" w:rsidRDefault="00093390" w:rsidP="00A85EB2">
            <w:pPr>
              <w:spacing w:line="360" w:lineRule="auto"/>
              <w:jc w:val="both"/>
              <w:rPr>
                <w:rFonts w:ascii="Arial" w:hAnsi="Arial" w:cs="Arial"/>
              </w:rPr>
            </w:pPr>
            <w:r w:rsidRPr="006A5A34">
              <w:rPr>
                <w:rFonts w:ascii="Arial" w:hAnsi="Arial" w:cs="Arial"/>
              </w:rPr>
              <w:t>BIO-RAD SsoAdvanced Universal SYBR® Green Supermix</w:t>
            </w:r>
          </w:p>
        </w:tc>
        <w:tc>
          <w:tcPr>
            <w:tcW w:w="2250" w:type="dxa"/>
            <w:tcBorders>
              <w:top w:val="single" w:sz="2" w:space="0" w:color="000000"/>
              <w:left w:val="single" w:sz="2" w:space="0" w:color="000000"/>
              <w:bottom w:val="single" w:sz="2" w:space="0" w:color="000000"/>
              <w:right w:val="single" w:sz="2" w:space="0" w:color="000000"/>
            </w:tcBorders>
          </w:tcPr>
          <w:p w14:paraId="618E6B38" w14:textId="77777777" w:rsidR="00093390" w:rsidRPr="006A5A34" w:rsidRDefault="00093390" w:rsidP="00A85EB2">
            <w:pPr>
              <w:spacing w:line="360" w:lineRule="auto"/>
              <w:jc w:val="both"/>
              <w:rPr>
                <w:rFonts w:ascii="Arial" w:hAnsi="Arial" w:cs="Arial"/>
              </w:rPr>
            </w:pPr>
            <w:r w:rsidRPr="006A5A34">
              <w:rPr>
                <w:rFonts w:ascii="Arial" w:hAnsi="Arial" w:cs="Arial"/>
              </w:rPr>
              <w:t>BIO-RAD</w:t>
            </w:r>
          </w:p>
        </w:tc>
        <w:tc>
          <w:tcPr>
            <w:tcW w:w="2088" w:type="dxa"/>
            <w:tcBorders>
              <w:top w:val="single" w:sz="2" w:space="0" w:color="000000"/>
              <w:left w:val="single" w:sz="2" w:space="0" w:color="000000"/>
              <w:bottom w:val="single" w:sz="2" w:space="0" w:color="000000"/>
              <w:right w:val="single" w:sz="2" w:space="0" w:color="000000"/>
            </w:tcBorders>
          </w:tcPr>
          <w:p w14:paraId="2FB4323D" w14:textId="77777777" w:rsidR="00093390" w:rsidRPr="006A5A34" w:rsidRDefault="00093390" w:rsidP="00A85EB2">
            <w:pPr>
              <w:spacing w:line="360" w:lineRule="auto"/>
              <w:jc w:val="both"/>
              <w:rPr>
                <w:rFonts w:ascii="Arial" w:hAnsi="Arial" w:cs="Arial"/>
              </w:rPr>
            </w:pPr>
            <w:r w:rsidRPr="006A5A34">
              <w:rPr>
                <w:rFonts w:ascii="Arial" w:hAnsi="Arial" w:cs="Arial"/>
                <w:color w:val="000000"/>
              </w:rPr>
              <w:t xml:space="preserve">Cat# </w:t>
            </w:r>
            <w:r w:rsidRPr="006A5A34">
              <w:rPr>
                <w:rFonts w:ascii="Arial" w:hAnsi="Arial" w:cs="Arial"/>
              </w:rPr>
              <w:t>1725275</w:t>
            </w:r>
          </w:p>
        </w:tc>
      </w:tr>
      <w:tr w:rsidR="00093390" w:rsidRPr="006A5A34" w14:paraId="09BAFC9E" w14:textId="77777777" w:rsidTr="00A85EB2">
        <w:trPr>
          <w:cantSplit/>
          <w:trHeight w:val="259"/>
        </w:trPr>
        <w:tc>
          <w:tcPr>
            <w:tcW w:w="5238" w:type="dxa"/>
            <w:tcBorders>
              <w:top w:val="single" w:sz="2" w:space="0" w:color="000000"/>
              <w:left w:val="single" w:sz="2" w:space="0" w:color="000000"/>
              <w:bottom w:val="single" w:sz="12" w:space="0" w:color="000000"/>
              <w:right w:val="single" w:sz="2" w:space="0" w:color="000000"/>
            </w:tcBorders>
          </w:tcPr>
          <w:p w14:paraId="0026650F" w14:textId="77777777" w:rsidR="00093390" w:rsidRPr="006A5A34" w:rsidRDefault="00093390" w:rsidP="00A85EB2">
            <w:pPr>
              <w:spacing w:line="360" w:lineRule="auto"/>
              <w:jc w:val="both"/>
              <w:rPr>
                <w:rFonts w:ascii="Arial" w:hAnsi="Arial" w:cs="Arial"/>
              </w:rPr>
            </w:pPr>
            <w:r w:rsidRPr="006A5A34">
              <w:rPr>
                <w:rFonts w:ascii="Arial" w:hAnsi="Arial" w:cs="Arial"/>
              </w:rPr>
              <w:t>PolyJet™ In Vitro DNA Transfection Reagent</w:t>
            </w:r>
          </w:p>
        </w:tc>
        <w:tc>
          <w:tcPr>
            <w:tcW w:w="2250" w:type="dxa"/>
            <w:tcBorders>
              <w:top w:val="single" w:sz="2" w:space="0" w:color="000000"/>
              <w:left w:val="single" w:sz="2" w:space="0" w:color="000000"/>
              <w:bottom w:val="single" w:sz="12" w:space="0" w:color="000000"/>
              <w:right w:val="single" w:sz="2" w:space="0" w:color="000000"/>
            </w:tcBorders>
          </w:tcPr>
          <w:p w14:paraId="5BFF8E7E" w14:textId="77777777" w:rsidR="00093390" w:rsidRPr="006A5A34" w:rsidRDefault="00093390" w:rsidP="00A85EB2">
            <w:pPr>
              <w:spacing w:line="360" w:lineRule="auto"/>
              <w:jc w:val="both"/>
              <w:rPr>
                <w:rFonts w:ascii="Arial" w:hAnsi="Arial" w:cs="Arial"/>
              </w:rPr>
            </w:pPr>
            <w:r w:rsidRPr="006A5A34">
              <w:rPr>
                <w:rFonts w:ascii="Arial" w:hAnsi="Arial" w:cs="Arial"/>
              </w:rPr>
              <w:t>SignaGen Laboratories</w:t>
            </w:r>
          </w:p>
        </w:tc>
        <w:tc>
          <w:tcPr>
            <w:tcW w:w="2088" w:type="dxa"/>
            <w:tcBorders>
              <w:top w:val="single" w:sz="2" w:space="0" w:color="000000"/>
              <w:left w:val="single" w:sz="2" w:space="0" w:color="000000"/>
              <w:bottom w:val="single" w:sz="12" w:space="0" w:color="000000"/>
              <w:right w:val="single" w:sz="2" w:space="0" w:color="000000"/>
            </w:tcBorders>
          </w:tcPr>
          <w:p w14:paraId="760A71C1" w14:textId="77777777" w:rsidR="00093390" w:rsidRPr="006A5A34" w:rsidRDefault="00093390" w:rsidP="00A85EB2">
            <w:pPr>
              <w:spacing w:line="360" w:lineRule="auto"/>
              <w:jc w:val="both"/>
              <w:rPr>
                <w:rFonts w:ascii="Arial" w:hAnsi="Arial" w:cs="Arial"/>
              </w:rPr>
            </w:pPr>
            <w:r w:rsidRPr="006A5A34">
              <w:rPr>
                <w:rFonts w:ascii="Arial" w:hAnsi="Arial" w:cs="Arial"/>
                <w:color w:val="000000"/>
              </w:rPr>
              <w:t xml:space="preserve">Cat# </w:t>
            </w:r>
            <w:r w:rsidRPr="006A5A34">
              <w:rPr>
                <w:rFonts w:ascii="Arial" w:hAnsi="Arial" w:cs="Arial"/>
              </w:rPr>
              <w:t>SL100688</w:t>
            </w:r>
          </w:p>
        </w:tc>
      </w:tr>
      <w:tr w:rsidR="00093390" w:rsidRPr="006A5A34" w14:paraId="103F2D89" w14:textId="77777777" w:rsidTr="00A85EB2">
        <w:trPr>
          <w:cantSplit/>
          <w:trHeight w:val="259"/>
        </w:trPr>
        <w:tc>
          <w:tcPr>
            <w:tcW w:w="9576" w:type="dxa"/>
            <w:gridSpan w:val="3"/>
            <w:tcBorders>
              <w:top w:val="single" w:sz="12" w:space="0" w:color="000000"/>
              <w:left w:val="single" w:sz="2" w:space="0" w:color="000000"/>
              <w:bottom w:val="single" w:sz="12" w:space="0" w:color="000000"/>
              <w:right w:val="single" w:sz="2" w:space="0" w:color="000000"/>
            </w:tcBorders>
            <w:hideMark/>
          </w:tcPr>
          <w:p w14:paraId="6579E47B" w14:textId="77777777" w:rsidR="00093390" w:rsidRPr="006A5A34" w:rsidRDefault="00093390" w:rsidP="00A85EB2">
            <w:pPr>
              <w:spacing w:line="360" w:lineRule="auto"/>
              <w:jc w:val="both"/>
              <w:rPr>
                <w:rFonts w:ascii="Arial" w:hAnsi="Arial" w:cs="Arial"/>
              </w:rPr>
            </w:pPr>
            <w:r w:rsidRPr="006A5A34">
              <w:rPr>
                <w:rFonts w:ascii="Arial" w:hAnsi="Arial" w:cs="Arial"/>
              </w:rPr>
              <w:t>Deposited data</w:t>
            </w:r>
          </w:p>
        </w:tc>
      </w:tr>
      <w:tr w:rsidR="00093390" w:rsidRPr="006A5A34" w14:paraId="0CB37ADD" w14:textId="77777777" w:rsidTr="00A85EB2">
        <w:trPr>
          <w:cantSplit/>
          <w:trHeight w:val="259"/>
        </w:trPr>
        <w:tc>
          <w:tcPr>
            <w:tcW w:w="5238" w:type="dxa"/>
            <w:tcBorders>
              <w:top w:val="single" w:sz="12" w:space="0" w:color="000000"/>
              <w:left w:val="single" w:sz="2" w:space="0" w:color="000000"/>
              <w:bottom w:val="single" w:sz="2" w:space="0" w:color="000000"/>
              <w:right w:val="single" w:sz="2" w:space="0" w:color="000000"/>
            </w:tcBorders>
          </w:tcPr>
          <w:p w14:paraId="62C294FE" w14:textId="77777777" w:rsidR="00093390" w:rsidRPr="006A5A34" w:rsidRDefault="00093390" w:rsidP="00A85EB2">
            <w:pPr>
              <w:spacing w:line="360" w:lineRule="auto"/>
              <w:jc w:val="both"/>
              <w:rPr>
                <w:rFonts w:ascii="Arial" w:hAnsi="Arial" w:cs="Arial"/>
              </w:rPr>
            </w:pPr>
            <w:r w:rsidRPr="006A5A34">
              <w:rPr>
                <w:rFonts w:ascii="Arial" w:hAnsi="Arial" w:cs="Arial"/>
              </w:rPr>
              <w:t>ATAC-seq of cortical neurons</w:t>
            </w:r>
          </w:p>
        </w:tc>
        <w:tc>
          <w:tcPr>
            <w:tcW w:w="2250" w:type="dxa"/>
            <w:tcBorders>
              <w:top w:val="single" w:sz="12" w:space="0" w:color="000000"/>
              <w:left w:val="single" w:sz="2" w:space="0" w:color="000000"/>
              <w:bottom w:val="single" w:sz="2" w:space="0" w:color="000000"/>
              <w:right w:val="single" w:sz="2" w:space="0" w:color="000000"/>
            </w:tcBorders>
          </w:tcPr>
          <w:p w14:paraId="5DDAC544" w14:textId="77777777" w:rsidR="00093390" w:rsidRPr="006A5A34" w:rsidRDefault="00093390" w:rsidP="00A85EB2">
            <w:pPr>
              <w:spacing w:line="360" w:lineRule="auto"/>
              <w:jc w:val="both"/>
              <w:rPr>
                <w:rFonts w:ascii="Arial" w:hAnsi="Arial" w:cs="Arial"/>
              </w:rPr>
            </w:pPr>
            <w:r w:rsidRPr="006A5A34">
              <w:rPr>
                <w:rFonts w:ascii="Arial" w:hAnsi="Arial" w:cs="Arial"/>
              </w:rPr>
              <w:t>This study</w:t>
            </w:r>
          </w:p>
        </w:tc>
        <w:tc>
          <w:tcPr>
            <w:tcW w:w="2088" w:type="dxa"/>
            <w:tcBorders>
              <w:top w:val="single" w:sz="12" w:space="0" w:color="000000"/>
              <w:left w:val="single" w:sz="2" w:space="0" w:color="000000"/>
              <w:bottom w:val="single" w:sz="2" w:space="0" w:color="000000"/>
              <w:right w:val="single" w:sz="2" w:space="0" w:color="000000"/>
            </w:tcBorders>
          </w:tcPr>
          <w:p w14:paraId="2CCE983F" w14:textId="77777777" w:rsidR="00093390" w:rsidRPr="006A5A34" w:rsidRDefault="00093390" w:rsidP="00A85EB2">
            <w:pPr>
              <w:spacing w:line="360" w:lineRule="auto"/>
              <w:jc w:val="both"/>
              <w:rPr>
                <w:rFonts w:ascii="Arial" w:hAnsi="Arial" w:cs="Arial"/>
              </w:rPr>
            </w:pPr>
          </w:p>
        </w:tc>
      </w:tr>
      <w:tr w:rsidR="00093390" w:rsidRPr="006A5A34" w14:paraId="24C288CF" w14:textId="77777777" w:rsidTr="00A85EB2">
        <w:trPr>
          <w:cantSplit/>
          <w:trHeight w:val="259"/>
        </w:trPr>
        <w:tc>
          <w:tcPr>
            <w:tcW w:w="5238" w:type="dxa"/>
            <w:tcBorders>
              <w:top w:val="single" w:sz="2" w:space="0" w:color="000000"/>
              <w:left w:val="single" w:sz="2" w:space="0" w:color="000000"/>
              <w:bottom w:val="single" w:sz="2" w:space="0" w:color="000000"/>
              <w:right w:val="single" w:sz="2" w:space="0" w:color="000000"/>
            </w:tcBorders>
          </w:tcPr>
          <w:p w14:paraId="5C7D18D2" w14:textId="77777777" w:rsidR="00093390" w:rsidRPr="006A5A34" w:rsidRDefault="00093390" w:rsidP="00A85EB2">
            <w:pPr>
              <w:spacing w:line="360" w:lineRule="auto"/>
              <w:jc w:val="both"/>
              <w:rPr>
                <w:rFonts w:ascii="Arial" w:hAnsi="Arial" w:cs="Arial"/>
              </w:rPr>
            </w:pPr>
            <w:r w:rsidRPr="006A5A34">
              <w:rPr>
                <w:rFonts w:ascii="Arial" w:hAnsi="Arial" w:cs="Arial"/>
              </w:rPr>
              <w:t>ChIP-seq of endogenous REST in WT and SIRT6KO SHSY-5Y cells</w:t>
            </w:r>
          </w:p>
        </w:tc>
        <w:tc>
          <w:tcPr>
            <w:tcW w:w="2250" w:type="dxa"/>
            <w:tcBorders>
              <w:top w:val="single" w:sz="2" w:space="0" w:color="000000"/>
              <w:left w:val="single" w:sz="2" w:space="0" w:color="000000"/>
              <w:bottom w:val="single" w:sz="2" w:space="0" w:color="000000"/>
              <w:right w:val="single" w:sz="2" w:space="0" w:color="000000"/>
            </w:tcBorders>
          </w:tcPr>
          <w:p w14:paraId="462E1465" w14:textId="77777777" w:rsidR="00093390" w:rsidRPr="006A5A34" w:rsidRDefault="00093390" w:rsidP="00A85EB2">
            <w:pPr>
              <w:spacing w:line="360" w:lineRule="auto"/>
              <w:jc w:val="both"/>
              <w:rPr>
                <w:rFonts w:ascii="Arial" w:hAnsi="Arial" w:cs="Arial"/>
              </w:rPr>
            </w:pPr>
            <w:r w:rsidRPr="006A5A34">
              <w:rPr>
                <w:rFonts w:ascii="Arial" w:hAnsi="Arial" w:cs="Arial"/>
              </w:rPr>
              <w:t>This study</w:t>
            </w:r>
          </w:p>
        </w:tc>
        <w:tc>
          <w:tcPr>
            <w:tcW w:w="2088" w:type="dxa"/>
            <w:tcBorders>
              <w:top w:val="single" w:sz="2" w:space="0" w:color="000000"/>
              <w:left w:val="single" w:sz="2" w:space="0" w:color="000000"/>
              <w:bottom w:val="single" w:sz="2" w:space="0" w:color="000000"/>
              <w:right w:val="single" w:sz="2" w:space="0" w:color="000000"/>
            </w:tcBorders>
          </w:tcPr>
          <w:p w14:paraId="70D133F1" w14:textId="77777777" w:rsidR="00093390" w:rsidRPr="006A5A34" w:rsidRDefault="00093390" w:rsidP="00A85EB2">
            <w:pPr>
              <w:spacing w:line="360" w:lineRule="auto"/>
              <w:jc w:val="both"/>
              <w:rPr>
                <w:rFonts w:ascii="Arial" w:hAnsi="Arial" w:cs="Arial"/>
              </w:rPr>
            </w:pPr>
          </w:p>
        </w:tc>
      </w:tr>
      <w:tr w:rsidR="00093390" w:rsidRPr="006A5A34" w14:paraId="62654B08" w14:textId="77777777" w:rsidTr="00A85EB2">
        <w:trPr>
          <w:cantSplit/>
          <w:trHeight w:val="259"/>
        </w:trPr>
        <w:tc>
          <w:tcPr>
            <w:tcW w:w="5238" w:type="dxa"/>
            <w:tcBorders>
              <w:top w:val="single" w:sz="2" w:space="0" w:color="000000"/>
              <w:left w:val="single" w:sz="2" w:space="0" w:color="000000"/>
              <w:bottom w:val="single" w:sz="2" w:space="0" w:color="000000"/>
              <w:right w:val="single" w:sz="2" w:space="0" w:color="000000"/>
            </w:tcBorders>
          </w:tcPr>
          <w:p w14:paraId="5607222C" w14:textId="77777777" w:rsidR="00093390" w:rsidRPr="006A5A34" w:rsidRDefault="00093390" w:rsidP="00A85EB2">
            <w:pPr>
              <w:spacing w:line="360" w:lineRule="auto"/>
              <w:jc w:val="both"/>
              <w:rPr>
                <w:rFonts w:ascii="Arial" w:hAnsi="Arial" w:cs="Arial"/>
              </w:rPr>
            </w:pPr>
            <w:r w:rsidRPr="006A5A34">
              <w:rPr>
                <w:rFonts w:ascii="Arial" w:hAnsi="Arial" w:cs="Arial"/>
              </w:rPr>
              <w:t>ChIP-seq of REST WT, K494A, K494M, K494Q in SHSY-5Y cells</w:t>
            </w:r>
          </w:p>
        </w:tc>
        <w:tc>
          <w:tcPr>
            <w:tcW w:w="2250" w:type="dxa"/>
            <w:tcBorders>
              <w:top w:val="single" w:sz="2" w:space="0" w:color="000000"/>
              <w:left w:val="single" w:sz="2" w:space="0" w:color="000000"/>
              <w:bottom w:val="single" w:sz="2" w:space="0" w:color="000000"/>
              <w:right w:val="single" w:sz="2" w:space="0" w:color="000000"/>
            </w:tcBorders>
          </w:tcPr>
          <w:p w14:paraId="6AB6DBEE" w14:textId="77777777" w:rsidR="00093390" w:rsidRPr="006A5A34" w:rsidRDefault="00093390" w:rsidP="00A85EB2">
            <w:pPr>
              <w:spacing w:line="360" w:lineRule="auto"/>
              <w:jc w:val="both"/>
              <w:rPr>
                <w:rFonts w:ascii="Arial" w:hAnsi="Arial" w:cs="Arial"/>
              </w:rPr>
            </w:pPr>
            <w:r w:rsidRPr="006A5A34">
              <w:rPr>
                <w:rFonts w:ascii="Arial" w:hAnsi="Arial" w:cs="Arial"/>
              </w:rPr>
              <w:t>This study</w:t>
            </w:r>
          </w:p>
        </w:tc>
        <w:tc>
          <w:tcPr>
            <w:tcW w:w="2088" w:type="dxa"/>
            <w:tcBorders>
              <w:top w:val="single" w:sz="2" w:space="0" w:color="000000"/>
              <w:left w:val="single" w:sz="2" w:space="0" w:color="000000"/>
              <w:bottom w:val="single" w:sz="2" w:space="0" w:color="000000"/>
              <w:right w:val="single" w:sz="2" w:space="0" w:color="000000"/>
            </w:tcBorders>
          </w:tcPr>
          <w:p w14:paraId="04203386" w14:textId="77777777" w:rsidR="00093390" w:rsidRPr="006A5A34" w:rsidRDefault="00093390" w:rsidP="00A85EB2">
            <w:pPr>
              <w:spacing w:line="360" w:lineRule="auto"/>
              <w:jc w:val="both"/>
              <w:rPr>
                <w:rFonts w:ascii="Arial" w:hAnsi="Arial" w:cs="Arial"/>
              </w:rPr>
            </w:pPr>
          </w:p>
        </w:tc>
      </w:tr>
      <w:tr w:rsidR="00093390" w:rsidRPr="006A5A34" w14:paraId="0454C110" w14:textId="77777777" w:rsidTr="00A85EB2">
        <w:trPr>
          <w:cantSplit/>
          <w:trHeight w:val="259"/>
        </w:trPr>
        <w:tc>
          <w:tcPr>
            <w:tcW w:w="5238" w:type="dxa"/>
            <w:tcBorders>
              <w:top w:val="single" w:sz="2" w:space="0" w:color="000000"/>
              <w:left w:val="single" w:sz="2" w:space="0" w:color="000000"/>
              <w:bottom w:val="single" w:sz="2" w:space="0" w:color="000000"/>
              <w:right w:val="single" w:sz="2" w:space="0" w:color="000000"/>
            </w:tcBorders>
          </w:tcPr>
          <w:p w14:paraId="62FC6A50" w14:textId="77777777" w:rsidR="00093390" w:rsidRPr="006A5A34" w:rsidRDefault="00093390" w:rsidP="00A85EB2">
            <w:pPr>
              <w:spacing w:line="360" w:lineRule="auto"/>
              <w:jc w:val="both"/>
              <w:rPr>
                <w:rFonts w:ascii="Arial" w:hAnsi="Arial" w:cs="Arial"/>
              </w:rPr>
            </w:pPr>
            <w:r w:rsidRPr="006A5A34">
              <w:rPr>
                <w:rFonts w:ascii="Arial" w:hAnsi="Arial" w:cs="Arial"/>
              </w:rPr>
              <w:t>REST Mass spectrometry in WT and SIRT6 KO H293T cells</w:t>
            </w:r>
          </w:p>
        </w:tc>
        <w:tc>
          <w:tcPr>
            <w:tcW w:w="2250" w:type="dxa"/>
            <w:tcBorders>
              <w:top w:val="single" w:sz="2" w:space="0" w:color="000000"/>
              <w:left w:val="single" w:sz="2" w:space="0" w:color="000000"/>
              <w:bottom w:val="single" w:sz="2" w:space="0" w:color="000000"/>
              <w:right w:val="single" w:sz="2" w:space="0" w:color="000000"/>
            </w:tcBorders>
          </w:tcPr>
          <w:p w14:paraId="08877B4C" w14:textId="77777777" w:rsidR="00093390" w:rsidRPr="006A5A34" w:rsidRDefault="00093390" w:rsidP="00A85EB2">
            <w:pPr>
              <w:spacing w:line="360" w:lineRule="auto"/>
              <w:jc w:val="both"/>
              <w:rPr>
                <w:rFonts w:ascii="Arial" w:hAnsi="Arial" w:cs="Arial"/>
              </w:rPr>
            </w:pPr>
            <w:r w:rsidRPr="006A5A34">
              <w:rPr>
                <w:rFonts w:ascii="Arial" w:hAnsi="Arial" w:cs="Arial"/>
              </w:rPr>
              <w:t>This study</w:t>
            </w:r>
          </w:p>
        </w:tc>
        <w:tc>
          <w:tcPr>
            <w:tcW w:w="2088" w:type="dxa"/>
            <w:tcBorders>
              <w:top w:val="single" w:sz="2" w:space="0" w:color="000000"/>
              <w:left w:val="single" w:sz="2" w:space="0" w:color="000000"/>
              <w:bottom w:val="single" w:sz="2" w:space="0" w:color="000000"/>
              <w:right w:val="single" w:sz="2" w:space="0" w:color="000000"/>
            </w:tcBorders>
          </w:tcPr>
          <w:p w14:paraId="5091CC3B" w14:textId="77777777" w:rsidR="00093390" w:rsidRPr="006A5A34" w:rsidRDefault="00093390" w:rsidP="00A85EB2">
            <w:pPr>
              <w:spacing w:line="360" w:lineRule="auto"/>
              <w:jc w:val="both"/>
              <w:rPr>
                <w:rFonts w:ascii="Arial" w:hAnsi="Arial" w:cs="Arial"/>
              </w:rPr>
            </w:pPr>
          </w:p>
        </w:tc>
      </w:tr>
      <w:tr w:rsidR="00093390" w:rsidRPr="006A5A34" w14:paraId="265AFAA9" w14:textId="77777777" w:rsidTr="00A85EB2">
        <w:trPr>
          <w:cantSplit/>
          <w:trHeight w:val="259"/>
        </w:trPr>
        <w:tc>
          <w:tcPr>
            <w:tcW w:w="9576" w:type="dxa"/>
            <w:gridSpan w:val="3"/>
            <w:tcBorders>
              <w:top w:val="single" w:sz="12" w:space="0" w:color="000000"/>
              <w:left w:val="single" w:sz="2" w:space="0" w:color="000000"/>
              <w:bottom w:val="single" w:sz="12" w:space="0" w:color="000000"/>
              <w:right w:val="single" w:sz="2" w:space="0" w:color="000000"/>
            </w:tcBorders>
            <w:hideMark/>
          </w:tcPr>
          <w:p w14:paraId="427F3D2F" w14:textId="77777777" w:rsidR="00093390" w:rsidRPr="006A5A34" w:rsidRDefault="00093390" w:rsidP="00A85EB2">
            <w:pPr>
              <w:spacing w:line="360" w:lineRule="auto"/>
              <w:jc w:val="both"/>
              <w:rPr>
                <w:rFonts w:ascii="Arial" w:hAnsi="Arial" w:cs="Arial"/>
              </w:rPr>
            </w:pPr>
            <w:r w:rsidRPr="006A5A34">
              <w:rPr>
                <w:rFonts w:ascii="Arial" w:hAnsi="Arial" w:cs="Arial"/>
              </w:rPr>
              <w:t>Experimental models: Cell lines</w:t>
            </w:r>
          </w:p>
        </w:tc>
      </w:tr>
      <w:tr w:rsidR="00093390" w:rsidRPr="006A5A34" w14:paraId="0E0B9AFC" w14:textId="77777777" w:rsidTr="00A85EB2">
        <w:trPr>
          <w:cantSplit/>
          <w:trHeight w:val="259"/>
        </w:trPr>
        <w:tc>
          <w:tcPr>
            <w:tcW w:w="5238" w:type="dxa"/>
            <w:tcBorders>
              <w:top w:val="single" w:sz="12" w:space="0" w:color="000000"/>
              <w:left w:val="single" w:sz="2" w:space="0" w:color="000000"/>
              <w:bottom w:val="single" w:sz="2" w:space="0" w:color="000000"/>
              <w:right w:val="single" w:sz="2" w:space="0" w:color="000000"/>
            </w:tcBorders>
          </w:tcPr>
          <w:p w14:paraId="0B4EDCEC" w14:textId="77777777" w:rsidR="00093390" w:rsidRPr="006A5A34" w:rsidRDefault="00093390" w:rsidP="00A85EB2">
            <w:pPr>
              <w:spacing w:line="360" w:lineRule="auto"/>
              <w:jc w:val="both"/>
              <w:rPr>
                <w:rFonts w:ascii="Arial" w:hAnsi="Arial" w:cs="Arial"/>
              </w:rPr>
            </w:pPr>
            <w:r w:rsidRPr="006A5A34">
              <w:rPr>
                <w:rFonts w:ascii="Arial" w:hAnsi="Arial" w:cs="Arial"/>
              </w:rPr>
              <w:t>CRISPR control and SIRT6 KO SHSY-5Y cell line</w:t>
            </w:r>
          </w:p>
        </w:tc>
        <w:tc>
          <w:tcPr>
            <w:tcW w:w="2250" w:type="dxa"/>
            <w:tcBorders>
              <w:top w:val="single" w:sz="12" w:space="0" w:color="000000"/>
              <w:left w:val="single" w:sz="2" w:space="0" w:color="000000"/>
              <w:bottom w:val="single" w:sz="2" w:space="0" w:color="000000"/>
              <w:right w:val="single" w:sz="2" w:space="0" w:color="000000"/>
            </w:tcBorders>
          </w:tcPr>
          <w:p w14:paraId="6B7DEDB3" w14:textId="77777777" w:rsidR="00093390" w:rsidRPr="006A5A34" w:rsidRDefault="00093390" w:rsidP="00A85EB2">
            <w:pPr>
              <w:spacing w:line="360" w:lineRule="auto"/>
              <w:jc w:val="both"/>
              <w:rPr>
                <w:rFonts w:ascii="Arial" w:hAnsi="Arial" w:cs="Arial"/>
              </w:rPr>
            </w:pPr>
            <w:r w:rsidRPr="006A5A34">
              <w:rPr>
                <w:rFonts w:ascii="Arial" w:hAnsi="Arial" w:cs="Arial"/>
              </w:rPr>
              <w:t>Toiber lab</w:t>
            </w:r>
          </w:p>
        </w:tc>
        <w:tc>
          <w:tcPr>
            <w:tcW w:w="2088" w:type="dxa"/>
            <w:tcBorders>
              <w:top w:val="single" w:sz="12" w:space="0" w:color="000000"/>
              <w:left w:val="single" w:sz="2" w:space="0" w:color="000000"/>
              <w:bottom w:val="single" w:sz="2" w:space="0" w:color="000000"/>
              <w:right w:val="single" w:sz="2" w:space="0" w:color="000000"/>
            </w:tcBorders>
          </w:tcPr>
          <w:p w14:paraId="5914CD0F" w14:textId="77777777" w:rsidR="00093390" w:rsidRPr="006A5A34" w:rsidRDefault="00093390" w:rsidP="00A85EB2">
            <w:pPr>
              <w:spacing w:line="360" w:lineRule="auto"/>
              <w:jc w:val="both"/>
              <w:rPr>
                <w:rFonts w:ascii="Arial" w:hAnsi="Arial" w:cs="Arial"/>
              </w:rPr>
            </w:pPr>
            <w:r w:rsidRPr="006A5A34">
              <w:rPr>
                <w:rFonts w:ascii="Arial" w:hAnsi="Arial" w:cs="Arial"/>
              </w:rPr>
              <w:t>N/A</w:t>
            </w:r>
          </w:p>
        </w:tc>
      </w:tr>
      <w:tr w:rsidR="00093390" w:rsidRPr="006A5A34" w14:paraId="1EC6F9DD" w14:textId="77777777" w:rsidTr="00A85EB2">
        <w:trPr>
          <w:cantSplit/>
          <w:trHeight w:val="259"/>
        </w:trPr>
        <w:tc>
          <w:tcPr>
            <w:tcW w:w="5238" w:type="dxa"/>
            <w:tcBorders>
              <w:top w:val="single" w:sz="2" w:space="0" w:color="000000"/>
              <w:left w:val="single" w:sz="2" w:space="0" w:color="000000"/>
              <w:bottom w:val="single" w:sz="2" w:space="0" w:color="000000"/>
              <w:right w:val="single" w:sz="2" w:space="0" w:color="000000"/>
            </w:tcBorders>
          </w:tcPr>
          <w:p w14:paraId="6E45638D" w14:textId="77777777" w:rsidR="00093390" w:rsidRPr="006A5A34" w:rsidRDefault="00093390" w:rsidP="00A85EB2">
            <w:pPr>
              <w:spacing w:line="360" w:lineRule="auto"/>
              <w:jc w:val="both"/>
              <w:rPr>
                <w:rFonts w:ascii="Arial" w:hAnsi="Arial" w:cs="Arial"/>
              </w:rPr>
            </w:pPr>
            <w:r w:rsidRPr="006A5A34">
              <w:rPr>
                <w:rFonts w:ascii="Arial" w:hAnsi="Arial" w:cs="Arial"/>
              </w:rPr>
              <w:t>CRISPR control and SIRT6 KO HEK293T cell line</w:t>
            </w:r>
          </w:p>
        </w:tc>
        <w:tc>
          <w:tcPr>
            <w:tcW w:w="2250" w:type="dxa"/>
            <w:tcBorders>
              <w:top w:val="single" w:sz="2" w:space="0" w:color="000000"/>
              <w:left w:val="single" w:sz="2" w:space="0" w:color="000000"/>
              <w:bottom w:val="single" w:sz="2" w:space="0" w:color="000000"/>
              <w:right w:val="single" w:sz="2" w:space="0" w:color="000000"/>
            </w:tcBorders>
          </w:tcPr>
          <w:p w14:paraId="7709064A" w14:textId="77777777" w:rsidR="00093390" w:rsidRPr="006A5A34" w:rsidRDefault="00093390" w:rsidP="00A85EB2">
            <w:pPr>
              <w:spacing w:line="360" w:lineRule="auto"/>
              <w:jc w:val="both"/>
              <w:rPr>
                <w:rFonts w:ascii="Arial" w:hAnsi="Arial" w:cs="Arial"/>
              </w:rPr>
            </w:pPr>
            <w:r w:rsidRPr="006A5A34">
              <w:rPr>
                <w:rFonts w:ascii="Arial" w:hAnsi="Arial" w:cs="Arial"/>
              </w:rPr>
              <w:t>Toiber lab</w:t>
            </w:r>
          </w:p>
        </w:tc>
        <w:tc>
          <w:tcPr>
            <w:tcW w:w="2088" w:type="dxa"/>
            <w:tcBorders>
              <w:top w:val="single" w:sz="2" w:space="0" w:color="000000"/>
              <w:left w:val="single" w:sz="2" w:space="0" w:color="000000"/>
              <w:bottom w:val="single" w:sz="2" w:space="0" w:color="000000"/>
              <w:right w:val="single" w:sz="2" w:space="0" w:color="000000"/>
            </w:tcBorders>
          </w:tcPr>
          <w:p w14:paraId="30433EA4" w14:textId="77777777" w:rsidR="00093390" w:rsidRPr="006A5A34" w:rsidRDefault="00093390" w:rsidP="00A85EB2">
            <w:pPr>
              <w:spacing w:line="360" w:lineRule="auto"/>
              <w:jc w:val="both"/>
              <w:rPr>
                <w:rFonts w:ascii="Arial" w:hAnsi="Arial" w:cs="Arial"/>
              </w:rPr>
            </w:pPr>
            <w:r w:rsidRPr="006A5A34">
              <w:rPr>
                <w:rFonts w:ascii="Arial" w:hAnsi="Arial" w:cs="Arial"/>
              </w:rPr>
              <w:t>N/A</w:t>
            </w:r>
          </w:p>
        </w:tc>
      </w:tr>
      <w:tr w:rsidR="00093390" w:rsidRPr="006A5A34" w14:paraId="31996FCA" w14:textId="77777777" w:rsidTr="00A85EB2">
        <w:trPr>
          <w:cantSplit/>
          <w:trHeight w:val="259"/>
        </w:trPr>
        <w:tc>
          <w:tcPr>
            <w:tcW w:w="5238" w:type="dxa"/>
            <w:tcBorders>
              <w:top w:val="single" w:sz="2" w:space="0" w:color="000000"/>
              <w:left w:val="single" w:sz="2" w:space="0" w:color="000000"/>
              <w:bottom w:val="single" w:sz="2" w:space="0" w:color="000000"/>
              <w:right w:val="single" w:sz="2" w:space="0" w:color="000000"/>
            </w:tcBorders>
          </w:tcPr>
          <w:p w14:paraId="526C566C" w14:textId="77777777" w:rsidR="00093390" w:rsidRPr="006A5A34" w:rsidRDefault="00093390" w:rsidP="00A85EB2">
            <w:pPr>
              <w:spacing w:line="360" w:lineRule="auto"/>
              <w:jc w:val="both"/>
              <w:rPr>
                <w:rFonts w:ascii="Arial" w:hAnsi="Arial" w:cs="Arial"/>
              </w:rPr>
            </w:pPr>
            <w:r w:rsidRPr="006A5A34">
              <w:rPr>
                <w:rFonts w:ascii="Arial" w:hAnsi="Arial" w:cs="Arial"/>
              </w:rPr>
              <w:t>shSIRT6 and shCtrl SHSY-5Y cell line</w:t>
            </w:r>
          </w:p>
        </w:tc>
        <w:tc>
          <w:tcPr>
            <w:tcW w:w="2250" w:type="dxa"/>
            <w:tcBorders>
              <w:top w:val="single" w:sz="2" w:space="0" w:color="000000"/>
              <w:left w:val="single" w:sz="2" w:space="0" w:color="000000"/>
              <w:bottom w:val="single" w:sz="2" w:space="0" w:color="000000"/>
              <w:right w:val="single" w:sz="2" w:space="0" w:color="000000"/>
            </w:tcBorders>
          </w:tcPr>
          <w:p w14:paraId="213C3D7C" w14:textId="77777777" w:rsidR="00093390" w:rsidRPr="006A5A34" w:rsidRDefault="00093390" w:rsidP="00A85EB2">
            <w:pPr>
              <w:spacing w:line="360" w:lineRule="auto"/>
              <w:jc w:val="both"/>
              <w:rPr>
                <w:rFonts w:ascii="Arial" w:hAnsi="Arial" w:cs="Arial"/>
              </w:rPr>
            </w:pPr>
            <w:r w:rsidRPr="006A5A34">
              <w:rPr>
                <w:rFonts w:ascii="Arial" w:hAnsi="Arial" w:cs="Arial"/>
              </w:rPr>
              <w:t>Mostoslavsky lab</w:t>
            </w:r>
          </w:p>
        </w:tc>
        <w:tc>
          <w:tcPr>
            <w:tcW w:w="2088" w:type="dxa"/>
            <w:tcBorders>
              <w:top w:val="single" w:sz="2" w:space="0" w:color="000000"/>
              <w:left w:val="single" w:sz="2" w:space="0" w:color="000000"/>
              <w:bottom w:val="single" w:sz="2" w:space="0" w:color="000000"/>
              <w:right w:val="single" w:sz="2" w:space="0" w:color="000000"/>
            </w:tcBorders>
          </w:tcPr>
          <w:p w14:paraId="1F0F8621" w14:textId="77777777" w:rsidR="00093390" w:rsidRPr="006A5A34" w:rsidRDefault="00093390" w:rsidP="00A85EB2">
            <w:pPr>
              <w:spacing w:line="360" w:lineRule="auto"/>
              <w:jc w:val="both"/>
              <w:rPr>
                <w:rFonts w:ascii="Arial" w:hAnsi="Arial" w:cs="Arial"/>
              </w:rPr>
            </w:pPr>
            <w:r w:rsidRPr="006A5A34">
              <w:rPr>
                <w:rFonts w:ascii="Arial" w:hAnsi="Arial" w:cs="Arial"/>
              </w:rPr>
              <w:t>N/A</w:t>
            </w:r>
          </w:p>
        </w:tc>
      </w:tr>
      <w:tr w:rsidR="00093390" w:rsidRPr="006A5A34" w14:paraId="66974AFA" w14:textId="77777777" w:rsidTr="00A85EB2">
        <w:trPr>
          <w:cantSplit/>
          <w:trHeight w:val="259"/>
        </w:trPr>
        <w:tc>
          <w:tcPr>
            <w:tcW w:w="9576" w:type="dxa"/>
            <w:gridSpan w:val="3"/>
            <w:tcBorders>
              <w:top w:val="single" w:sz="12" w:space="0" w:color="000000"/>
              <w:left w:val="single" w:sz="2" w:space="0" w:color="000000"/>
              <w:bottom w:val="single" w:sz="12" w:space="0" w:color="000000"/>
              <w:right w:val="single" w:sz="2" w:space="0" w:color="000000"/>
            </w:tcBorders>
            <w:hideMark/>
          </w:tcPr>
          <w:p w14:paraId="66625D04" w14:textId="77777777" w:rsidR="00093390" w:rsidRPr="006A5A34" w:rsidRDefault="00093390" w:rsidP="00A85EB2">
            <w:pPr>
              <w:spacing w:line="360" w:lineRule="auto"/>
              <w:jc w:val="both"/>
              <w:rPr>
                <w:rFonts w:ascii="Arial" w:hAnsi="Arial" w:cs="Arial"/>
              </w:rPr>
            </w:pPr>
            <w:r w:rsidRPr="006A5A34">
              <w:rPr>
                <w:rFonts w:ascii="Arial" w:hAnsi="Arial" w:cs="Arial"/>
              </w:rPr>
              <w:t>Experimental models: Organisms/strains</w:t>
            </w:r>
          </w:p>
        </w:tc>
      </w:tr>
      <w:tr w:rsidR="00093390" w:rsidRPr="006A5A34" w14:paraId="05139941" w14:textId="77777777" w:rsidTr="00A85EB2">
        <w:trPr>
          <w:cantSplit/>
          <w:trHeight w:val="259"/>
        </w:trPr>
        <w:tc>
          <w:tcPr>
            <w:tcW w:w="5238" w:type="dxa"/>
            <w:tcBorders>
              <w:top w:val="single" w:sz="12" w:space="0" w:color="000000"/>
              <w:left w:val="single" w:sz="2" w:space="0" w:color="000000"/>
              <w:bottom w:val="single" w:sz="2" w:space="0" w:color="000000"/>
              <w:right w:val="single" w:sz="2" w:space="0" w:color="000000"/>
            </w:tcBorders>
          </w:tcPr>
          <w:p w14:paraId="55244192" w14:textId="77777777" w:rsidR="00093390" w:rsidRPr="006A5A34" w:rsidRDefault="00093390" w:rsidP="00A85EB2">
            <w:pPr>
              <w:spacing w:line="360" w:lineRule="auto"/>
              <w:jc w:val="both"/>
              <w:rPr>
                <w:rFonts w:ascii="Arial" w:hAnsi="Arial" w:cs="Arial"/>
              </w:rPr>
            </w:pPr>
            <w:bookmarkStart w:id="0" w:name="_Hlk160119714"/>
            <w:r w:rsidRPr="006A5A34">
              <w:rPr>
                <w:rFonts w:ascii="Arial" w:hAnsi="Arial" w:cs="Arial"/>
              </w:rPr>
              <w:t>WT C57BL6 mice</w:t>
            </w:r>
          </w:p>
        </w:tc>
        <w:tc>
          <w:tcPr>
            <w:tcW w:w="2250" w:type="dxa"/>
            <w:tcBorders>
              <w:top w:val="single" w:sz="12" w:space="0" w:color="000000"/>
              <w:left w:val="single" w:sz="2" w:space="0" w:color="000000"/>
              <w:bottom w:val="single" w:sz="2" w:space="0" w:color="000000"/>
              <w:right w:val="single" w:sz="2" w:space="0" w:color="000000"/>
            </w:tcBorders>
          </w:tcPr>
          <w:p w14:paraId="6AF45554" w14:textId="77777777" w:rsidR="00093390" w:rsidRPr="006A5A34" w:rsidRDefault="00093390" w:rsidP="00A85EB2">
            <w:pPr>
              <w:spacing w:line="360" w:lineRule="auto"/>
              <w:jc w:val="both"/>
              <w:rPr>
                <w:rFonts w:ascii="Arial" w:hAnsi="Arial" w:cs="Arial"/>
              </w:rPr>
            </w:pPr>
            <w:r w:rsidRPr="006A5A34">
              <w:rPr>
                <w:rFonts w:ascii="Arial" w:hAnsi="Arial" w:cs="Arial"/>
              </w:rPr>
              <w:t>Jackson Laboratories</w:t>
            </w:r>
          </w:p>
        </w:tc>
        <w:tc>
          <w:tcPr>
            <w:tcW w:w="2088" w:type="dxa"/>
            <w:tcBorders>
              <w:top w:val="single" w:sz="12" w:space="0" w:color="000000"/>
              <w:left w:val="single" w:sz="2" w:space="0" w:color="000000"/>
              <w:bottom w:val="single" w:sz="2" w:space="0" w:color="000000"/>
              <w:right w:val="single" w:sz="2" w:space="0" w:color="000000"/>
            </w:tcBorders>
          </w:tcPr>
          <w:p w14:paraId="3A7A68CF" w14:textId="77777777" w:rsidR="00093390" w:rsidRPr="006A5A34" w:rsidRDefault="00093390" w:rsidP="00A85EB2">
            <w:pPr>
              <w:spacing w:line="360" w:lineRule="auto"/>
              <w:jc w:val="both"/>
              <w:rPr>
                <w:rFonts w:ascii="Arial" w:hAnsi="Arial" w:cs="Arial"/>
              </w:rPr>
            </w:pPr>
            <w:r w:rsidRPr="006A5A34">
              <w:rPr>
                <w:rFonts w:ascii="Arial" w:hAnsi="Arial" w:cs="Arial"/>
              </w:rPr>
              <w:t>RRID:IMSR_JAX:000664</w:t>
            </w:r>
          </w:p>
        </w:tc>
      </w:tr>
      <w:bookmarkEnd w:id="0"/>
      <w:tr w:rsidR="00093390" w:rsidRPr="006A5A34" w14:paraId="4039E7F8" w14:textId="77777777" w:rsidTr="00A85EB2">
        <w:trPr>
          <w:cantSplit/>
          <w:trHeight w:val="259"/>
        </w:trPr>
        <w:tc>
          <w:tcPr>
            <w:tcW w:w="5238" w:type="dxa"/>
            <w:tcBorders>
              <w:top w:val="single" w:sz="2" w:space="0" w:color="000000"/>
              <w:left w:val="single" w:sz="2" w:space="0" w:color="000000"/>
              <w:bottom w:val="single" w:sz="2" w:space="0" w:color="000000"/>
              <w:right w:val="single" w:sz="2" w:space="0" w:color="000000"/>
            </w:tcBorders>
          </w:tcPr>
          <w:p w14:paraId="5BEB1419" w14:textId="77777777" w:rsidR="00093390" w:rsidRPr="006A5A34" w:rsidRDefault="00093390" w:rsidP="00A85EB2">
            <w:pPr>
              <w:spacing w:line="360" w:lineRule="auto"/>
              <w:jc w:val="both"/>
              <w:rPr>
                <w:rFonts w:ascii="Arial" w:hAnsi="Arial" w:cs="Arial"/>
              </w:rPr>
            </w:pPr>
            <w:r w:rsidRPr="006A5A34">
              <w:rPr>
                <w:rFonts w:ascii="Arial" w:hAnsi="Arial" w:cs="Arial"/>
              </w:rPr>
              <w:t>WT (cre-) and brS6KO</w:t>
            </w:r>
          </w:p>
        </w:tc>
        <w:tc>
          <w:tcPr>
            <w:tcW w:w="2250" w:type="dxa"/>
            <w:tcBorders>
              <w:top w:val="single" w:sz="2" w:space="0" w:color="000000"/>
              <w:left w:val="single" w:sz="2" w:space="0" w:color="000000"/>
              <w:bottom w:val="single" w:sz="2" w:space="0" w:color="000000"/>
              <w:right w:val="single" w:sz="2" w:space="0" w:color="000000"/>
            </w:tcBorders>
          </w:tcPr>
          <w:p w14:paraId="646EF9D7" w14:textId="77777777" w:rsidR="00093390" w:rsidRPr="006A5A34" w:rsidRDefault="00093390" w:rsidP="00A85EB2">
            <w:pPr>
              <w:spacing w:line="360" w:lineRule="auto"/>
              <w:jc w:val="both"/>
              <w:rPr>
                <w:rFonts w:ascii="Arial" w:hAnsi="Arial" w:cs="Arial"/>
              </w:rPr>
            </w:pPr>
            <w:r w:rsidRPr="006A5A34">
              <w:rPr>
                <w:rFonts w:ascii="Arial" w:hAnsi="Arial" w:cs="Arial"/>
              </w:rPr>
              <w:t>Toiber lab</w:t>
            </w:r>
          </w:p>
        </w:tc>
        <w:tc>
          <w:tcPr>
            <w:tcW w:w="2088" w:type="dxa"/>
            <w:tcBorders>
              <w:top w:val="single" w:sz="2" w:space="0" w:color="000000"/>
              <w:left w:val="single" w:sz="2" w:space="0" w:color="000000"/>
              <w:bottom w:val="single" w:sz="2" w:space="0" w:color="000000"/>
              <w:right w:val="single" w:sz="2" w:space="0" w:color="000000"/>
            </w:tcBorders>
          </w:tcPr>
          <w:p w14:paraId="1073A97D" w14:textId="77777777" w:rsidR="00093390" w:rsidRPr="006A5A34" w:rsidRDefault="00093390" w:rsidP="00A85EB2">
            <w:pPr>
              <w:spacing w:line="360" w:lineRule="auto"/>
              <w:jc w:val="both"/>
              <w:rPr>
                <w:rFonts w:ascii="Arial" w:eastAsia="Times New Roman" w:hAnsi="Arial" w:cs="Arial"/>
                <w:color w:val="333333"/>
                <w:shd w:val="clear" w:color="auto" w:fill="FFFFFF"/>
              </w:rPr>
            </w:pPr>
          </w:p>
        </w:tc>
      </w:tr>
      <w:tr w:rsidR="00093390" w:rsidRPr="006A5A34" w14:paraId="6BBE5BCD" w14:textId="77777777" w:rsidTr="00A85EB2">
        <w:trPr>
          <w:cantSplit/>
          <w:trHeight w:val="259"/>
        </w:trPr>
        <w:tc>
          <w:tcPr>
            <w:tcW w:w="9576" w:type="dxa"/>
            <w:gridSpan w:val="3"/>
            <w:tcBorders>
              <w:top w:val="single" w:sz="12" w:space="0" w:color="000000"/>
              <w:left w:val="single" w:sz="2" w:space="0" w:color="000000"/>
              <w:bottom w:val="single" w:sz="12" w:space="0" w:color="000000"/>
              <w:right w:val="single" w:sz="2" w:space="0" w:color="000000"/>
            </w:tcBorders>
            <w:hideMark/>
          </w:tcPr>
          <w:p w14:paraId="0884DA7B" w14:textId="77777777" w:rsidR="00093390" w:rsidRPr="006A5A34" w:rsidRDefault="00093390" w:rsidP="00A85EB2">
            <w:pPr>
              <w:spacing w:line="360" w:lineRule="auto"/>
              <w:jc w:val="both"/>
              <w:rPr>
                <w:rFonts w:ascii="Arial" w:hAnsi="Arial" w:cs="Arial"/>
              </w:rPr>
            </w:pPr>
            <w:r w:rsidRPr="006A5A34">
              <w:rPr>
                <w:rFonts w:ascii="Arial" w:hAnsi="Arial" w:cs="Arial"/>
              </w:rPr>
              <w:t>Oligonucleotides</w:t>
            </w:r>
          </w:p>
        </w:tc>
      </w:tr>
      <w:tr w:rsidR="00093390" w:rsidRPr="006A5A34" w14:paraId="40495E59" w14:textId="77777777" w:rsidTr="00A85EB2">
        <w:trPr>
          <w:cantSplit/>
          <w:trHeight w:val="259"/>
        </w:trPr>
        <w:tc>
          <w:tcPr>
            <w:tcW w:w="5238" w:type="dxa"/>
            <w:tcBorders>
              <w:top w:val="single" w:sz="12" w:space="0" w:color="000000"/>
              <w:left w:val="single" w:sz="2" w:space="0" w:color="000000"/>
              <w:bottom w:val="single" w:sz="2" w:space="0" w:color="000000"/>
              <w:right w:val="single" w:sz="2" w:space="0" w:color="000000"/>
            </w:tcBorders>
            <w:vAlign w:val="bottom"/>
          </w:tcPr>
          <w:p w14:paraId="00D4AD61" w14:textId="77777777" w:rsidR="00093390" w:rsidRPr="006A5A34" w:rsidRDefault="00093390" w:rsidP="00A85EB2">
            <w:pPr>
              <w:spacing w:line="360" w:lineRule="auto"/>
              <w:jc w:val="both"/>
              <w:rPr>
                <w:rFonts w:ascii="Arial" w:hAnsi="Arial" w:cs="Arial"/>
              </w:rPr>
            </w:pPr>
            <w:r w:rsidRPr="006A5A34">
              <w:rPr>
                <w:rFonts w:ascii="Arial" w:hAnsi="Arial" w:cs="Arial"/>
              </w:rPr>
              <w:t>RT-qPCR Primers</w:t>
            </w:r>
          </w:p>
        </w:tc>
        <w:tc>
          <w:tcPr>
            <w:tcW w:w="2250" w:type="dxa"/>
            <w:tcBorders>
              <w:top w:val="single" w:sz="12" w:space="0" w:color="000000"/>
              <w:left w:val="single" w:sz="2" w:space="0" w:color="000000"/>
              <w:bottom w:val="single" w:sz="2" w:space="0" w:color="000000"/>
              <w:right w:val="single" w:sz="2" w:space="0" w:color="000000"/>
            </w:tcBorders>
          </w:tcPr>
          <w:p w14:paraId="7A0C16E9" w14:textId="77777777" w:rsidR="00093390" w:rsidRPr="006A5A34" w:rsidRDefault="00093390" w:rsidP="00A85EB2">
            <w:pPr>
              <w:spacing w:line="360" w:lineRule="auto"/>
              <w:jc w:val="both"/>
              <w:rPr>
                <w:rFonts w:ascii="Arial" w:hAnsi="Arial" w:cs="Arial"/>
              </w:rPr>
            </w:pPr>
            <w:r w:rsidRPr="006A5A34">
              <w:rPr>
                <w:rFonts w:ascii="Arial" w:hAnsi="Arial" w:cs="Arial"/>
              </w:rPr>
              <w:t>Table S7</w:t>
            </w:r>
          </w:p>
        </w:tc>
        <w:tc>
          <w:tcPr>
            <w:tcW w:w="2088" w:type="dxa"/>
            <w:tcBorders>
              <w:top w:val="single" w:sz="12" w:space="0" w:color="000000"/>
              <w:left w:val="single" w:sz="2" w:space="0" w:color="000000"/>
              <w:bottom w:val="single" w:sz="2" w:space="0" w:color="000000"/>
              <w:right w:val="single" w:sz="2" w:space="0" w:color="000000"/>
            </w:tcBorders>
            <w:vAlign w:val="bottom"/>
          </w:tcPr>
          <w:p w14:paraId="3CD7DD16" w14:textId="77777777" w:rsidR="00093390" w:rsidRPr="006A5A34" w:rsidRDefault="00093390" w:rsidP="00A85EB2">
            <w:pPr>
              <w:spacing w:line="360" w:lineRule="auto"/>
              <w:jc w:val="both"/>
              <w:rPr>
                <w:rFonts w:ascii="Arial" w:hAnsi="Arial" w:cs="Arial"/>
              </w:rPr>
            </w:pPr>
          </w:p>
        </w:tc>
      </w:tr>
      <w:tr w:rsidR="00093390" w:rsidRPr="006A5A34" w14:paraId="32C6686A" w14:textId="77777777" w:rsidTr="00A85EB2">
        <w:trPr>
          <w:cantSplit/>
          <w:trHeight w:val="259"/>
        </w:trPr>
        <w:tc>
          <w:tcPr>
            <w:tcW w:w="5238" w:type="dxa"/>
            <w:tcBorders>
              <w:top w:val="single" w:sz="2" w:space="0" w:color="000000"/>
              <w:left w:val="single" w:sz="2" w:space="0" w:color="000000"/>
              <w:bottom w:val="single" w:sz="2" w:space="0" w:color="000000"/>
              <w:right w:val="single" w:sz="2" w:space="0" w:color="000000"/>
            </w:tcBorders>
            <w:vAlign w:val="bottom"/>
          </w:tcPr>
          <w:p w14:paraId="59B54F80" w14:textId="77777777" w:rsidR="00093390" w:rsidRPr="006A5A34" w:rsidRDefault="00093390" w:rsidP="00A85EB2">
            <w:pPr>
              <w:spacing w:line="360" w:lineRule="auto"/>
              <w:jc w:val="both"/>
              <w:rPr>
                <w:rFonts w:ascii="Arial" w:hAnsi="Arial" w:cs="Arial"/>
              </w:rPr>
            </w:pPr>
            <w:r w:rsidRPr="006A5A34">
              <w:rPr>
                <w:rFonts w:ascii="Arial" w:hAnsi="Arial" w:cs="Arial"/>
              </w:rPr>
              <w:t>REST mutagenesis primers</w:t>
            </w:r>
          </w:p>
        </w:tc>
        <w:tc>
          <w:tcPr>
            <w:tcW w:w="2250" w:type="dxa"/>
            <w:tcBorders>
              <w:top w:val="single" w:sz="2" w:space="0" w:color="000000"/>
              <w:left w:val="single" w:sz="2" w:space="0" w:color="000000"/>
              <w:bottom w:val="single" w:sz="2" w:space="0" w:color="000000"/>
              <w:right w:val="single" w:sz="2" w:space="0" w:color="000000"/>
            </w:tcBorders>
          </w:tcPr>
          <w:p w14:paraId="1BB7D32B" w14:textId="77777777" w:rsidR="00093390" w:rsidRPr="006A5A34" w:rsidRDefault="00093390" w:rsidP="00A85EB2">
            <w:pPr>
              <w:spacing w:line="360" w:lineRule="auto"/>
              <w:jc w:val="both"/>
              <w:rPr>
                <w:rFonts w:ascii="Arial" w:hAnsi="Arial" w:cs="Arial"/>
              </w:rPr>
            </w:pPr>
            <w:r w:rsidRPr="006A5A34">
              <w:rPr>
                <w:rFonts w:ascii="Arial" w:hAnsi="Arial" w:cs="Arial"/>
              </w:rPr>
              <w:t>Table S8</w:t>
            </w:r>
          </w:p>
        </w:tc>
        <w:tc>
          <w:tcPr>
            <w:tcW w:w="2088" w:type="dxa"/>
            <w:tcBorders>
              <w:top w:val="single" w:sz="2" w:space="0" w:color="000000"/>
              <w:left w:val="single" w:sz="2" w:space="0" w:color="000000"/>
              <w:bottom w:val="single" w:sz="2" w:space="0" w:color="000000"/>
              <w:right w:val="single" w:sz="2" w:space="0" w:color="000000"/>
            </w:tcBorders>
            <w:vAlign w:val="bottom"/>
          </w:tcPr>
          <w:p w14:paraId="762CE126" w14:textId="77777777" w:rsidR="00093390" w:rsidRPr="006A5A34" w:rsidRDefault="00093390" w:rsidP="00A85EB2">
            <w:pPr>
              <w:spacing w:line="360" w:lineRule="auto"/>
              <w:jc w:val="both"/>
              <w:rPr>
                <w:rFonts w:ascii="Arial" w:hAnsi="Arial" w:cs="Arial"/>
              </w:rPr>
            </w:pPr>
          </w:p>
        </w:tc>
      </w:tr>
      <w:tr w:rsidR="00093390" w:rsidRPr="006A5A34" w14:paraId="27E2A8F0" w14:textId="77777777" w:rsidTr="00A85EB2">
        <w:trPr>
          <w:cantSplit/>
          <w:trHeight w:val="259"/>
        </w:trPr>
        <w:tc>
          <w:tcPr>
            <w:tcW w:w="9576" w:type="dxa"/>
            <w:gridSpan w:val="3"/>
            <w:tcBorders>
              <w:top w:val="single" w:sz="12" w:space="0" w:color="000000"/>
              <w:left w:val="single" w:sz="2" w:space="0" w:color="000000"/>
              <w:bottom w:val="single" w:sz="12" w:space="0" w:color="000000"/>
              <w:right w:val="single" w:sz="2" w:space="0" w:color="000000"/>
            </w:tcBorders>
            <w:hideMark/>
          </w:tcPr>
          <w:p w14:paraId="00A07CDC" w14:textId="77777777" w:rsidR="00093390" w:rsidRPr="006A5A34" w:rsidRDefault="00093390" w:rsidP="00A85EB2">
            <w:pPr>
              <w:spacing w:line="360" w:lineRule="auto"/>
              <w:jc w:val="both"/>
              <w:rPr>
                <w:rFonts w:ascii="Arial" w:hAnsi="Arial" w:cs="Arial"/>
              </w:rPr>
            </w:pPr>
            <w:r w:rsidRPr="006A5A34">
              <w:rPr>
                <w:rFonts w:ascii="Arial" w:hAnsi="Arial" w:cs="Arial"/>
              </w:rPr>
              <w:t>Recombinant DNA</w:t>
            </w:r>
          </w:p>
        </w:tc>
      </w:tr>
      <w:tr w:rsidR="00093390" w:rsidRPr="006A5A34" w14:paraId="444917AC" w14:textId="77777777" w:rsidTr="00A85EB2">
        <w:trPr>
          <w:cantSplit/>
          <w:trHeight w:val="259"/>
        </w:trPr>
        <w:tc>
          <w:tcPr>
            <w:tcW w:w="5238" w:type="dxa"/>
            <w:tcBorders>
              <w:top w:val="single" w:sz="12" w:space="0" w:color="000000"/>
              <w:left w:val="single" w:sz="2" w:space="0" w:color="000000"/>
              <w:bottom w:val="single" w:sz="2" w:space="0" w:color="000000"/>
              <w:right w:val="single" w:sz="2" w:space="0" w:color="000000"/>
            </w:tcBorders>
          </w:tcPr>
          <w:p w14:paraId="3D77CEB0" w14:textId="77777777" w:rsidR="00093390" w:rsidRPr="006A5A34" w:rsidRDefault="00093390" w:rsidP="00A85EB2">
            <w:pPr>
              <w:pStyle w:val="Default"/>
              <w:spacing w:line="360" w:lineRule="auto"/>
              <w:jc w:val="both"/>
              <w:rPr>
                <w:rFonts w:ascii="Arial" w:hAnsi="Arial" w:cs="Arial"/>
              </w:rPr>
            </w:pPr>
            <w:r w:rsidRPr="006A5A34">
              <w:rPr>
                <w:rFonts w:ascii="Arial" w:hAnsi="Arial" w:cs="Arial"/>
              </w:rPr>
              <w:lastRenderedPageBreak/>
              <w:t>LPC-flag-REST-WT</w:t>
            </w:r>
          </w:p>
          <w:p w14:paraId="38411090" w14:textId="77777777" w:rsidR="00093390" w:rsidRPr="006A5A34" w:rsidRDefault="00093390" w:rsidP="00A85EB2">
            <w:pPr>
              <w:pStyle w:val="Default"/>
              <w:spacing w:line="360" w:lineRule="auto"/>
              <w:jc w:val="both"/>
              <w:rPr>
                <w:rFonts w:ascii="Arial" w:hAnsi="Arial" w:cs="Arial"/>
              </w:rPr>
            </w:pPr>
          </w:p>
        </w:tc>
        <w:tc>
          <w:tcPr>
            <w:tcW w:w="2250" w:type="dxa"/>
            <w:tcBorders>
              <w:top w:val="single" w:sz="12" w:space="0" w:color="000000"/>
              <w:left w:val="single" w:sz="2" w:space="0" w:color="000000"/>
              <w:bottom w:val="single" w:sz="2" w:space="0" w:color="000000"/>
              <w:right w:val="single" w:sz="2" w:space="0" w:color="000000"/>
            </w:tcBorders>
          </w:tcPr>
          <w:p w14:paraId="33254592" w14:textId="77777777" w:rsidR="00093390" w:rsidRPr="006A5A34" w:rsidRDefault="00093390" w:rsidP="00A85EB2">
            <w:pPr>
              <w:spacing w:line="360" w:lineRule="auto"/>
              <w:jc w:val="both"/>
              <w:rPr>
                <w:rFonts w:ascii="Arial" w:hAnsi="Arial" w:cs="Arial"/>
              </w:rPr>
            </w:pPr>
            <w:r w:rsidRPr="006A5A34">
              <w:rPr>
                <w:rFonts w:ascii="Arial" w:hAnsi="Arial" w:cs="Arial"/>
              </w:rPr>
              <w:t>Addgene</w:t>
            </w:r>
          </w:p>
        </w:tc>
        <w:tc>
          <w:tcPr>
            <w:tcW w:w="2088" w:type="dxa"/>
            <w:tcBorders>
              <w:top w:val="single" w:sz="12" w:space="0" w:color="000000"/>
              <w:left w:val="single" w:sz="2" w:space="0" w:color="000000"/>
              <w:bottom w:val="single" w:sz="2" w:space="0" w:color="000000"/>
              <w:right w:val="single" w:sz="2" w:space="0" w:color="000000"/>
            </w:tcBorders>
          </w:tcPr>
          <w:p w14:paraId="37EAC30A" w14:textId="77777777" w:rsidR="00093390" w:rsidRPr="006A5A34" w:rsidRDefault="00093390" w:rsidP="00A85EB2">
            <w:pPr>
              <w:pStyle w:val="Default"/>
              <w:spacing w:line="360" w:lineRule="auto"/>
              <w:jc w:val="both"/>
              <w:rPr>
                <w:rFonts w:ascii="Arial" w:hAnsi="Arial" w:cs="Arial"/>
              </w:rPr>
            </w:pPr>
            <w:r w:rsidRPr="006A5A34">
              <w:rPr>
                <w:rFonts w:ascii="Arial" w:hAnsi="Arial" w:cs="Arial"/>
              </w:rPr>
              <w:t>RRID:Addgene_41903</w:t>
            </w:r>
          </w:p>
        </w:tc>
      </w:tr>
      <w:tr w:rsidR="00093390" w:rsidRPr="006A5A34" w14:paraId="643F196B" w14:textId="77777777" w:rsidTr="00A85EB2">
        <w:trPr>
          <w:cantSplit/>
          <w:trHeight w:val="259"/>
        </w:trPr>
        <w:tc>
          <w:tcPr>
            <w:tcW w:w="5238" w:type="dxa"/>
            <w:tcBorders>
              <w:top w:val="single" w:sz="2" w:space="0" w:color="000000"/>
              <w:left w:val="single" w:sz="2" w:space="0" w:color="000000"/>
              <w:bottom w:val="single" w:sz="2" w:space="0" w:color="000000"/>
              <w:right w:val="single" w:sz="2" w:space="0" w:color="000000"/>
            </w:tcBorders>
          </w:tcPr>
          <w:p w14:paraId="431DEE70" w14:textId="77777777" w:rsidR="00093390" w:rsidRPr="006A5A34" w:rsidRDefault="00093390" w:rsidP="00A85EB2">
            <w:pPr>
              <w:spacing w:line="360" w:lineRule="auto"/>
              <w:jc w:val="both"/>
              <w:rPr>
                <w:rFonts w:ascii="Arial" w:hAnsi="Arial" w:cs="Arial"/>
              </w:rPr>
            </w:pPr>
            <w:r w:rsidRPr="006A5A34">
              <w:rPr>
                <w:rFonts w:ascii="Arial" w:hAnsi="Arial" w:cs="Arial"/>
                <w:color w:val="212121"/>
                <w:shd w:val="clear" w:color="auto" w:fill="FFFFFF"/>
              </w:rPr>
              <w:t>pET28 hSIRT6-His</w:t>
            </w:r>
          </w:p>
        </w:tc>
        <w:tc>
          <w:tcPr>
            <w:tcW w:w="2250" w:type="dxa"/>
            <w:tcBorders>
              <w:top w:val="single" w:sz="2" w:space="0" w:color="000000"/>
              <w:left w:val="single" w:sz="2" w:space="0" w:color="000000"/>
              <w:bottom w:val="single" w:sz="2" w:space="0" w:color="000000"/>
              <w:right w:val="single" w:sz="2" w:space="0" w:color="000000"/>
            </w:tcBorders>
          </w:tcPr>
          <w:p w14:paraId="6E510711" w14:textId="77777777" w:rsidR="00093390" w:rsidRPr="006A5A34" w:rsidRDefault="00093390" w:rsidP="00A85EB2">
            <w:pPr>
              <w:spacing w:line="360" w:lineRule="auto"/>
              <w:jc w:val="both"/>
              <w:rPr>
                <w:rFonts w:ascii="Arial" w:hAnsi="Arial" w:cs="Arial"/>
              </w:rPr>
            </w:pPr>
            <w:r w:rsidRPr="006A5A34">
              <w:rPr>
                <w:rFonts w:ascii="Arial" w:hAnsi="Arial" w:cs="Arial"/>
              </w:rPr>
              <w:t>Haim Cohen lab</w:t>
            </w:r>
          </w:p>
        </w:tc>
        <w:tc>
          <w:tcPr>
            <w:tcW w:w="2088" w:type="dxa"/>
            <w:tcBorders>
              <w:top w:val="single" w:sz="2" w:space="0" w:color="000000"/>
              <w:left w:val="single" w:sz="2" w:space="0" w:color="000000"/>
              <w:bottom w:val="single" w:sz="2" w:space="0" w:color="000000"/>
              <w:right w:val="single" w:sz="2" w:space="0" w:color="000000"/>
            </w:tcBorders>
          </w:tcPr>
          <w:p w14:paraId="358902D9" w14:textId="77777777" w:rsidR="00093390" w:rsidRPr="006A5A34" w:rsidRDefault="00093390" w:rsidP="00A85EB2">
            <w:pPr>
              <w:spacing w:line="360" w:lineRule="auto"/>
              <w:jc w:val="both"/>
              <w:rPr>
                <w:rFonts w:ascii="Arial" w:hAnsi="Arial" w:cs="Arial"/>
              </w:rPr>
            </w:pPr>
            <w:r w:rsidRPr="006A5A34">
              <w:rPr>
                <w:rFonts w:ascii="Arial" w:hAnsi="Arial" w:cs="Arial"/>
              </w:rPr>
              <w:t>N/A</w:t>
            </w:r>
          </w:p>
        </w:tc>
      </w:tr>
      <w:tr w:rsidR="00093390" w:rsidRPr="006A5A34" w14:paraId="288D10D0" w14:textId="77777777" w:rsidTr="00A85EB2">
        <w:trPr>
          <w:cantSplit/>
          <w:trHeight w:val="259"/>
        </w:trPr>
        <w:tc>
          <w:tcPr>
            <w:tcW w:w="5238" w:type="dxa"/>
            <w:tcBorders>
              <w:top w:val="single" w:sz="2" w:space="0" w:color="000000"/>
              <w:left w:val="single" w:sz="2" w:space="0" w:color="000000"/>
              <w:bottom w:val="single" w:sz="2" w:space="0" w:color="000000"/>
              <w:right w:val="single" w:sz="2" w:space="0" w:color="000000"/>
            </w:tcBorders>
          </w:tcPr>
          <w:p w14:paraId="63BF0EDC" w14:textId="77777777" w:rsidR="00093390" w:rsidRPr="006A5A34" w:rsidRDefault="00093390" w:rsidP="00A85EB2">
            <w:pPr>
              <w:spacing w:line="360" w:lineRule="auto"/>
              <w:jc w:val="both"/>
              <w:rPr>
                <w:rFonts w:ascii="Arial" w:hAnsi="Arial" w:cs="Arial"/>
              </w:rPr>
            </w:pPr>
            <w:r w:rsidRPr="006A5A34">
              <w:rPr>
                <w:rFonts w:ascii="Arial" w:hAnsi="Arial" w:cs="Arial"/>
              </w:rPr>
              <w:t>CMV-Flag</w:t>
            </w:r>
          </w:p>
        </w:tc>
        <w:tc>
          <w:tcPr>
            <w:tcW w:w="2250" w:type="dxa"/>
            <w:tcBorders>
              <w:top w:val="single" w:sz="2" w:space="0" w:color="000000"/>
              <w:left w:val="single" w:sz="2" w:space="0" w:color="000000"/>
              <w:bottom w:val="single" w:sz="2" w:space="0" w:color="000000"/>
              <w:right w:val="single" w:sz="2" w:space="0" w:color="000000"/>
            </w:tcBorders>
          </w:tcPr>
          <w:p w14:paraId="33AA0AD4" w14:textId="77777777" w:rsidR="00093390" w:rsidRPr="006A5A34" w:rsidRDefault="00093390" w:rsidP="00A85EB2">
            <w:pPr>
              <w:spacing w:line="360" w:lineRule="auto"/>
              <w:jc w:val="both"/>
              <w:rPr>
                <w:rFonts w:ascii="Arial" w:hAnsi="Arial" w:cs="Arial"/>
              </w:rPr>
            </w:pPr>
            <w:r w:rsidRPr="006A5A34">
              <w:rPr>
                <w:rFonts w:ascii="Arial" w:hAnsi="Arial" w:cs="Arial"/>
              </w:rPr>
              <w:t>Mostoslavsky lab</w:t>
            </w:r>
          </w:p>
        </w:tc>
        <w:tc>
          <w:tcPr>
            <w:tcW w:w="2088" w:type="dxa"/>
            <w:tcBorders>
              <w:top w:val="single" w:sz="2" w:space="0" w:color="000000"/>
              <w:left w:val="single" w:sz="2" w:space="0" w:color="000000"/>
              <w:bottom w:val="single" w:sz="2" w:space="0" w:color="000000"/>
              <w:right w:val="single" w:sz="2" w:space="0" w:color="000000"/>
            </w:tcBorders>
          </w:tcPr>
          <w:p w14:paraId="1D6E38FD" w14:textId="77777777" w:rsidR="00093390" w:rsidRPr="006A5A34" w:rsidRDefault="00093390" w:rsidP="00A85EB2">
            <w:pPr>
              <w:spacing w:line="360" w:lineRule="auto"/>
              <w:jc w:val="both"/>
              <w:rPr>
                <w:rFonts w:ascii="Arial" w:hAnsi="Arial" w:cs="Arial"/>
              </w:rPr>
            </w:pPr>
            <w:r w:rsidRPr="006A5A34">
              <w:rPr>
                <w:rFonts w:ascii="Arial" w:hAnsi="Arial" w:cs="Arial"/>
              </w:rPr>
              <w:t>N/A</w:t>
            </w:r>
          </w:p>
        </w:tc>
      </w:tr>
      <w:tr w:rsidR="00093390" w:rsidRPr="006A5A34" w14:paraId="11F76294" w14:textId="77777777" w:rsidTr="00A85EB2">
        <w:trPr>
          <w:cantSplit/>
          <w:trHeight w:val="259"/>
        </w:trPr>
        <w:tc>
          <w:tcPr>
            <w:tcW w:w="5238" w:type="dxa"/>
            <w:tcBorders>
              <w:top w:val="single" w:sz="2" w:space="0" w:color="000000"/>
              <w:left w:val="single" w:sz="2" w:space="0" w:color="000000"/>
              <w:bottom w:val="single" w:sz="2" w:space="0" w:color="000000"/>
              <w:right w:val="single" w:sz="2" w:space="0" w:color="000000"/>
            </w:tcBorders>
          </w:tcPr>
          <w:p w14:paraId="46CAB94E" w14:textId="77777777" w:rsidR="00093390" w:rsidRPr="006A5A34" w:rsidRDefault="00093390" w:rsidP="00A85EB2">
            <w:pPr>
              <w:spacing w:line="360" w:lineRule="auto"/>
              <w:jc w:val="both"/>
              <w:rPr>
                <w:rFonts w:ascii="Arial" w:hAnsi="Arial" w:cs="Arial"/>
              </w:rPr>
            </w:pPr>
            <w:r w:rsidRPr="006A5A34">
              <w:rPr>
                <w:rFonts w:ascii="Arial" w:hAnsi="Arial" w:cs="Arial"/>
              </w:rPr>
              <w:t>LPC-flag-REST-K494A</w:t>
            </w:r>
          </w:p>
        </w:tc>
        <w:tc>
          <w:tcPr>
            <w:tcW w:w="2250" w:type="dxa"/>
            <w:tcBorders>
              <w:top w:val="single" w:sz="2" w:space="0" w:color="000000"/>
              <w:left w:val="single" w:sz="2" w:space="0" w:color="000000"/>
              <w:bottom w:val="single" w:sz="2" w:space="0" w:color="000000"/>
              <w:right w:val="single" w:sz="2" w:space="0" w:color="000000"/>
            </w:tcBorders>
          </w:tcPr>
          <w:p w14:paraId="6A33B296" w14:textId="77777777" w:rsidR="00093390" w:rsidRPr="006A5A34" w:rsidRDefault="00093390" w:rsidP="00A85EB2">
            <w:pPr>
              <w:spacing w:line="360" w:lineRule="auto"/>
              <w:jc w:val="both"/>
              <w:rPr>
                <w:rFonts w:ascii="Arial" w:hAnsi="Arial" w:cs="Arial"/>
              </w:rPr>
            </w:pPr>
            <w:r w:rsidRPr="006A5A34">
              <w:rPr>
                <w:rFonts w:ascii="Arial" w:hAnsi="Arial" w:cs="Arial"/>
              </w:rPr>
              <w:t>Toiber lab</w:t>
            </w:r>
          </w:p>
        </w:tc>
        <w:tc>
          <w:tcPr>
            <w:tcW w:w="2088" w:type="dxa"/>
            <w:tcBorders>
              <w:top w:val="single" w:sz="2" w:space="0" w:color="000000"/>
              <w:left w:val="single" w:sz="2" w:space="0" w:color="000000"/>
              <w:bottom w:val="single" w:sz="2" w:space="0" w:color="000000"/>
              <w:right w:val="single" w:sz="2" w:space="0" w:color="000000"/>
            </w:tcBorders>
          </w:tcPr>
          <w:p w14:paraId="5C5708BF" w14:textId="77777777" w:rsidR="00093390" w:rsidRPr="006A5A34" w:rsidRDefault="00093390" w:rsidP="00A85EB2">
            <w:pPr>
              <w:spacing w:line="360" w:lineRule="auto"/>
              <w:jc w:val="both"/>
              <w:rPr>
                <w:rFonts w:ascii="Arial" w:hAnsi="Arial" w:cs="Arial"/>
              </w:rPr>
            </w:pPr>
            <w:r w:rsidRPr="006A5A34">
              <w:rPr>
                <w:rFonts w:ascii="Arial" w:hAnsi="Arial" w:cs="Arial"/>
              </w:rPr>
              <w:t>N/A</w:t>
            </w:r>
          </w:p>
        </w:tc>
      </w:tr>
      <w:tr w:rsidR="00093390" w:rsidRPr="006A5A34" w14:paraId="7EF829B0" w14:textId="77777777" w:rsidTr="00A85EB2">
        <w:trPr>
          <w:cantSplit/>
          <w:trHeight w:val="259"/>
        </w:trPr>
        <w:tc>
          <w:tcPr>
            <w:tcW w:w="5238" w:type="dxa"/>
            <w:tcBorders>
              <w:top w:val="single" w:sz="2" w:space="0" w:color="000000"/>
              <w:left w:val="single" w:sz="2" w:space="0" w:color="000000"/>
              <w:bottom w:val="single" w:sz="2" w:space="0" w:color="000000"/>
              <w:right w:val="single" w:sz="2" w:space="0" w:color="000000"/>
            </w:tcBorders>
          </w:tcPr>
          <w:p w14:paraId="5A8D7D6A" w14:textId="77777777" w:rsidR="00093390" w:rsidRPr="006A5A34" w:rsidRDefault="00093390" w:rsidP="00A85EB2">
            <w:pPr>
              <w:spacing w:line="360" w:lineRule="auto"/>
              <w:jc w:val="both"/>
              <w:rPr>
                <w:rFonts w:ascii="Arial" w:hAnsi="Arial" w:cs="Arial"/>
              </w:rPr>
            </w:pPr>
            <w:r w:rsidRPr="006A5A34">
              <w:rPr>
                <w:rFonts w:ascii="Arial" w:hAnsi="Arial" w:cs="Arial"/>
              </w:rPr>
              <w:t>LPC-flag-REST-K494M</w:t>
            </w:r>
          </w:p>
        </w:tc>
        <w:tc>
          <w:tcPr>
            <w:tcW w:w="2250" w:type="dxa"/>
            <w:tcBorders>
              <w:top w:val="single" w:sz="2" w:space="0" w:color="000000"/>
              <w:left w:val="single" w:sz="2" w:space="0" w:color="000000"/>
              <w:bottom w:val="single" w:sz="2" w:space="0" w:color="000000"/>
              <w:right w:val="single" w:sz="2" w:space="0" w:color="000000"/>
            </w:tcBorders>
          </w:tcPr>
          <w:p w14:paraId="01112773" w14:textId="77777777" w:rsidR="00093390" w:rsidRPr="006A5A34" w:rsidRDefault="00093390" w:rsidP="00A85EB2">
            <w:pPr>
              <w:spacing w:line="360" w:lineRule="auto"/>
              <w:jc w:val="both"/>
              <w:rPr>
                <w:rFonts w:ascii="Arial" w:hAnsi="Arial" w:cs="Arial"/>
              </w:rPr>
            </w:pPr>
            <w:r w:rsidRPr="006A5A34">
              <w:rPr>
                <w:rFonts w:ascii="Arial" w:hAnsi="Arial" w:cs="Arial"/>
              </w:rPr>
              <w:t>Toiber lab</w:t>
            </w:r>
          </w:p>
        </w:tc>
        <w:tc>
          <w:tcPr>
            <w:tcW w:w="2088" w:type="dxa"/>
            <w:tcBorders>
              <w:top w:val="single" w:sz="2" w:space="0" w:color="000000"/>
              <w:left w:val="single" w:sz="2" w:space="0" w:color="000000"/>
              <w:bottom w:val="single" w:sz="2" w:space="0" w:color="000000"/>
              <w:right w:val="single" w:sz="2" w:space="0" w:color="000000"/>
            </w:tcBorders>
          </w:tcPr>
          <w:p w14:paraId="0A231563" w14:textId="77777777" w:rsidR="00093390" w:rsidRPr="006A5A34" w:rsidRDefault="00093390" w:rsidP="00A85EB2">
            <w:pPr>
              <w:spacing w:line="360" w:lineRule="auto"/>
              <w:jc w:val="both"/>
              <w:rPr>
                <w:rFonts w:ascii="Arial" w:hAnsi="Arial" w:cs="Arial"/>
              </w:rPr>
            </w:pPr>
            <w:r w:rsidRPr="006A5A34">
              <w:rPr>
                <w:rFonts w:ascii="Arial" w:hAnsi="Arial" w:cs="Arial"/>
              </w:rPr>
              <w:t>N/A</w:t>
            </w:r>
          </w:p>
        </w:tc>
      </w:tr>
      <w:tr w:rsidR="00093390" w:rsidRPr="006A5A34" w14:paraId="6FBF4E54" w14:textId="77777777" w:rsidTr="00A85EB2">
        <w:trPr>
          <w:cantSplit/>
          <w:trHeight w:val="259"/>
        </w:trPr>
        <w:tc>
          <w:tcPr>
            <w:tcW w:w="5238" w:type="dxa"/>
            <w:tcBorders>
              <w:top w:val="single" w:sz="2" w:space="0" w:color="000000"/>
              <w:left w:val="single" w:sz="2" w:space="0" w:color="000000"/>
              <w:bottom w:val="single" w:sz="2" w:space="0" w:color="000000"/>
              <w:right w:val="single" w:sz="2" w:space="0" w:color="000000"/>
            </w:tcBorders>
          </w:tcPr>
          <w:p w14:paraId="11644F85" w14:textId="77777777" w:rsidR="00093390" w:rsidRPr="006A5A34" w:rsidRDefault="00093390" w:rsidP="00A85EB2">
            <w:pPr>
              <w:spacing w:line="360" w:lineRule="auto"/>
              <w:jc w:val="both"/>
              <w:rPr>
                <w:rFonts w:ascii="Arial" w:hAnsi="Arial" w:cs="Arial"/>
              </w:rPr>
            </w:pPr>
            <w:r w:rsidRPr="006A5A34">
              <w:rPr>
                <w:rFonts w:ascii="Arial" w:hAnsi="Arial" w:cs="Arial"/>
              </w:rPr>
              <w:t>LPC-flag-REST-K494Q</w:t>
            </w:r>
          </w:p>
        </w:tc>
        <w:tc>
          <w:tcPr>
            <w:tcW w:w="2250" w:type="dxa"/>
            <w:tcBorders>
              <w:top w:val="single" w:sz="2" w:space="0" w:color="000000"/>
              <w:left w:val="single" w:sz="2" w:space="0" w:color="000000"/>
              <w:bottom w:val="single" w:sz="2" w:space="0" w:color="000000"/>
              <w:right w:val="single" w:sz="2" w:space="0" w:color="000000"/>
            </w:tcBorders>
          </w:tcPr>
          <w:p w14:paraId="504B65E0" w14:textId="77777777" w:rsidR="00093390" w:rsidRPr="006A5A34" w:rsidRDefault="00093390" w:rsidP="00A85EB2">
            <w:pPr>
              <w:spacing w:line="360" w:lineRule="auto"/>
              <w:jc w:val="both"/>
              <w:rPr>
                <w:rFonts w:ascii="Arial" w:hAnsi="Arial" w:cs="Arial"/>
              </w:rPr>
            </w:pPr>
            <w:r w:rsidRPr="006A5A34">
              <w:rPr>
                <w:rFonts w:ascii="Arial" w:hAnsi="Arial" w:cs="Arial"/>
              </w:rPr>
              <w:t>Toiber lab</w:t>
            </w:r>
          </w:p>
        </w:tc>
        <w:tc>
          <w:tcPr>
            <w:tcW w:w="2088" w:type="dxa"/>
            <w:tcBorders>
              <w:top w:val="single" w:sz="2" w:space="0" w:color="000000"/>
              <w:left w:val="single" w:sz="2" w:space="0" w:color="000000"/>
              <w:bottom w:val="single" w:sz="2" w:space="0" w:color="000000"/>
              <w:right w:val="single" w:sz="2" w:space="0" w:color="000000"/>
            </w:tcBorders>
          </w:tcPr>
          <w:p w14:paraId="779023EE" w14:textId="77777777" w:rsidR="00093390" w:rsidRPr="006A5A34" w:rsidRDefault="00093390" w:rsidP="00A85EB2">
            <w:pPr>
              <w:spacing w:line="360" w:lineRule="auto"/>
              <w:jc w:val="both"/>
              <w:rPr>
                <w:rFonts w:ascii="Arial" w:hAnsi="Arial" w:cs="Arial"/>
              </w:rPr>
            </w:pPr>
            <w:r w:rsidRPr="006A5A34">
              <w:rPr>
                <w:rFonts w:ascii="Arial" w:hAnsi="Arial" w:cs="Arial"/>
              </w:rPr>
              <w:t>N/A</w:t>
            </w:r>
          </w:p>
        </w:tc>
      </w:tr>
      <w:tr w:rsidR="00093390" w:rsidRPr="006A5A34" w14:paraId="19981D62" w14:textId="77777777" w:rsidTr="00A85EB2">
        <w:trPr>
          <w:cantSplit/>
          <w:trHeight w:val="259"/>
        </w:trPr>
        <w:tc>
          <w:tcPr>
            <w:tcW w:w="5238" w:type="dxa"/>
            <w:tcBorders>
              <w:top w:val="single" w:sz="2" w:space="0" w:color="000000"/>
              <w:left w:val="single" w:sz="2" w:space="0" w:color="000000"/>
              <w:bottom w:val="single" w:sz="2" w:space="0" w:color="000000"/>
              <w:right w:val="single" w:sz="2" w:space="0" w:color="000000"/>
            </w:tcBorders>
          </w:tcPr>
          <w:p w14:paraId="192CE9E0" w14:textId="77777777" w:rsidR="00093390" w:rsidRPr="006A5A34" w:rsidRDefault="00093390" w:rsidP="00A85EB2">
            <w:pPr>
              <w:spacing w:line="360" w:lineRule="auto"/>
              <w:jc w:val="both"/>
              <w:rPr>
                <w:rFonts w:ascii="Arial" w:hAnsi="Arial" w:cs="Arial"/>
              </w:rPr>
            </w:pPr>
            <w:r w:rsidRPr="006A5A34">
              <w:rPr>
                <w:rFonts w:ascii="Arial" w:hAnsi="Arial" w:cs="Arial"/>
              </w:rPr>
              <w:t>LPC-flag-REST-GFP</w:t>
            </w:r>
          </w:p>
        </w:tc>
        <w:tc>
          <w:tcPr>
            <w:tcW w:w="2250" w:type="dxa"/>
            <w:tcBorders>
              <w:top w:val="single" w:sz="2" w:space="0" w:color="000000"/>
              <w:left w:val="single" w:sz="2" w:space="0" w:color="000000"/>
              <w:bottom w:val="single" w:sz="2" w:space="0" w:color="000000"/>
              <w:right w:val="single" w:sz="2" w:space="0" w:color="000000"/>
            </w:tcBorders>
          </w:tcPr>
          <w:p w14:paraId="6B14E581" w14:textId="77777777" w:rsidR="00093390" w:rsidRPr="006A5A34" w:rsidRDefault="00093390" w:rsidP="00A85EB2">
            <w:pPr>
              <w:spacing w:line="360" w:lineRule="auto"/>
              <w:jc w:val="both"/>
              <w:rPr>
                <w:rFonts w:ascii="Arial" w:hAnsi="Arial" w:cs="Arial"/>
              </w:rPr>
            </w:pPr>
            <w:r w:rsidRPr="006A5A34">
              <w:rPr>
                <w:rFonts w:ascii="Arial" w:hAnsi="Arial" w:cs="Arial"/>
              </w:rPr>
              <w:t>Toiber lab</w:t>
            </w:r>
          </w:p>
        </w:tc>
        <w:tc>
          <w:tcPr>
            <w:tcW w:w="2088" w:type="dxa"/>
            <w:tcBorders>
              <w:top w:val="single" w:sz="2" w:space="0" w:color="000000"/>
              <w:left w:val="single" w:sz="2" w:space="0" w:color="000000"/>
              <w:bottom w:val="single" w:sz="2" w:space="0" w:color="000000"/>
              <w:right w:val="single" w:sz="2" w:space="0" w:color="000000"/>
            </w:tcBorders>
          </w:tcPr>
          <w:p w14:paraId="1BB5695F" w14:textId="77777777" w:rsidR="00093390" w:rsidRPr="006A5A34" w:rsidRDefault="00093390" w:rsidP="00A85EB2">
            <w:pPr>
              <w:spacing w:line="360" w:lineRule="auto"/>
              <w:jc w:val="both"/>
              <w:rPr>
                <w:rFonts w:ascii="Arial" w:hAnsi="Arial" w:cs="Arial"/>
              </w:rPr>
            </w:pPr>
            <w:r w:rsidRPr="006A5A34">
              <w:rPr>
                <w:rFonts w:ascii="Arial" w:hAnsi="Arial" w:cs="Arial"/>
              </w:rPr>
              <w:t>N/A</w:t>
            </w:r>
          </w:p>
        </w:tc>
      </w:tr>
      <w:tr w:rsidR="00093390" w:rsidRPr="006A5A34" w14:paraId="0E4D2447" w14:textId="77777777" w:rsidTr="00A85EB2">
        <w:trPr>
          <w:cantSplit/>
          <w:trHeight w:val="259"/>
        </w:trPr>
        <w:tc>
          <w:tcPr>
            <w:tcW w:w="9576" w:type="dxa"/>
            <w:gridSpan w:val="3"/>
            <w:tcBorders>
              <w:top w:val="single" w:sz="12" w:space="0" w:color="000000"/>
              <w:left w:val="single" w:sz="2" w:space="0" w:color="000000"/>
              <w:bottom w:val="single" w:sz="12" w:space="0" w:color="000000"/>
              <w:right w:val="single" w:sz="2" w:space="0" w:color="000000"/>
            </w:tcBorders>
            <w:hideMark/>
          </w:tcPr>
          <w:p w14:paraId="7BABF118" w14:textId="77777777" w:rsidR="00093390" w:rsidRPr="006A5A34" w:rsidRDefault="00093390" w:rsidP="00A85EB2">
            <w:pPr>
              <w:spacing w:line="360" w:lineRule="auto"/>
              <w:jc w:val="both"/>
              <w:rPr>
                <w:rFonts w:ascii="Arial" w:hAnsi="Arial" w:cs="Arial"/>
              </w:rPr>
            </w:pPr>
            <w:r w:rsidRPr="006A5A34">
              <w:rPr>
                <w:rFonts w:ascii="Arial" w:hAnsi="Arial" w:cs="Arial"/>
              </w:rPr>
              <w:t>Software and algorithms</w:t>
            </w:r>
          </w:p>
        </w:tc>
      </w:tr>
      <w:tr w:rsidR="00093390" w:rsidRPr="006A5A34" w14:paraId="1C8C0688" w14:textId="77777777" w:rsidTr="00A85EB2">
        <w:trPr>
          <w:cantSplit/>
          <w:trHeight w:val="259"/>
        </w:trPr>
        <w:tc>
          <w:tcPr>
            <w:tcW w:w="5238" w:type="dxa"/>
            <w:tcBorders>
              <w:top w:val="single" w:sz="12" w:space="0" w:color="000000"/>
              <w:left w:val="single" w:sz="2" w:space="0" w:color="000000"/>
              <w:bottom w:val="single" w:sz="2" w:space="0" w:color="000000"/>
              <w:right w:val="single" w:sz="2" w:space="0" w:color="000000"/>
            </w:tcBorders>
          </w:tcPr>
          <w:p w14:paraId="40756354" w14:textId="77777777" w:rsidR="00093390" w:rsidRPr="006A5A34" w:rsidRDefault="00093390" w:rsidP="00A85EB2">
            <w:pPr>
              <w:spacing w:line="360" w:lineRule="auto"/>
              <w:jc w:val="both"/>
              <w:rPr>
                <w:rFonts w:ascii="Arial" w:hAnsi="Arial" w:cs="Arial"/>
              </w:rPr>
            </w:pPr>
            <w:r w:rsidRPr="006A5A34">
              <w:rPr>
                <w:rFonts w:ascii="Arial" w:hAnsi="Arial" w:cs="Arial"/>
              </w:rPr>
              <w:t>ImageJ (FIJI)</w:t>
            </w:r>
          </w:p>
        </w:tc>
        <w:tc>
          <w:tcPr>
            <w:tcW w:w="2250" w:type="dxa"/>
            <w:tcBorders>
              <w:top w:val="single" w:sz="12" w:space="0" w:color="000000"/>
              <w:left w:val="single" w:sz="2" w:space="0" w:color="000000"/>
              <w:bottom w:val="single" w:sz="2" w:space="0" w:color="000000"/>
              <w:right w:val="single" w:sz="2" w:space="0" w:color="000000"/>
            </w:tcBorders>
          </w:tcPr>
          <w:p w14:paraId="72705572" w14:textId="77777777" w:rsidR="00093390" w:rsidRPr="006A5A34" w:rsidRDefault="00093390" w:rsidP="00A85EB2">
            <w:pPr>
              <w:spacing w:line="360" w:lineRule="auto"/>
              <w:jc w:val="both"/>
              <w:rPr>
                <w:rFonts w:ascii="Arial" w:hAnsi="Arial" w:cs="Arial"/>
              </w:rPr>
            </w:pPr>
            <w:r w:rsidRPr="006A5A34">
              <w:rPr>
                <w:rFonts w:ascii="Arial" w:hAnsi="Arial" w:cs="Arial"/>
              </w:rPr>
              <w:t>Schindelin et al.</w:t>
            </w:r>
            <w:r w:rsidRPr="006A5A34">
              <w:rPr>
                <w:rFonts w:ascii="Arial" w:hAnsi="Arial" w:cs="Arial"/>
              </w:rPr>
              <w:fldChar w:fldCharType="begin"/>
            </w:r>
            <w:r w:rsidRPr="006A5A34">
              <w:rPr>
                <w:rFonts w:ascii="Arial" w:hAnsi="Arial" w:cs="Arial"/>
              </w:rPr>
              <w:instrText xml:space="preserve"> ADDIN ZOTERO_ITEM CSL_CITATION {"citationID":"wMgv6TvE","properties":{"formattedCitation":"\\super 28\\nosupersub{}","plainCitation":"28","noteIndex":0},"citationItems":[{"id":252,"uris":["http://zotero.org/users/local/wg0QcwOg/items/SH7GE4GI"],"itemData":{"id":252,"type":"article-journal","container-title":"Nature Methods","DOI":"10.1038/nmeth.2019","ISSN":"1548-7091, 1548-7105","issue":"7","journalAbbreviation":"Nat Methods","language":"en","page":"676-682","source":"DOI.org (Crossref)","title":"Fiji: an open-source platform for biological-image analysis","title-short":"Fiji","volume":"9","author":[{"family":"Schindelin","given":"Johannes"},{"family":"Arganda-Carreras","given":"Ignacio"},{"family":"Frise","given":"Erwin"},{"family":"Kaynig","given":"Verena"},{"family":"Longair","given":"Mark"},{"family":"Pietzsch","given":"Tobias"},{"family":"Preibisch","given":"Stephan"},{"family":"Rueden","given":"Curtis"},{"family":"Saalfeld","given":"Stephan"},{"family":"Schmid","given":"Benjamin"},{"family":"Tinevez","given":"Jean-Yves"},{"family":"White","given":"Daniel James"},{"family":"Hartenstein","given":"Volker"},{"family":"Eliceiri","given":"Kevin"},{"family":"Tomancak","given":"Pavel"},{"family":"Cardona","given":"Albert"}],"issued":{"date-parts":[["2012",7]]}}}],"schema":"https://github.com/citation-style-language/schema/raw/master/csl-citation.json"} </w:instrText>
            </w:r>
            <w:r w:rsidRPr="006A5A34">
              <w:rPr>
                <w:rFonts w:ascii="Arial" w:hAnsi="Arial" w:cs="Arial"/>
              </w:rPr>
              <w:fldChar w:fldCharType="separate"/>
            </w:r>
            <w:r w:rsidRPr="006A5A34">
              <w:rPr>
                <w:rFonts w:ascii="Arial" w:hAnsi="Arial" w:cs="Arial"/>
                <w:vertAlign w:val="superscript"/>
              </w:rPr>
              <w:t>28</w:t>
            </w:r>
            <w:r w:rsidRPr="006A5A34">
              <w:rPr>
                <w:rFonts w:ascii="Arial" w:hAnsi="Arial" w:cs="Arial"/>
              </w:rPr>
              <w:fldChar w:fldCharType="end"/>
            </w:r>
          </w:p>
        </w:tc>
        <w:tc>
          <w:tcPr>
            <w:tcW w:w="2088" w:type="dxa"/>
            <w:tcBorders>
              <w:top w:val="single" w:sz="12" w:space="0" w:color="000000"/>
              <w:left w:val="single" w:sz="2" w:space="0" w:color="000000"/>
              <w:bottom w:val="single" w:sz="2" w:space="0" w:color="000000"/>
              <w:right w:val="single" w:sz="2" w:space="0" w:color="000000"/>
            </w:tcBorders>
          </w:tcPr>
          <w:p w14:paraId="5A8ADEA3" w14:textId="77777777" w:rsidR="00093390" w:rsidRPr="006A5A34" w:rsidRDefault="00093390" w:rsidP="00A85EB2">
            <w:pPr>
              <w:spacing w:line="360" w:lineRule="auto"/>
              <w:jc w:val="both"/>
              <w:rPr>
                <w:rFonts w:ascii="Arial" w:hAnsi="Arial" w:cs="Arial"/>
              </w:rPr>
            </w:pPr>
            <w:r w:rsidRPr="006A5A34">
              <w:rPr>
                <w:rFonts w:ascii="Arial" w:hAnsi="Arial" w:cs="Arial"/>
              </w:rPr>
              <w:t>https://fiji.sc/</w:t>
            </w:r>
          </w:p>
        </w:tc>
      </w:tr>
      <w:tr w:rsidR="00093390" w:rsidRPr="006A5A34" w14:paraId="014F8297" w14:textId="77777777" w:rsidTr="00A85EB2">
        <w:trPr>
          <w:cantSplit/>
          <w:trHeight w:val="259"/>
        </w:trPr>
        <w:tc>
          <w:tcPr>
            <w:tcW w:w="5238" w:type="dxa"/>
            <w:tcBorders>
              <w:top w:val="single" w:sz="2" w:space="0" w:color="000000"/>
              <w:left w:val="single" w:sz="2" w:space="0" w:color="000000"/>
              <w:bottom w:val="single" w:sz="2" w:space="0" w:color="000000"/>
              <w:right w:val="single" w:sz="2" w:space="0" w:color="000000"/>
            </w:tcBorders>
          </w:tcPr>
          <w:p w14:paraId="42E357CA" w14:textId="77777777" w:rsidR="00093390" w:rsidRPr="006A5A34" w:rsidRDefault="00093390" w:rsidP="00A85EB2">
            <w:pPr>
              <w:spacing w:line="360" w:lineRule="auto"/>
              <w:jc w:val="both"/>
              <w:rPr>
                <w:rFonts w:ascii="Arial" w:hAnsi="Arial" w:cs="Arial"/>
              </w:rPr>
            </w:pPr>
            <w:r w:rsidRPr="006A5A34">
              <w:rPr>
                <w:rFonts w:ascii="Arial" w:hAnsi="Arial" w:cs="Arial"/>
              </w:rPr>
              <w:t>GraphPad prism version 10.0.0</w:t>
            </w:r>
          </w:p>
        </w:tc>
        <w:tc>
          <w:tcPr>
            <w:tcW w:w="2250" w:type="dxa"/>
            <w:tcBorders>
              <w:top w:val="single" w:sz="2" w:space="0" w:color="000000"/>
              <w:left w:val="single" w:sz="2" w:space="0" w:color="000000"/>
              <w:bottom w:val="single" w:sz="2" w:space="0" w:color="000000"/>
              <w:right w:val="single" w:sz="2" w:space="0" w:color="000000"/>
            </w:tcBorders>
          </w:tcPr>
          <w:p w14:paraId="26ABA5B1" w14:textId="77777777" w:rsidR="00093390" w:rsidRPr="006A5A34" w:rsidRDefault="00093390" w:rsidP="00A85EB2">
            <w:pPr>
              <w:spacing w:line="360" w:lineRule="auto"/>
              <w:jc w:val="both"/>
              <w:rPr>
                <w:rFonts w:ascii="Arial" w:hAnsi="Arial" w:cs="Arial"/>
                <w:rtl/>
                <w:lang w:bidi="he-IL"/>
              </w:rPr>
            </w:pPr>
            <w:r w:rsidRPr="006A5A34">
              <w:rPr>
                <w:rFonts w:ascii="Arial" w:hAnsi="Arial" w:cs="Arial"/>
              </w:rPr>
              <w:t>Software</w:t>
            </w:r>
          </w:p>
        </w:tc>
        <w:tc>
          <w:tcPr>
            <w:tcW w:w="2088" w:type="dxa"/>
            <w:tcBorders>
              <w:top w:val="single" w:sz="2" w:space="0" w:color="000000"/>
              <w:left w:val="single" w:sz="2" w:space="0" w:color="000000"/>
              <w:bottom w:val="single" w:sz="2" w:space="0" w:color="000000"/>
              <w:right w:val="single" w:sz="2" w:space="0" w:color="000000"/>
            </w:tcBorders>
          </w:tcPr>
          <w:p w14:paraId="220051D1" w14:textId="77777777" w:rsidR="00093390" w:rsidRPr="006A5A34" w:rsidRDefault="00093390" w:rsidP="00A85EB2">
            <w:pPr>
              <w:spacing w:line="360" w:lineRule="auto"/>
              <w:jc w:val="both"/>
              <w:rPr>
                <w:rFonts w:ascii="Arial" w:hAnsi="Arial" w:cs="Arial"/>
              </w:rPr>
            </w:pPr>
            <w:r w:rsidRPr="006A5A34">
              <w:rPr>
                <w:rFonts w:ascii="Arial" w:hAnsi="Arial" w:cs="Arial"/>
              </w:rPr>
              <w:t>https://www.graphpad.com/features</w:t>
            </w:r>
          </w:p>
        </w:tc>
      </w:tr>
      <w:tr w:rsidR="00093390" w:rsidRPr="006A5A34" w14:paraId="6B05A9C7" w14:textId="77777777" w:rsidTr="00A85EB2">
        <w:trPr>
          <w:cantSplit/>
          <w:trHeight w:val="259"/>
        </w:trPr>
        <w:tc>
          <w:tcPr>
            <w:tcW w:w="5238" w:type="dxa"/>
            <w:tcBorders>
              <w:top w:val="single" w:sz="2" w:space="0" w:color="000000"/>
              <w:left w:val="single" w:sz="2" w:space="0" w:color="000000"/>
              <w:bottom w:val="single" w:sz="2" w:space="0" w:color="000000"/>
              <w:right w:val="single" w:sz="2" w:space="0" w:color="000000"/>
            </w:tcBorders>
          </w:tcPr>
          <w:p w14:paraId="62518F27" w14:textId="77777777" w:rsidR="00093390" w:rsidRPr="006A5A34" w:rsidRDefault="00093390" w:rsidP="00A85EB2">
            <w:pPr>
              <w:spacing w:line="360" w:lineRule="auto"/>
              <w:jc w:val="both"/>
              <w:rPr>
                <w:rFonts w:ascii="Arial" w:hAnsi="Arial" w:cs="Arial"/>
              </w:rPr>
            </w:pPr>
            <w:r w:rsidRPr="006A5A34">
              <w:rPr>
                <w:rFonts w:ascii="Arial" w:hAnsi="Arial" w:cs="Arial"/>
              </w:rPr>
              <w:t>Cell profiler</w:t>
            </w:r>
          </w:p>
        </w:tc>
        <w:tc>
          <w:tcPr>
            <w:tcW w:w="2250" w:type="dxa"/>
            <w:tcBorders>
              <w:top w:val="single" w:sz="2" w:space="0" w:color="000000"/>
              <w:left w:val="single" w:sz="2" w:space="0" w:color="000000"/>
              <w:bottom w:val="single" w:sz="2" w:space="0" w:color="000000"/>
              <w:right w:val="single" w:sz="2" w:space="0" w:color="000000"/>
            </w:tcBorders>
          </w:tcPr>
          <w:p w14:paraId="6DEDC320" w14:textId="77777777" w:rsidR="00093390" w:rsidRPr="006A5A34" w:rsidRDefault="00093390" w:rsidP="00A85EB2">
            <w:pPr>
              <w:spacing w:line="360" w:lineRule="auto"/>
              <w:jc w:val="both"/>
              <w:rPr>
                <w:rFonts w:ascii="Arial" w:hAnsi="Arial" w:cs="Arial"/>
              </w:rPr>
            </w:pPr>
            <w:r w:rsidRPr="006A5A34">
              <w:rPr>
                <w:rFonts w:ascii="Arial" w:hAnsi="Arial" w:cs="Arial"/>
              </w:rPr>
              <w:t>Stirling et al.</w:t>
            </w:r>
            <w:r w:rsidRPr="006A5A34">
              <w:rPr>
                <w:rFonts w:ascii="Arial" w:hAnsi="Arial" w:cs="Arial"/>
              </w:rPr>
              <w:fldChar w:fldCharType="begin"/>
            </w:r>
            <w:r w:rsidRPr="006A5A34">
              <w:rPr>
                <w:rFonts w:ascii="Arial" w:hAnsi="Arial" w:cs="Arial"/>
              </w:rPr>
              <w:instrText xml:space="preserve"> ADDIN ZOTERO_ITEM CSL_CITATION {"citationID":"KEVk4sJa","properties":{"formattedCitation":"\\super 29\\nosupersub{}","plainCitation":"29","noteIndex":0},"citationItems":[{"id":254,"uris":["http://zotero.org/users/local/wg0QcwOg/items/P9U4ST6R"],"itemData":{"id":254,"type":"article-journal","abstract":"Abstract\n            \n              Background\n              Imaging data contains a substantial amount of information which can be difficult to evaluate by eye. With the expansion of high throughput microscopy methodologies producing increasingly large datasets, automated and objective analysis of the resulting images is essential to effectively extract biological information from this data. CellProfiler is a free, open source image analysis program which enables researchers to generate modular pipelines with which to process microscopy images into interpretable measurements.\n            \n            \n              Results\n              Herein we describe CellProfiler 4, a new version of this software with expanded functionality. Based on user feedback, we have made several user interface refinements to improve the usability of the software. We introduced new modules to expand the capabilities of the software. We also evaluated performance and made targeted optimizations to reduce the time and cost associated with running common large-scale analysis pipelines.\n            \n            \n              Conclusions\n              CellProfiler 4 provides significantly improved performance in complex workflows compared to previous versions. This release will ensure that researchers will have continued access to CellProfiler’s powerful computational tools in the coming years.","container-title":"BMC Bioinformatics","DOI":"10.1186/s12859-021-04344-9","ISSN":"1471-2105","issue":"1","journalAbbreviation":"BMC Bioinformatics","language":"en","page":"433","source":"DOI.org (Crossref)","title":"CellProfiler 4: improvements in speed, utility and usability","title-short":"CellProfiler 4","volume":"22","author":[{"family":"Stirling","given":"David R."},{"family":"Swain-Bowden","given":"Madison J."},{"family":"Lucas","given":"Alice M."},{"family":"Carpenter","given":"Anne E."},{"family":"Cimini","given":"Beth A."},{"family":"Goodman","given":"Allen"}],"issued":{"date-parts":[["2021",12]]}}}],"schema":"https://github.com/citation-style-language/schema/raw/master/csl-citation.json"} </w:instrText>
            </w:r>
            <w:r w:rsidRPr="006A5A34">
              <w:rPr>
                <w:rFonts w:ascii="Arial" w:hAnsi="Arial" w:cs="Arial"/>
              </w:rPr>
              <w:fldChar w:fldCharType="separate"/>
            </w:r>
            <w:r w:rsidRPr="006A5A34">
              <w:rPr>
                <w:rFonts w:ascii="Arial" w:hAnsi="Arial" w:cs="Arial"/>
                <w:vertAlign w:val="superscript"/>
              </w:rPr>
              <w:t>29</w:t>
            </w:r>
            <w:r w:rsidRPr="006A5A34">
              <w:rPr>
                <w:rFonts w:ascii="Arial" w:hAnsi="Arial" w:cs="Arial"/>
              </w:rPr>
              <w:fldChar w:fldCharType="end"/>
            </w:r>
          </w:p>
        </w:tc>
        <w:tc>
          <w:tcPr>
            <w:tcW w:w="2088" w:type="dxa"/>
            <w:tcBorders>
              <w:top w:val="single" w:sz="2" w:space="0" w:color="000000"/>
              <w:left w:val="single" w:sz="2" w:space="0" w:color="000000"/>
              <w:bottom w:val="single" w:sz="2" w:space="0" w:color="000000"/>
              <w:right w:val="single" w:sz="2" w:space="0" w:color="000000"/>
            </w:tcBorders>
          </w:tcPr>
          <w:p w14:paraId="5563A6DF" w14:textId="77777777" w:rsidR="00093390" w:rsidRPr="006A5A34" w:rsidRDefault="00093390" w:rsidP="00A85EB2">
            <w:pPr>
              <w:spacing w:line="360" w:lineRule="auto"/>
              <w:jc w:val="both"/>
              <w:rPr>
                <w:rFonts w:ascii="Arial" w:hAnsi="Arial" w:cs="Arial"/>
              </w:rPr>
            </w:pPr>
            <w:r w:rsidRPr="006A5A34">
              <w:rPr>
                <w:rFonts w:ascii="Arial" w:hAnsi="Arial" w:cs="Arial"/>
              </w:rPr>
              <w:t>https://cellprofiler.org/releases</w:t>
            </w:r>
          </w:p>
        </w:tc>
      </w:tr>
      <w:tr w:rsidR="00093390" w:rsidRPr="006A5A34" w14:paraId="62785796" w14:textId="77777777" w:rsidTr="00A85EB2">
        <w:trPr>
          <w:cantSplit/>
          <w:trHeight w:val="259"/>
        </w:trPr>
        <w:tc>
          <w:tcPr>
            <w:tcW w:w="5238" w:type="dxa"/>
            <w:tcBorders>
              <w:top w:val="single" w:sz="2" w:space="0" w:color="000000"/>
              <w:left w:val="single" w:sz="2" w:space="0" w:color="000000"/>
              <w:bottom w:val="single" w:sz="2" w:space="0" w:color="000000"/>
              <w:right w:val="single" w:sz="2" w:space="0" w:color="000000"/>
            </w:tcBorders>
          </w:tcPr>
          <w:p w14:paraId="534F1F4B" w14:textId="77777777" w:rsidR="00093390" w:rsidRPr="006A5A34" w:rsidRDefault="00093390" w:rsidP="00A85EB2">
            <w:pPr>
              <w:spacing w:line="360" w:lineRule="auto"/>
              <w:jc w:val="both"/>
              <w:rPr>
                <w:rFonts w:ascii="Arial" w:hAnsi="Arial" w:cs="Arial"/>
              </w:rPr>
            </w:pPr>
            <w:r w:rsidRPr="006A5A34">
              <w:rPr>
                <w:rFonts w:ascii="Arial" w:hAnsi="Arial" w:cs="Arial"/>
              </w:rPr>
              <w:t>Spyder</w:t>
            </w:r>
          </w:p>
        </w:tc>
        <w:tc>
          <w:tcPr>
            <w:tcW w:w="2250" w:type="dxa"/>
            <w:tcBorders>
              <w:top w:val="single" w:sz="2" w:space="0" w:color="000000"/>
              <w:left w:val="single" w:sz="2" w:space="0" w:color="000000"/>
              <w:bottom w:val="single" w:sz="2" w:space="0" w:color="000000"/>
              <w:right w:val="single" w:sz="2" w:space="0" w:color="000000"/>
            </w:tcBorders>
          </w:tcPr>
          <w:p w14:paraId="1D705E95" w14:textId="77777777" w:rsidR="00093390" w:rsidRPr="006A5A34" w:rsidRDefault="00093390" w:rsidP="00A85EB2">
            <w:pPr>
              <w:spacing w:line="360" w:lineRule="auto"/>
              <w:jc w:val="both"/>
              <w:rPr>
                <w:rFonts w:ascii="Arial" w:hAnsi="Arial" w:cs="Arial"/>
              </w:rPr>
            </w:pPr>
            <w:r w:rsidRPr="006A5A34">
              <w:rPr>
                <w:rFonts w:ascii="Arial" w:hAnsi="Arial" w:cs="Arial"/>
              </w:rPr>
              <w:t>Software</w:t>
            </w:r>
          </w:p>
        </w:tc>
        <w:tc>
          <w:tcPr>
            <w:tcW w:w="2088" w:type="dxa"/>
            <w:tcBorders>
              <w:top w:val="single" w:sz="2" w:space="0" w:color="000000"/>
              <w:left w:val="single" w:sz="2" w:space="0" w:color="000000"/>
              <w:bottom w:val="single" w:sz="2" w:space="0" w:color="000000"/>
              <w:right w:val="single" w:sz="2" w:space="0" w:color="000000"/>
            </w:tcBorders>
          </w:tcPr>
          <w:p w14:paraId="7AE947E7" w14:textId="77777777" w:rsidR="00093390" w:rsidRPr="006A5A34" w:rsidRDefault="00093390" w:rsidP="00A85EB2">
            <w:pPr>
              <w:spacing w:line="360" w:lineRule="auto"/>
              <w:jc w:val="both"/>
              <w:rPr>
                <w:rFonts w:ascii="Arial" w:hAnsi="Arial" w:cs="Arial"/>
              </w:rPr>
            </w:pPr>
            <w:r w:rsidRPr="006A5A34">
              <w:rPr>
                <w:rFonts w:ascii="Arial" w:hAnsi="Arial" w:cs="Arial"/>
              </w:rPr>
              <w:t>https://www.spyder-ide.org/</w:t>
            </w:r>
          </w:p>
        </w:tc>
      </w:tr>
      <w:tr w:rsidR="00093390" w:rsidRPr="006A5A34" w14:paraId="06950DDE" w14:textId="77777777" w:rsidTr="00A85EB2">
        <w:trPr>
          <w:cantSplit/>
          <w:trHeight w:val="259"/>
        </w:trPr>
        <w:tc>
          <w:tcPr>
            <w:tcW w:w="5238" w:type="dxa"/>
            <w:tcBorders>
              <w:top w:val="single" w:sz="2" w:space="0" w:color="000000"/>
              <w:left w:val="single" w:sz="2" w:space="0" w:color="000000"/>
              <w:bottom w:val="single" w:sz="2" w:space="0" w:color="000000"/>
              <w:right w:val="single" w:sz="2" w:space="0" w:color="000000"/>
            </w:tcBorders>
          </w:tcPr>
          <w:p w14:paraId="3DC4FA45" w14:textId="77777777" w:rsidR="00093390" w:rsidRPr="006A5A34" w:rsidRDefault="00093390" w:rsidP="00A85EB2">
            <w:pPr>
              <w:tabs>
                <w:tab w:val="right" w:pos="5022"/>
              </w:tabs>
              <w:spacing w:line="360" w:lineRule="auto"/>
              <w:jc w:val="both"/>
              <w:rPr>
                <w:rFonts w:ascii="Arial" w:hAnsi="Arial" w:cs="Arial"/>
              </w:rPr>
            </w:pPr>
            <w:r w:rsidRPr="006A5A34">
              <w:rPr>
                <w:rFonts w:ascii="Arial" w:hAnsi="Arial" w:cs="Arial"/>
              </w:rPr>
              <w:t>R studio</w:t>
            </w:r>
            <w:r w:rsidRPr="006A5A34">
              <w:rPr>
                <w:rFonts w:ascii="Arial" w:hAnsi="Arial" w:cs="Arial"/>
              </w:rPr>
              <w:tab/>
            </w:r>
          </w:p>
        </w:tc>
        <w:tc>
          <w:tcPr>
            <w:tcW w:w="2250" w:type="dxa"/>
            <w:tcBorders>
              <w:top w:val="single" w:sz="2" w:space="0" w:color="000000"/>
              <w:left w:val="single" w:sz="2" w:space="0" w:color="000000"/>
              <w:bottom w:val="single" w:sz="2" w:space="0" w:color="000000"/>
              <w:right w:val="single" w:sz="2" w:space="0" w:color="000000"/>
            </w:tcBorders>
          </w:tcPr>
          <w:p w14:paraId="48C20EAB" w14:textId="77777777" w:rsidR="00093390" w:rsidRPr="006A5A34" w:rsidRDefault="00093390" w:rsidP="00A85EB2">
            <w:pPr>
              <w:spacing w:line="360" w:lineRule="auto"/>
              <w:jc w:val="both"/>
              <w:rPr>
                <w:rFonts w:ascii="Arial" w:hAnsi="Arial" w:cs="Arial"/>
              </w:rPr>
            </w:pPr>
            <w:r w:rsidRPr="006A5A34">
              <w:rPr>
                <w:rFonts w:ascii="Arial" w:hAnsi="Arial" w:cs="Arial"/>
              </w:rPr>
              <w:t>Software</w:t>
            </w:r>
          </w:p>
        </w:tc>
        <w:tc>
          <w:tcPr>
            <w:tcW w:w="2088" w:type="dxa"/>
            <w:tcBorders>
              <w:top w:val="single" w:sz="2" w:space="0" w:color="000000"/>
              <w:left w:val="single" w:sz="2" w:space="0" w:color="000000"/>
              <w:bottom w:val="single" w:sz="2" w:space="0" w:color="000000"/>
              <w:right w:val="single" w:sz="2" w:space="0" w:color="000000"/>
            </w:tcBorders>
          </w:tcPr>
          <w:p w14:paraId="57B99BA6" w14:textId="77777777" w:rsidR="00093390" w:rsidRPr="006A5A34" w:rsidRDefault="00093390" w:rsidP="00A85EB2">
            <w:pPr>
              <w:spacing w:line="360" w:lineRule="auto"/>
              <w:jc w:val="both"/>
              <w:rPr>
                <w:rFonts w:ascii="Arial" w:hAnsi="Arial" w:cs="Arial"/>
              </w:rPr>
            </w:pPr>
            <w:r w:rsidRPr="006A5A34">
              <w:rPr>
                <w:rFonts w:ascii="Arial" w:hAnsi="Arial" w:cs="Arial"/>
              </w:rPr>
              <w:t>https://posit.co/downloads/</w:t>
            </w:r>
          </w:p>
        </w:tc>
      </w:tr>
      <w:tr w:rsidR="00093390" w:rsidRPr="006A5A34" w14:paraId="4763A927" w14:textId="77777777" w:rsidTr="00A85EB2">
        <w:trPr>
          <w:cantSplit/>
          <w:trHeight w:val="259"/>
        </w:trPr>
        <w:tc>
          <w:tcPr>
            <w:tcW w:w="5238" w:type="dxa"/>
            <w:tcBorders>
              <w:top w:val="single" w:sz="2" w:space="0" w:color="000000"/>
              <w:left w:val="single" w:sz="2" w:space="0" w:color="000000"/>
              <w:bottom w:val="single" w:sz="12" w:space="0" w:color="000000"/>
              <w:right w:val="single" w:sz="2" w:space="0" w:color="000000"/>
            </w:tcBorders>
          </w:tcPr>
          <w:p w14:paraId="1F41B9F8" w14:textId="77777777" w:rsidR="00093390" w:rsidRPr="006A5A34" w:rsidRDefault="00093390" w:rsidP="00A85EB2">
            <w:pPr>
              <w:tabs>
                <w:tab w:val="right" w:pos="5022"/>
              </w:tabs>
              <w:spacing w:line="360" w:lineRule="auto"/>
              <w:jc w:val="both"/>
              <w:rPr>
                <w:rFonts w:ascii="Arial" w:hAnsi="Arial" w:cs="Arial"/>
              </w:rPr>
            </w:pPr>
            <w:r w:rsidRPr="006A5A34">
              <w:rPr>
                <w:rFonts w:ascii="Arial" w:hAnsi="Arial" w:cs="Arial"/>
              </w:rPr>
              <w:t>Original code</w:t>
            </w:r>
          </w:p>
        </w:tc>
        <w:tc>
          <w:tcPr>
            <w:tcW w:w="2250" w:type="dxa"/>
            <w:tcBorders>
              <w:top w:val="single" w:sz="2" w:space="0" w:color="000000"/>
              <w:left w:val="single" w:sz="2" w:space="0" w:color="000000"/>
              <w:bottom w:val="single" w:sz="12" w:space="0" w:color="000000"/>
              <w:right w:val="single" w:sz="2" w:space="0" w:color="000000"/>
            </w:tcBorders>
          </w:tcPr>
          <w:p w14:paraId="37881B0A" w14:textId="77777777" w:rsidR="00093390" w:rsidRPr="006A5A34" w:rsidRDefault="00093390" w:rsidP="00A85EB2">
            <w:pPr>
              <w:spacing w:line="360" w:lineRule="auto"/>
              <w:jc w:val="both"/>
              <w:rPr>
                <w:rFonts w:ascii="Arial" w:hAnsi="Arial" w:cs="Arial"/>
              </w:rPr>
            </w:pPr>
            <w:r w:rsidRPr="006A5A34">
              <w:rPr>
                <w:rFonts w:ascii="Arial" w:hAnsi="Arial" w:cs="Arial"/>
              </w:rPr>
              <w:t>DOI</w:t>
            </w:r>
            <w:r w:rsidRPr="006A5A34">
              <w:rPr>
                <w:rFonts w:ascii="Arial" w:hAnsi="Arial" w:cs="Arial"/>
              </w:rPr>
              <w:fldChar w:fldCharType="begin"/>
            </w:r>
            <w:r w:rsidRPr="006A5A34">
              <w:rPr>
                <w:rFonts w:ascii="Arial" w:hAnsi="Arial" w:cs="Arial"/>
              </w:rPr>
              <w:instrText xml:space="preserve"> ADDIN ZOTERO_ITEM CSL_CITATION {"citationID":"TdyZ1EEi","properties":{"formattedCitation":"\\super 30\\nosupersub{}","plainCitation":"30","noteIndex":0},"citationItems":[{"id":256,"uris":["http://zotero.org/users/local/wg0QcwOg/items/KG4DHVIM"],"itemData":{"id":256,"type":"software","abstract":"Repository for the original code written for this paper.","license":"Creative Commons Attribution 4.0 International","note":"DOI: 10.5281/ZENODO.10785619","publisher":"[object Object]","source":"DOI.org (Datacite)","title":"jeBEgangsta/REST-project: SIRT6-dependent functional switch via K494 modifications of RE-1 Silencing Transcription factor","title-short":"jeBEgangsta/REST-project","URL":"https://zenodo.org/doi/10.5281/zenodo.10785619","version":"REST","author":[{"family":"jeBEgangsta","given":""}],"accessed":{"date-parts":[["2024",3,6]]},"issued":{"date-parts":[["2024",3,6]]}}}],"schema":"https://github.com/citation-style-language/schema/raw/master/csl-citation.json"} </w:instrText>
            </w:r>
            <w:r w:rsidRPr="006A5A34">
              <w:rPr>
                <w:rFonts w:ascii="Arial" w:hAnsi="Arial" w:cs="Arial"/>
              </w:rPr>
              <w:fldChar w:fldCharType="separate"/>
            </w:r>
            <w:r w:rsidRPr="006A5A34">
              <w:rPr>
                <w:rFonts w:ascii="Arial" w:hAnsi="Arial" w:cs="Arial"/>
                <w:vertAlign w:val="superscript"/>
              </w:rPr>
              <w:t>30</w:t>
            </w:r>
            <w:r w:rsidRPr="006A5A34">
              <w:rPr>
                <w:rFonts w:ascii="Arial" w:hAnsi="Arial" w:cs="Arial"/>
              </w:rPr>
              <w:fldChar w:fldCharType="end"/>
            </w:r>
          </w:p>
        </w:tc>
        <w:tc>
          <w:tcPr>
            <w:tcW w:w="2088" w:type="dxa"/>
            <w:tcBorders>
              <w:top w:val="single" w:sz="2" w:space="0" w:color="000000"/>
              <w:left w:val="single" w:sz="2" w:space="0" w:color="000000"/>
              <w:bottom w:val="single" w:sz="12" w:space="0" w:color="000000"/>
              <w:right w:val="single" w:sz="2" w:space="0" w:color="000000"/>
            </w:tcBorders>
          </w:tcPr>
          <w:p w14:paraId="7B820E18" w14:textId="77777777" w:rsidR="00093390" w:rsidRPr="006A5A34" w:rsidRDefault="00093390" w:rsidP="00A85EB2">
            <w:pPr>
              <w:spacing w:line="360" w:lineRule="auto"/>
              <w:jc w:val="both"/>
              <w:rPr>
                <w:rFonts w:ascii="Arial" w:hAnsi="Arial" w:cs="Arial"/>
              </w:rPr>
            </w:pPr>
          </w:p>
        </w:tc>
      </w:tr>
    </w:tbl>
    <w:p w14:paraId="555D0F83" w14:textId="77777777" w:rsidR="00093390" w:rsidRPr="006A5A34" w:rsidRDefault="00093390" w:rsidP="00093390">
      <w:pPr>
        <w:spacing w:line="360" w:lineRule="auto"/>
        <w:jc w:val="both"/>
        <w:rPr>
          <w:rFonts w:ascii="Arial" w:hAnsi="Arial" w:cs="Arial"/>
          <w:i/>
          <w:iCs/>
        </w:rPr>
      </w:pPr>
    </w:p>
    <w:p w14:paraId="6E290654" w14:textId="77777777" w:rsidR="00093390" w:rsidRPr="006A5A34" w:rsidRDefault="00093390" w:rsidP="00093390">
      <w:pPr>
        <w:spacing w:line="360" w:lineRule="auto"/>
        <w:jc w:val="both"/>
        <w:rPr>
          <w:rFonts w:ascii="Arial" w:hAnsi="Arial" w:cs="Arial"/>
          <w:color w:val="0070C0"/>
        </w:rPr>
      </w:pPr>
      <w:r w:rsidRPr="006A5A34">
        <w:rPr>
          <w:rFonts w:ascii="Arial" w:hAnsi="Arial" w:cs="Arial"/>
          <w:color w:val="0070C0"/>
        </w:rPr>
        <w:t>Resource availability</w:t>
      </w:r>
    </w:p>
    <w:p w14:paraId="36E4BA61" w14:textId="77777777" w:rsidR="00093390" w:rsidRPr="006A5A34" w:rsidRDefault="00093390" w:rsidP="00093390">
      <w:pPr>
        <w:spacing w:line="360" w:lineRule="auto"/>
        <w:jc w:val="both"/>
        <w:rPr>
          <w:rFonts w:ascii="Arial" w:hAnsi="Arial" w:cs="Arial"/>
          <w:color w:val="0070C0"/>
        </w:rPr>
      </w:pPr>
      <w:r w:rsidRPr="006A5A34">
        <w:rPr>
          <w:rFonts w:ascii="Arial" w:hAnsi="Arial" w:cs="Arial"/>
          <w:color w:val="0070C0"/>
        </w:rPr>
        <w:t>Lead contact.</w:t>
      </w:r>
    </w:p>
    <w:p w14:paraId="7FCEEA6F" w14:textId="77777777" w:rsidR="00093390" w:rsidRPr="006A5A34" w:rsidRDefault="00093390" w:rsidP="00093390">
      <w:pPr>
        <w:spacing w:line="360" w:lineRule="auto"/>
        <w:jc w:val="both"/>
        <w:rPr>
          <w:rFonts w:ascii="Arial" w:hAnsi="Arial" w:cs="Arial"/>
        </w:rPr>
      </w:pPr>
      <w:r w:rsidRPr="006A5A34">
        <w:rPr>
          <w:rFonts w:ascii="Arial" w:hAnsi="Arial" w:cs="Arial"/>
        </w:rPr>
        <w:t>The lead contact, Debra Toiber (toiber@bgu.ac.il), should be contacted for requests regarding resources, data, and reagents used in the study.</w:t>
      </w:r>
    </w:p>
    <w:p w14:paraId="4004A44D" w14:textId="77777777" w:rsidR="00093390" w:rsidRPr="006A5A34" w:rsidRDefault="00093390" w:rsidP="00093390">
      <w:pPr>
        <w:spacing w:line="360" w:lineRule="auto"/>
        <w:jc w:val="both"/>
        <w:rPr>
          <w:rFonts w:ascii="Arial" w:hAnsi="Arial" w:cs="Arial"/>
          <w:color w:val="0070C0"/>
        </w:rPr>
      </w:pPr>
      <w:r w:rsidRPr="006A5A34">
        <w:rPr>
          <w:rFonts w:ascii="Arial" w:hAnsi="Arial" w:cs="Arial"/>
          <w:color w:val="0070C0"/>
        </w:rPr>
        <w:t>Materials availability</w:t>
      </w:r>
    </w:p>
    <w:p w14:paraId="0D20011B" w14:textId="77777777" w:rsidR="00093390" w:rsidRPr="006A5A34" w:rsidRDefault="00093390" w:rsidP="00093390">
      <w:pPr>
        <w:spacing w:line="360" w:lineRule="auto"/>
        <w:jc w:val="both"/>
        <w:rPr>
          <w:rFonts w:ascii="Arial" w:hAnsi="Arial" w:cs="Arial"/>
        </w:rPr>
      </w:pPr>
      <w:r w:rsidRPr="006A5A34">
        <w:rPr>
          <w:rFonts w:ascii="Arial" w:hAnsi="Arial" w:cs="Arial"/>
        </w:rPr>
        <w:t>Plasmids generated in this study are available and can be requested from the lead author with a completed Material Transfer Agreement.</w:t>
      </w:r>
    </w:p>
    <w:p w14:paraId="1FD72833" w14:textId="77777777" w:rsidR="00093390" w:rsidRPr="006A5A34" w:rsidRDefault="00093390" w:rsidP="00093390">
      <w:pPr>
        <w:spacing w:line="360" w:lineRule="auto"/>
        <w:jc w:val="both"/>
        <w:rPr>
          <w:rFonts w:ascii="Arial" w:hAnsi="Arial" w:cs="Arial"/>
        </w:rPr>
      </w:pPr>
    </w:p>
    <w:p w14:paraId="1C2DF9A2" w14:textId="77777777" w:rsidR="00093390" w:rsidRPr="006A5A34" w:rsidRDefault="00093390" w:rsidP="00093390">
      <w:pPr>
        <w:spacing w:line="360" w:lineRule="auto"/>
        <w:jc w:val="both"/>
        <w:rPr>
          <w:rFonts w:ascii="Arial" w:hAnsi="Arial" w:cs="Arial"/>
          <w:color w:val="0070C0"/>
        </w:rPr>
      </w:pPr>
      <w:r w:rsidRPr="006A5A34">
        <w:rPr>
          <w:rFonts w:ascii="Arial" w:hAnsi="Arial" w:cs="Arial"/>
          <w:color w:val="0070C0"/>
        </w:rPr>
        <w:t>Data and code availability</w:t>
      </w:r>
    </w:p>
    <w:p w14:paraId="2ACE6BCF" w14:textId="77777777" w:rsidR="00093390" w:rsidRPr="006A5A34" w:rsidRDefault="00093390" w:rsidP="00093390">
      <w:pPr>
        <w:pStyle w:val="ListParagraph"/>
        <w:numPr>
          <w:ilvl w:val="0"/>
          <w:numId w:val="1"/>
        </w:numPr>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Arial" w:hAnsi="Arial" w:cs="Arial"/>
        </w:rPr>
      </w:pPr>
      <w:r w:rsidRPr="006A5A34">
        <w:rPr>
          <w:rFonts w:ascii="Arial" w:hAnsi="Arial" w:cs="Arial"/>
        </w:rPr>
        <w:lastRenderedPageBreak/>
        <w:t>ATAC-seq and ChIP-seq data have been deposited at GEO and are publicly available as of the date of publication. Accession numbers are listed in the key resources table.</w:t>
      </w:r>
    </w:p>
    <w:p w14:paraId="4C0AA144" w14:textId="77777777" w:rsidR="00093390" w:rsidRPr="006A5A34" w:rsidRDefault="00093390" w:rsidP="00093390">
      <w:pPr>
        <w:pStyle w:val="ListParagraph"/>
        <w:numPr>
          <w:ilvl w:val="0"/>
          <w:numId w:val="1"/>
        </w:numPr>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Arial" w:hAnsi="Arial" w:cs="Arial"/>
        </w:rPr>
      </w:pPr>
      <w:r w:rsidRPr="006A5A34">
        <w:rPr>
          <w:rFonts w:ascii="Arial" w:eastAsia="Times New Roman" w:hAnsi="Arial" w:cs="Arial"/>
          <w:color w:val="000000"/>
        </w:rPr>
        <w:t>Original code was deposited at Zenodo and is publicly available as of the data of publication. DOIs are listed in the key resources table.</w:t>
      </w:r>
    </w:p>
    <w:p w14:paraId="4ED988F7" w14:textId="77777777" w:rsidR="00093390" w:rsidRPr="006A5A34" w:rsidRDefault="00093390" w:rsidP="00093390">
      <w:pPr>
        <w:pStyle w:val="ListParagraph"/>
        <w:numPr>
          <w:ilvl w:val="0"/>
          <w:numId w:val="1"/>
        </w:numPr>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Arial" w:hAnsi="Arial" w:cs="Arial"/>
        </w:rPr>
      </w:pPr>
      <w:r w:rsidRPr="006A5A34">
        <w:rPr>
          <w:rFonts w:ascii="Arial" w:eastAsia="Times New Roman" w:hAnsi="Arial" w:cs="Arial"/>
          <w:color w:val="000000"/>
        </w:rPr>
        <w:t>Any additional information required to reanalyze the data reported in this work paper is available from the lead contact upon request.</w:t>
      </w:r>
    </w:p>
    <w:p w14:paraId="0A684EB7" w14:textId="77777777" w:rsidR="00093390" w:rsidRPr="006A5A34" w:rsidRDefault="00093390" w:rsidP="00093390">
      <w:pPr>
        <w:spacing w:line="360" w:lineRule="auto"/>
        <w:jc w:val="both"/>
        <w:rPr>
          <w:rFonts w:ascii="Arial" w:hAnsi="Arial" w:cs="Arial"/>
          <w:color w:val="0070C0"/>
        </w:rPr>
      </w:pPr>
    </w:p>
    <w:p w14:paraId="5EA073EE" w14:textId="77777777" w:rsidR="00093390" w:rsidRPr="006A5A34" w:rsidRDefault="00093390" w:rsidP="00093390">
      <w:pPr>
        <w:spacing w:line="360" w:lineRule="auto"/>
        <w:jc w:val="both"/>
        <w:rPr>
          <w:rFonts w:ascii="Arial" w:hAnsi="Arial" w:cs="Arial"/>
          <w:color w:val="0070C0"/>
        </w:rPr>
      </w:pPr>
      <w:r w:rsidRPr="006A5A34">
        <w:rPr>
          <w:rFonts w:ascii="Arial" w:hAnsi="Arial" w:cs="Arial"/>
          <w:color w:val="0070C0"/>
        </w:rPr>
        <w:t>Experimental model and study participant details</w:t>
      </w:r>
    </w:p>
    <w:p w14:paraId="4C8C6D2B" w14:textId="77777777" w:rsidR="00093390" w:rsidRPr="006A5A34" w:rsidRDefault="00093390" w:rsidP="00093390">
      <w:pPr>
        <w:spacing w:line="360" w:lineRule="auto"/>
        <w:jc w:val="both"/>
        <w:rPr>
          <w:rFonts w:ascii="Arial" w:hAnsi="Arial" w:cs="Arial"/>
        </w:rPr>
      </w:pPr>
      <w:r w:rsidRPr="006A5A34">
        <w:rPr>
          <w:rFonts w:ascii="Arial" w:hAnsi="Arial" w:cs="Arial"/>
        </w:rPr>
        <w:t>Mice</w:t>
      </w:r>
    </w:p>
    <w:p w14:paraId="4244E030" w14:textId="77777777" w:rsidR="00093390" w:rsidRPr="006A5A34" w:rsidRDefault="00093390" w:rsidP="00093390">
      <w:pPr>
        <w:spacing w:line="360" w:lineRule="auto"/>
        <w:jc w:val="both"/>
        <w:rPr>
          <w:rFonts w:ascii="Arial" w:hAnsi="Arial" w:cs="Arial"/>
        </w:rPr>
      </w:pPr>
      <w:r w:rsidRPr="006A5A34">
        <w:rPr>
          <w:rFonts w:ascii="Arial" w:hAnsi="Arial" w:cs="Arial"/>
        </w:rPr>
        <w:t>Mice models were WT C57BL6 mice (Jackson laboratories) and WT (Cre-) and brSIRT6 KO mice developed in Dr. Toibers Lab.</w:t>
      </w:r>
    </w:p>
    <w:p w14:paraId="67597BE9" w14:textId="77777777" w:rsidR="00093390" w:rsidRPr="006A5A34" w:rsidRDefault="00093390" w:rsidP="00093390">
      <w:pPr>
        <w:spacing w:line="360" w:lineRule="auto"/>
        <w:jc w:val="both"/>
        <w:rPr>
          <w:rFonts w:ascii="Arial" w:hAnsi="Arial" w:cs="Arial"/>
        </w:rPr>
      </w:pPr>
    </w:p>
    <w:p w14:paraId="6EF377C0" w14:textId="77777777" w:rsidR="00093390" w:rsidRPr="006A5A34" w:rsidRDefault="00093390" w:rsidP="00093390">
      <w:pPr>
        <w:spacing w:line="360" w:lineRule="auto"/>
        <w:jc w:val="both"/>
        <w:rPr>
          <w:rFonts w:ascii="Arial" w:hAnsi="Arial" w:cs="Arial"/>
        </w:rPr>
      </w:pPr>
      <w:r w:rsidRPr="006A5A34">
        <w:rPr>
          <w:rFonts w:ascii="Arial" w:hAnsi="Arial" w:cs="Arial"/>
        </w:rPr>
        <w:t>Cell lines</w:t>
      </w:r>
    </w:p>
    <w:p w14:paraId="0D46065A" w14:textId="77777777" w:rsidR="00093390" w:rsidRPr="006A5A34" w:rsidRDefault="00093390" w:rsidP="00093390">
      <w:pPr>
        <w:spacing w:line="360" w:lineRule="auto"/>
        <w:jc w:val="both"/>
        <w:rPr>
          <w:rFonts w:ascii="Arial" w:hAnsi="Arial" w:cs="Arial"/>
        </w:rPr>
      </w:pPr>
    </w:p>
    <w:p w14:paraId="526E5913" w14:textId="77777777" w:rsidR="00093390" w:rsidRPr="006A5A34" w:rsidRDefault="00093390" w:rsidP="00093390">
      <w:pPr>
        <w:spacing w:line="360" w:lineRule="auto"/>
        <w:jc w:val="both"/>
        <w:rPr>
          <w:rFonts w:ascii="Arial" w:hAnsi="Arial" w:cs="Arial"/>
        </w:rPr>
      </w:pPr>
      <w:r w:rsidRPr="006A5A34">
        <w:rPr>
          <w:rFonts w:ascii="Arial" w:hAnsi="Arial" w:cs="Arial"/>
        </w:rPr>
        <w:t>Cell lines used in the study are described in the Key Resources table. All cell lines were cultured and maintained in 37° C, 5% CO</w:t>
      </w:r>
      <w:r w:rsidRPr="006A5A34">
        <w:rPr>
          <w:rFonts w:ascii="Arial" w:hAnsi="Arial" w:cs="Arial"/>
          <w:vertAlign w:val="subscript"/>
        </w:rPr>
        <w:t>2</w:t>
      </w:r>
      <w:r w:rsidRPr="006A5A34">
        <w:rPr>
          <w:rFonts w:ascii="Arial" w:hAnsi="Arial" w:cs="Arial"/>
        </w:rPr>
        <w:t xml:space="preserve"> incubation. Dulbecco's Modified Eagle Medium (DMEM) (#Cat: 11965092, Gibco</w:t>
      </w:r>
      <w:r w:rsidRPr="006A5A34">
        <w:rPr>
          <w:rFonts w:ascii="Arial" w:hAnsi="Arial" w:cs="Arial"/>
          <w:vertAlign w:val="superscript"/>
        </w:rPr>
        <w:t>TM</w:t>
      </w:r>
      <w:r w:rsidRPr="006A5A34">
        <w:rPr>
          <w:rFonts w:ascii="Arial" w:hAnsi="Arial" w:cs="Arial"/>
        </w:rPr>
        <w:t>) supplemented with 5% L-glutamine (#Cat: A2916801, Gibco</w:t>
      </w:r>
      <w:r w:rsidRPr="006A5A34">
        <w:rPr>
          <w:rFonts w:ascii="Arial" w:hAnsi="Arial" w:cs="Arial"/>
          <w:vertAlign w:val="superscript"/>
        </w:rPr>
        <w:t>TM</w:t>
      </w:r>
      <w:r w:rsidRPr="006A5A34">
        <w:rPr>
          <w:rFonts w:ascii="Arial" w:hAnsi="Arial" w:cs="Arial"/>
        </w:rPr>
        <w:t xml:space="preserve">), 5% Penicillin-Streptomycin (#Cat: 15140122, </w:t>
      </w:r>
      <w:bookmarkStart w:id="1" w:name="_Hlk160286893"/>
      <w:r w:rsidRPr="006A5A34">
        <w:rPr>
          <w:rFonts w:ascii="Arial" w:hAnsi="Arial" w:cs="Arial"/>
        </w:rPr>
        <w:t>Gibco</w:t>
      </w:r>
      <w:r w:rsidRPr="006A5A34">
        <w:rPr>
          <w:rFonts w:ascii="Arial" w:hAnsi="Arial" w:cs="Arial"/>
          <w:vertAlign w:val="superscript"/>
        </w:rPr>
        <w:t>TM</w:t>
      </w:r>
      <w:bookmarkEnd w:id="1"/>
      <w:r w:rsidRPr="006A5A34">
        <w:rPr>
          <w:rFonts w:ascii="Arial" w:hAnsi="Arial" w:cs="Arial"/>
        </w:rPr>
        <w:t>) and 10% heat inactivated Fetal Bovine Serum (#Cat: 10082147, Gibco</w:t>
      </w:r>
      <w:r w:rsidRPr="006A5A34">
        <w:rPr>
          <w:rFonts w:ascii="Arial" w:hAnsi="Arial" w:cs="Arial"/>
          <w:vertAlign w:val="superscript"/>
        </w:rPr>
        <w:t>TM</w:t>
      </w:r>
      <w:r w:rsidRPr="006A5A34">
        <w:rPr>
          <w:rFonts w:ascii="Arial" w:hAnsi="Arial" w:cs="Arial"/>
        </w:rPr>
        <w:t>).</w:t>
      </w:r>
    </w:p>
    <w:p w14:paraId="6E5C1873" w14:textId="77777777" w:rsidR="00093390" w:rsidRPr="006A5A34" w:rsidRDefault="00093390" w:rsidP="00093390">
      <w:pPr>
        <w:spacing w:line="360" w:lineRule="auto"/>
        <w:jc w:val="both"/>
        <w:rPr>
          <w:rFonts w:ascii="Arial" w:hAnsi="Arial" w:cs="Arial"/>
        </w:rPr>
      </w:pPr>
    </w:p>
    <w:p w14:paraId="5E22D8DB" w14:textId="77777777" w:rsidR="00093390" w:rsidRPr="006A5A34" w:rsidRDefault="00093390" w:rsidP="00093390">
      <w:pPr>
        <w:pStyle w:val="BodyText"/>
        <w:spacing w:line="360" w:lineRule="auto"/>
        <w:jc w:val="both"/>
        <w:rPr>
          <w:rFonts w:ascii="Arial" w:hAnsi="Arial" w:cs="Arial"/>
          <w:b/>
          <w:bCs/>
        </w:rPr>
      </w:pPr>
      <w:r w:rsidRPr="006A5A34">
        <w:rPr>
          <w:rStyle w:val="None"/>
          <w:rFonts w:ascii="Arial" w:hAnsi="Arial" w:cs="Arial"/>
        </w:rPr>
        <w:t>Generation of brS6KO Mice</w:t>
      </w:r>
    </w:p>
    <w:p w14:paraId="79E624BE" w14:textId="77777777" w:rsidR="00093390" w:rsidRPr="006A5A34" w:rsidRDefault="00093390" w:rsidP="00093390">
      <w:pPr>
        <w:pStyle w:val="BodyA"/>
        <w:spacing w:line="360" w:lineRule="auto"/>
        <w:jc w:val="both"/>
        <w:rPr>
          <w:rStyle w:val="None"/>
          <w:rFonts w:ascii="Arial" w:eastAsia="Calibri Light" w:hAnsi="Arial" w:cs="Arial"/>
          <w:sz w:val="24"/>
          <w:szCs w:val="24"/>
        </w:rPr>
      </w:pPr>
      <w:r w:rsidRPr="006A5A34">
        <w:rPr>
          <w:rStyle w:val="None"/>
          <w:rFonts w:ascii="Arial" w:hAnsi="Arial" w:cs="Arial"/>
          <w:sz w:val="24"/>
          <w:szCs w:val="24"/>
        </w:rPr>
        <w:t>SIRT6 KO mice used of this study were generated previously by Kaluski et al.</w:t>
      </w:r>
      <w:r w:rsidRPr="006A5A34">
        <w:rPr>
          <w:rStyle w:val="None"/>
          <w:rFonts w:ascii="Arial" w:hAnsi="Arial" w:cs="Arial"/>
          <w:sz w:val="24"/>
          <w:szCs w:val="24"/>
        </w:rPr>
        <w:fldChar w:fldCharType="begin"/>
      </w:r>
      <w:r w:rsidRPr="006A5A34">
        <w:rPr>
          <w:rStyle w:val="None"/>
          <w:rFonts w:ascii="Arial" w:hAnsi="Arial" w:cs="Arial"/>
          <w:sz w:val="24"/>
          <w:szCs w:val="24"/>
        </w:rPr>
        <w:instrText xml:space="preserve"> ADDIN ZOTERO_ITEM CSL_CITATION {"citationID":"YxiGzOYd","properties":{"formattedCitation":"\\super 31\\nosupersub{}","plainCitation":"31","noteIndex":0},"citationItems":[{"id":101,"uris":["http://zotero.org/users/local/wg0QcwOg/items/VUW4TBUW"],"itemData":{"id":101,"type":"article-journal","container-title":"Cell Reports","DOI":"10.1016/j.celrep.2017.03.008","ISSN":"22111247","issue":"13","journalAbbreviation":"Cell Reports","language":"en","note":"number: 13","page":"3052-3062","source":"DOI.org (Crossref)","title":"Neuroprotective Functions for the Histone Deacetylase SIRT6","volume":"18","author":[{"family":"Kaluski","given":"Shai"},{"family":"Portillo","given":"Miguel"},{"family":"Besnard","given":"Antoine"},{"family":"Stein","given":"Daniel"},{"family":"Einav","given":"Monica"},{"family":"Zhong","given":"Lei"},{"family":"Ueberham","given":"Uwe"},{"family":"Arendt","given":"Thomas"},{"family":"Mostoslavsky","given":"Raul"},{"family":"Sahay","given":"Amar"},{"family":"Toiber","given":"Debra"}],"issued":{"date-parts":[["2017",3]]}}}],"schema":"https://github.com/citation-style-language/schema/raw/master/csl-citation.json"} </w:instrText>
      </w:r>
      <w:r w:rsidRPr="006A5A34">
        <w:rPr>
          <w:rStyle w:val="None"/>
          <w:rFonts w:ascii="Arial" w:hAnsi="Arial" w:cs="Arial"/>
          <w:sz w:val="24"/>
          <w:szCs w:val="24"/>
        </w:rPr>
        <w:fldChar w:fldCharType="separate"/>
      </w:r>
      <w:r w:rsidRPr="006A5A34">
        <w:rPr>
          <w:rFonts w:ascii="Arial" w:hAnsi="Arial" w:cs="Arial"/>
          <w:sz w:val="24"/>
          <w:szCs w:val="24"/>
          <w:vertAlign w:val="superscript"/>
        </w:rPr>
        <w:t>31</w:t>
      </w:r>
      <w:r w:rsidRPr="006A5A34">
        <w:rPr>
          <w:rStyle w:val="None"/>
          <w:rFonts w:ascii="Arial" w:hAnsi="Arial" w:cs="Arial"/>
          <w:sz w:val="24"/>
          <w:szCs w:val="24"/>
        </w:rPr>
        <w:fldChar w:fldCharType="end"/>
      </w:r>
      <w:r w:rsidRPr="006A5A34">
        <w:rPr>
          <w:rStyle w:val="None"/>
          <w:rFonts w:ascii="Arial" w:hAnsi="Arial" w:cs="Arial"/>
          <w:sz w:val="24"/>
          <w:szCs w:val="24"/>
        </w:rPr>
        <w:t xml:space="preserve"> In brief,  Sirt6 conditional vector was inserted in a Neo cassette (flanked by two Frt seq) together with Sirt6 exon2 flanked by two loxP sites. Targeted ES cells (V6.5) were injected into C57BL6/J blastocysts. The Neo cassette was deleted in vivo by crossing the chimeras with a mouse expressing the Flpe endonuclease. Mice were backcrossed for 3 generations with C57BL6/J mice to obtain heterozygous mice that were 97% C57BL6/J background. These mice were bred with C57BL/Nestin-Cre/J mice (Jackson Laboratories).</w:t>
      </w:r>
    </w:p>
    <w:p w14:paraId="0D1C8F67" w14:textId="77777777" w:rsidR="00093390" w:rsidRPr="006A5A34" w:rsidRDefault="00093390" w:rsidP="00093390">
      <w:pPr>
        <w:pStyle w:val="BodyA"/>
        <w:spacing w:line="360" w:lineRule="auto"/>
        <w:jc w:val="both"/>
        <w:rPr>
          <w:rStyle w:val="None"/>
          <w:rFonts w:ascii="Arial" w:hAnsi="Arial" w:cs="Arial"/>
          <w:sz w:val="24"/>
          <w:szCs w:val="24"/>
        </w:rPr>
      </w:pPr>
      <w:r w:rsidRPr="006A5A34">
        <w:rPr>
          <w:rStyle w:val="None"/>
          <w:rFonts w:ascii="Arial" w:hAnsi="Arial" w:cs="Arial"/>
          <w:sz w:val="24"/>
          <w:szCs w:val="24"/>
        </w:rPr>
        <w:lastRenderedPageBreak/>
        <w:t>RNA-seq data analysis</w:t>
      </w:r>
    </w:p>
    <w:p w14:paraId="1BB617FF" w14:textId="77777777" w:rsidR="00093390" w:rsidRPr="006A5A34" w:rsidRDefault="00093390" w:rsidP="00093390">
      <w:pPr>
        <w:pStyle w:val="BodyA"/>
        <w:spacing w:line="360" w:lineRule="auto"/>
        <w:jc w:val="both"/>
        <w:rPr>
          <w:rStyle w:val="None"/>
          <w:rFonts w:ascii="Arial" w:hAnsi="Arial" w:cs="Arial"/>
          <w:sz w:val="24"/>
          <w:szCs w:val="24"/>
        </w:rPr>
      </w:pPr>
      <w:r w:rsidRPr="006A5A34">
        <w:rPr>
          <w:rStyle w:val="None"/>
          <w:rFonts w:ascii="Arial" w:hAnsi="Arial" w:cs="Arial"/>
          <w:sz w:val="24"/>
          <w:szCs w:val="24"/>
        </w:rPr>
        <w:t>The RNA-seq data was used from a previously published work (GSE22107)</w:t>
      </w:r>
      <w:r w:rsidRPr="006A5A34">
        <w:rPr>
          <w:rStyle w:val="None"/>
          <w:rFonts w:ascii="Arial" w:hAnsi="Arial" w:cs="Arial"/>
          <w:sz w:val="24"/>
          <w:szCs w:val="24"/>
        </w:rPr>
        <w:fldChar w:fldCharType="begin"/>
      </w:r>
      <w:r w:rsidRPr="006A5A34">
        <w:rPr>
          <w:rStyle w:val="None"/>
          <w:rFonts w:ascii="Arial" w:hAnsi="Arial" w:cs="Arial"/>
          <w:sz w:val="24"/>
          <w:szCs w:val="24"/>
        </w:rPr>
        <w:instrText xml:space="preserve"> ADDIN ZOTERO_ITEM CSL_CITATION {"citationID":"eqLWXred","properties":{"formattedCitation":"\\super 32\\nosupersub{}","plainCitation":"32","noteIndex":0},"citationItems":[{"id":194,"uris":["http://zotero.org/users/local/wg0QcwOg/items/KMRF9DS9"],"itemData":{"id":194,"type":"article-journal","abstract":"Abstract\n            The SIRT6 deacetylase has been implicated in DNA repair, telomere maintenance, glucose and lipid metabolism and, importantly, it has critical roles in the brain ranging from its development to neurodegeneration. Here, we combined transcriptomics and metabolomics approaches to characterize the functions of SIRT6 in mouse brains. Our analysis reveals that SIRT6 is a central regulator of mitochondrial activity in the brain. SIRT6 deficiency in the brain leads to mitochondrial deficiency with a global downregulation of mitochondria-related genes and pronounced changes in metabolite content. We suggest that SIRT6 affects mitochondrial functions through its interaction with the transcription factor YY1 that, together, regulate mitochondrial gene expression. Moreover, SIRT6 target genes include SIRT3 and SIRT4, which are significantly downregulated in SIRT6-deficient brains. Our results demonstrate that the lack of SIRT6 leads to decreased mitochondrial gene expression and metabolomic changes of TCA cycle byproducts, including increased ROS production, reduced mitochondrial number, and impaired membrane potential that can be partially rescued by restoring SIRT3 and SIRT4 levels. Importantly, the changes we observed in SIRT6-deficient brains are also occurring in aging human brains and particularly in patients with Alzheimer’s, Parkinson’s, Huntington’s, and Amyotrophic lateral sclerosis disease. Overall, our results suggest that the reduced levels of SIRT6 in the aging brain and neurodegeneration initiate mitochondrial dysfunction by altering gene expression, ROS production, and mitochondrial decay.","container-title":"Cell Death &amp; Disease","DOI":"10.1038/s41419-022-05542-w","ISSN":"2041-4889","issue":"1","journalAbbreviation":"Cell Death Dis","language":"en","page":"35","source":"DOI.org (Crossref)","title":"SIRT6 is a key regulator of mitochondrial function in the brain","volume":"14","author":[{"family":"Smirnov","given":"Dmitrii"},{"family":"Eremenko","given":"Ekaterina"},{"family":"Stein","given":"Daniel"},{"family":"Kaluski","given":"Shai"},{"family":"Jasinska","given":"Weronika"},{"family":"Cosentino","given":"Claudia"},{"family":"Martinez-Pastor","given":"Barbara"},{"family":"Brotman","given":"Yariv"},{"family":"Mostoslavsky","given":"Raul"},{"family":"Khrameeva","given":"Ekaterina"},{"family":"Toiber","given":"Debra"}],"issued":{"date-parts":[["2023",1,18]]}}}],"schema":"https://github.com/citation-style-language/schema/raw/master/csl-citation.json"} </w:instrText>
      </w:r>
      <w:r w:rsidRPr="006A5A34">
        <w:rPr>
          <w:rStyle w:val="None"/>
          <w:rFonts w:ascii="Arial" w:hAnsi="Arial" w:cs="Arial"/>
          <w:sz w:val="24"/>
          <w:szCs w:val="24"/>
        </w:rPr>
        <w:fldChar w:fldCharType="separate"/>
      </w:r>
      <w:r w:rsidRPr="006A5A34">
        <w:rPr>
          <w:rFonts w:ascii="Arial" w:hAnsi="Arial" w:cs="Arial"/>
          <w:sz w:val="24"/>
          <w:szCs w:val="24"/>
          <w:vertAlign w:val="superscript"/>
        </w:rPr>
        <w:t>32</w:t>
      </w:r>
      <w:r w:rsidRPr="006A5A34">
        <w:rPr>
          <w:rStyle w:val="None"/>
          <w:rFonts w:ascii="Arial" w:hAnsi="Arial" w:cs="Arial"/>
          <w:sz w:val="24"/>
          <w:szCs w:val="24"/>
        </w:rPr>
        <w:fldChar w:fldCharType="end"/>
      </w:r>
      <w:r w:rsidRPr="006A5A34">
        <w:rPr>
          <w:rStyle w:val="None"/>
          <w:rFonts w:ascii="Arial" w:hAnsi="Arial" w:cs="Arial"/>
          <w:sz w:val="24"/>
          <w:szCs w:val="24"/>
        </w:rPr>
        <w:t>. For this analysis, mice only under normal diet (ND) were analyzed. Analysis was done based on the aligned reads of 5 WT and 5 brS6KO mice. RNA-seq differential expression (DE) analysis was performed using DESeq2</w:t>
      </w:r>
      <w:r w:rsidRPr="006A5A34">
        <w:rPr>
          <w:rStyle w:val="None"/>
          <w:rFonts w:ascii="Arial" w:hAnsi="Arial" w:cs="Arial"/>
          <w:sz w:val="24"/>
          <w:szCs w:val="24"/>
        </w:rPr>
        <w:fldChar w:fldCharType="begin"/>
      </w:r>
      <w:r w:rsidRPr="006A5A34">
        <w:rPr>
          <w:rStyle w:val="None"/>
          <w:rFonts w:ascii="Arial" w:hAnsi="Arial" w:cs="Arial"/>
          <w:sz w:val="24"/>
          <w:szCs w:val="24"/>
        </w:rPr>
        <w:instrText xml:space="preserve"> ADDIN ZOTERO_ITEM CSL_CITATION {"citationID":"UClfSCWb","properties":{"formattedCitation":"\\super 33\\nosupersub{}","plainCitation":"33","noteIndex":0},"citationItems":[{"id":216,"uris":["http://zotero.org/users/local/wg0QcwOg/items/QKLZN542"],"itemData":{"id":216,"type":"article-journal","container-title":"Genome Biology","DOI":"10.1186/s13059-014-0550-8","ISSN":"1474-760X","issue":"12","journalAbbreviation":"Genome Biol","language":"en","page":"550","source":"DOI.org (Crossref)","title":"Moderated estimation of fold change and dispersion for RNA-seq data with DESeq2","volume":"15","author":[{"family":"Love","given":"Michael I"},{"family":"Huber","given":"Wolfgang"},{"family":"Anders","given":"Simon"}],"issued":{"date-parts":[["2014",12]]}}}],"schema":"https://github.com/citation-style-language/schema/raw/master/csl-citation.json"} </w:instrText>
      </w:r>
      <w:r w:rsidRPr="006A5A34">
        <w:rPr>
          <w:rStyle w:val="None"/>
          <w:rFonts w:ascii="Arial" w:hAnsi="Arial" w:cs="Arial"/>
          <w:sz w:val="24"/>
          <w:szCs w:val="24"/>
        </w:rPr>
        <w:fldChar w:fldCharType="separate"/>
      </w:r>
      <w:r w:rsidRPr="006A5A34">
        <w:rPr>
          <w:rFonts w:ascii="Arial" w:hAnsi="Arial" w:cs="Arial"/>
          <w:sz w:val="24"/>
          <w:szCs w:val="24"/>
          <w:vertAlign w:val="superscript"/>
        </w:rPr>
        <w:t>33</w:t>
      </w:r>
      <w:r w:rsidRPr="006A5A34">
        <w:rPr>
          <w:rStyle w:val="None"/>
          <w:rFonts w:ascii="Arial" w:hAnsi="Arial" w:cs="Arial"/>
          <w:sz w:val="24"/>
          <w:szCs w:val="24"/>
        </w:rPr>
        <w:fldChar w:fldCharType="end"/>
      </w:r>
      <w:r w:rsidRPr="006A5A34">
        <w:rPr>
          <w:rStyle w:val="None"/>
          <w:rFonts w:ascii="Arial" w:hAnsi="Arial" w:cs="Arial"/>
          <w:sz w:val="24"/>
          <w:szCs w:val="24"/>
        </w:rPr>
        <w:t xml:space="preserve"> R package as described in previous work</w:t>
      </w:r>
      <w:r w:rsidRPr="006A5A34">
        <w:rPr>
          <w:rStyle w:val="None"/>
          <w:rFonts w:ascii="Arial" w:hAnsi="Arial" w:cs="Arial"/>
          <w:sz w:val="24"/>
          <w:szCs w:val="24"/>
        </w:rPr>
        <w:fldChar w:fldCharType="begin"/>
      </w:r>
      <w:r w:rsidRPr="006A5A34">
        <w:rPr>
          <w:rStyle w:val="None"/>
          <w:rFonts w:ascii="Arial" w:hAnsi="Arial" w:cs="Arial"/>
          <w:sz w:val="24"/>
          <w:szCs w:val="24"/>
        </w:rPr>
        <w:instrText xml:space="preserve"> ADDIN ZOTERO_ITEM CSL_CITATION {"citationID":"0RbiasO3","properties":{"formattedCitation":"\\super 32\\nosupersub{}","plainCitation":"32","noteIndex":0},"citationItems":[{"id":194,"uris":["http://zotero.org/users/local/wg0QcwOg/items/KMRF9DS9"],"itemData":{"id":194,"type":"article-journal","abstract":"Abstract\n            The SIRT6 deacetylase has been implicated in DNA repair, telomere maintenance, glucose and lipid metabolism and, importantly, it has critical roles in the brain ranging from its development to neurodegeneration. Here, we combined transcriptomics and metabolomics approaches to characterize the functions of SIRT6 in mouse brains. Our analysis reveals that SIRT6 is a central regulator of mitochondrial activity in the brain. SIRT6 deficiency in the brain leads to mitochondrial deficiency with a global downregulation of mitochondria-related genes and pronounced changes in metabolite content. We suggest that SIRT6 affects mitochondrial functions through its interaction with the transcription factor YY1 that, together, regulate mitochondrial gene expression. Moreover, SIRT6 target genes include SIRT3 and SIRT4, which are significantly downregulated in SIRT6-deficient brains. Our results demonstrate that the lack of SIRT6 leads to decreased mitochondrial gene expression and metabolomic changes of TCA cycle byproducts, including increased ROS production, reduced mitochondrial number, and impaired membrane potential that can be partially rescued by restoring SIRT3 and SIRT4 levels. Importantly, the changes we observed in SIRT6-deficient brains are also occurring in aging human brains and particularly in patients with Alzheimer’s, Parkinson’s, Huntington’s, and Amyotrophic lateral sclerosis disease. Overall, our results suggest that the reduced levels of SIRT6 in the aging brain and neurodegeneration initiate mitochondrial dysfunction by altering gene expression, ROS production, and mitochondrial decay.","container-title":"Cell Death &amp; Disease","DOI":"10.1038/s41419-022-05542-w","ISSN":"2041-4889","issue":"1","journalAbbreviation":"Cell Death Dis","language":"en","page":"35","source":"DOI.org (Crossref)","title":"SIRT6 is a key regulator of mitochondrial function in the brain","volume":"14","author":[{"family":"Smirnov","given":"Dmitrii"},{"family":"Eremenko","given":"Ekaterina"},{"family":"Stein","given":"Daniel"},{"family":"Kaluski","given":"Shai"},{"family":"Jasinska","given":"Weronika"},{"family":"Cosentino","given":"Claudia"},{"family":"Martinez-Pastor","given":"Barbara"},{"family":"Brotman","given":"Yariv"},{"family":"Mostoslavsky","given":"Raul"},{"family":"Khrameeva","given":"Ekaterina"},{"family":"Toiber","given":"Debra"}],"issued":{"date-parts":[["2023",1,18]]}}}],"schema":"https://github.com/citation-style-language/schema/raw/master/csl-citation.json"} </w:instrText>
      </w:r>
      <w:r w:rsidRPr="006A5A34">
        <w:rPr>
          <w:rStyle w:val="None"/>
          <w:rFonts w:ascii="Arial" w:hAnsi="Arial" w:cs="Arial"/>
          <w:sz w:val="24"/>
          <w:szCs w:val="24"/>
        </w:rPr>
        <w:fldChar w:fldCharType="separate"/>
      </w:r>
      <w:r w:rsidRPr="006A5A34">
        <w:rPr>
          <w:rFonts w:ascii="Arial" w:hAnsi="Arial" w:cs="Arial"/>
          <w:sz w:val="24"/>
          <w:szCs w:val="24"/>
          <w:vertAlign w:val="superscript"/>
        </w:rPr>
        <w:t>32</w:t>
      </w:r>
      <w:r w:rsidRPr="006A5A34">
        <w:rPr>
          <w:rStyle w:val="None"/>
          <w:rFonts w:ascii="Arial" w:hAnsi="Arial" w:cs="Arial"/>
          <w:sz w:val="24"/>
          <w:szCs w:val="24"/>
        </w:rPr>
        <w:fldChar w:fldCharType="end"/>
      </w:r>
      <w:r w:rsidRPr="006A5A34">
        <w:rPr>
          <w:rStyle w:val="None"/>
          <w:rFonts w:ascii="Arial" w:hAnsi="Arial" w:cs="Arial"/>
          <w:sz w:val="24"/>
          <w:szCs w:val="24"/>
        </w:rPr>
        <w:t>. Differentially expressed genes were defined “Upregulated” if adjusted P-value was lower than 0.05 and had log2(Fold Change)&gt;1.5. Differentially expressed genes from RNA-seq data were enriched for functional gene categories using enrichr function from GSEApy</w:t>
      </w:r>
      <w:r w:rsidRPr="006A5A34">
        <w:rPr>
          <w:rStyle w:val="None"/>
          <w:rFonts w:ascii="Arial" w:hAnsi="Arial" w:cs="Arial"/>
          <w:sz w:val="24"/>
          <w:szCs w:val="24"/>
        </w:rPr>
        <w:fldChar w:fldCharType="begin"/>
      </w:r>
      <w:r w:rsidRPr="006A5A34">
        <w:rPr>
          <w:rStyle w:val="None"/>
          <w:rFonts w:ascii="Arial" w:hAnsi="Arial" w:cs="Arial"/>
          <w:sz w:val="24"/>
          <w:szCs w:val="24"/>
        </w:rPr>
        <w:instrText xml:space="preserve"> ADDIN ZOTERO_ITEM CSL_CITATION {"citationID":"yd5m3MYx","properties":{"formattedCitation":"\\super 34\\nosupersub{}","plainCitation":"34","noteIndex":0},"citationItems":[{"id":196,"uris":["http://zotero.org/users/local/wg0QcwOg/items/2H35XFNS"],"itemData":{"id":196,"type":"article-journal","abstract":"Abstract\n            \n              Motivation\n              Gene set enrichment analysis (GSEA) is a commonly used algorithm for characterizing gene expression changes. However, the currently available tools used to perform GSEA have a limited ability to analyze large datasets, which is particularly problematic for the analysis of single-cell data. To overcome this limitation, we developed a GSEA package in Python (GSEApy), which could efficiently analyze large single-cell datasets.\n            \n            \n              Results\n              We present a package (GSEApy) that performs GSEA in either the command line or Python environment. GSEApy uses a Rust implementation to enable it to calculate the same enrichment statistic as GSEA for a collection of pathways. The Rust implementation of GSEApy is 3-fold faster than the Numpy version of GSEApy (v0.10.8) and uses &amp;gt;4-fold less memory. GSEApy also provides an interface between Python and Enrichr web services, as well as for BioMart. The Enrichr application programming interface enables GSEApy to perform over-representation analysis for an input gene list. Furthermore, GSEApy consists of several tools, each designed to facilitate a particular type of enrichment analysis.\n            \n            \n              Availability and implementation\n              The new GSEApy with Rust extension is deposited in PyPI: https://pypi.org/project/gseapy/. The GSEApy source code is freely available at https://github.com/zqfang/GSEApy. Also, the documentation website is available at https://gseapy.rtfd.io/.\n            \n            \n              Supplementary information\n              Supplementary data are available at Bioinformatics online.","container-title":"Bioinformatics","DOI":"10.1093/bioinformatics/btac757","ISSN":"1367-4811","issue":"1","language":"en","page":"btac757","source":"DOI.org (Crossref)","title":"GSEApy: a comprehensive package for performing gene set enrichment analysis in Python","title-short":"GSEApy","volume":"39","author":[{"family":"Fang","given":"Zhuoqing"},{"family":"Liu","given":"Xinyuan"},{"family":"Peltz","given":"Gary"}],"editor":[{"family":"Lu","given":"Zhiyong"}],"issued":{"date-parts":[["2023",1,1]]}}}],"schema":"https://github.com/citation-style-language/schema/raw/master/csl-citation.json"} </w:instrText>
      </w:r>
      <w:r w:rsidRPr="006A5A34">
        <w:rPr>
          <w:rStyle w:val="None"/>
          <w:rFonts w:ascii="Arial" w:hAnsi="Arial" w:cs="Arial"/>
          <w:sz w:val="24"/>
          <w:szCs w:val="24"/>
        </w:rPr>
        <w:fldChar w:fldCharType="separate"/>
      </w:r>
      <w:r w:rsidRPr="006A5A34">
        <w:rPr>
          <w:rFonts w:ascii="Arial" w:hAnsi="Arial" w:cs="Arial"/>
          <w:sz w:val="24"/>
          <w:szCs w:val="24"/>
          <w:vertAlign w:val="superscript"/>
        </w:rPr>
        <w:t>34</w:t>
      </w:r>
      <w:r w:rsidRPr="006A5A34">
        <w:rPr>
          <w:rStyle w:val="None"/>
          <w:rFonts w:ascii="Arial" w:hAnsi="Arial" w:cs="Arial"/>
          <w:sz w:val="24"/>
          <w:szCs w:val="24"/>
        </w:rPr>
        <w:fldChar w:fldCharType="end"/>
      </w:r>
      <w:r w:rsidRPr="006A5A34">
        <w:rPr>
          <w:rStyle w:val="None"/>
          <w:rFonts w:ascii="Arial" w:hAnsi="Arial" w:cs="Arial"/>
          <w:sz w:val="24"/>
          <w:szCs w:val="24"/>
        </w:rPr>
        <w:t xml:space="preserve"> python package. GO enrichment analysis was done against Biological processes, Cellular component and Molecular function datasets. Transcription factor analysis was done against ENCODE and ChEA Consensus TFs from ChIP-X database.</w:t>
      </w:r>
    </w:p>
    <w:p w14:paraId="33C3403E" w14:textId="77777777" w:rsidR="00093390" w:rsidRPr="006A5A34" w:rsidRDefault="00093390" w:rsidP="00093390">
      <w:pPr>
        <w:pStyle w:val="BodyText"/>
        <w:spacing w:line="360" w:lineRule="auto"/>
        <w:jc w:val="both"/>
        <w:rPr>
          <w:rFonts w:ascii="Arial" w:hAnsi="Arial" w:cs="Arial"/>
          <w:b/>
          <w:bCs/>
        </w:rPr>
      </w:pPr>
      <w:r w:rsidRPr="006A5A34">
        <w:rPr>
          <w:rStyle w:val="None"/>
          <w:rFonts w:ascii="Arial" w:hAnsi="Arial" w:cs="Arial"/>
        </w:rPr>
        <w:t>ATAC-seq of cortical neurons</w:t>
      </w:r>
    </w:p>
    <w:p w14:paraId="6484639C" w14:textId="77777777" w:rsidR="00093390" w:rsidRPr="006A5A34" w:rsidRDefault="00093390" w:rsidP="00093390">
      <w:pPr>
        <w:pStyle w:val="BodyA"/>
        <w:spacing w:line="360" w:lineRule="auto"/>
        <w:jc w:val="both"/>
        <w:rPr>
          <w:rStyle w:val="None"/>
          <w:rFonts w:ascii="Arial" w:hAnsi="Arial" w:cs="Arial"/>
          <w:sz w:val="24"/>
          <w:szCs w:val="24"/>
        </w:rPr>
      </w:pPr>
      <w:r w:rsidRPr="006A5A34">
        <w:rPr>
          <w:rStyle w:val="None"/>
          <w:rFonts w:ascii="Arial" w:hAnsi="Arial" w:cs="Arial"/>
          <w:sz w:val="24"/>
          <w:szCs w:val="24"/>
          <w:shd w:val="clear" w:color="auto" w:fill="FFFFFF"/>
        </w:rPr>
        <w:t xml:space="preserve">Cortical neuron isolation and ATAC sequencing was performed according to the protocol of Eremenko et. al., 2021 </w:t>
      </w:r>
      <w:r w:rsidRPr="006A5A34">
        <w:rPr>
          <w:rStyle w:val="None"/>
          <w:rFonts w:ascii="Arial" w:hAnsi="Arial" w:cs="Arial"/>
          <w:sz w:val="24"/>
          <w:szCs w:val="24"/>
          <w:shd w:val="clear" w:color="auto" w:fill="FFFFFF"/>
        </w:rPr>
        <w:fldChar w:fldCharType="begin"/>
      </w:r>
      <w:r w:rsidRPr="006A5A34">
        <w:rPr>
          <w:rStyle w:val="None"/>
          <w:rFonts w:ascii="Arial" w:hAnsi="Arial" w:cs="Arial"/>
          <w:sz w:val="24"/>
          <w:szCs w:val="24"/>
          <w:shd w:val="clear" w:color="auto" w:fill="FFFFFF"/>
        </w:rPr>
        <w:instrText xml:space="preserve"> ADDIN ZOTERO_ITEM CSL_CITATION {"citationID":"CuUgnjbj","properties":{"formattedCitation":"\\super 35\\nosupersub{}","plainCitation":"35","noteIndex":0},"citationItems":[{"id":"RL5U2VMe/JEASFDR6","uris":["http://zotero.org/users/local/Uc2jBXIQ/items/NSNGMLGH"],"itemData":{"id":167,"type":"article-journal","container-title":"STAR Protocols","DOI":"10.1016/j.xpro.2021.100643","ISSN":"26661667","issue":"3","journalAbbreviation":"STAR Protocols","language":"en","page":"100643","source":"DOI.org (Crossref)","title":"FACS-based isolation of fixed mouse neuronal nuclei for ATAC-seq and Hi-C","volume":"2","author":[{"family":"Eremenko","given":"Ekaterina"},{"family":"Golova","given":"Anastasia"},{"family":"Stein","given":"Daniel"},{"family":"Einav","given":"Monica"},{"family":"Khrameeva","given":"Ekaterina"},{"family":"Toiber","given":"Debra"}],"issued":{"date-parts":[["2021",9]]}}}],"schema":"https://github.com/citation-style-language/schema/raw/master/csl-citation.json"} </w:instrText>
      </w:r>
      <w:r w:rsidRPr="006A5A34">
        <w:rPr>
          <w:rStyle w:val="None"/>
          <w:rFonts w:ascii="Arial" w:hAnsi="Arial" w:cs="Arial"/>
          <w:sz w:val="24"/>
          <w:szCs w:val="24"/>
          <w:shd w:val="clear" w:color="auto" w:fill="FFFFFF"/>
        </w:rPr>
        <w:fldChar w:fldCharType="separate"/>
      </w:r>
      <w:r w:rsidRPr="006A5A34">
        <w:rPr>
          <w:rFonts w:ascii="Arial" w:hAnsi="Arial" w:cs="Arial"/>
          <w:sz w:val="24"/>
          <w:szCs w:val="24"/>
          <w:vertAlign w:val="superscript"/>
        </w:rPr>
        <w:t>35</w:t>
      </w:r>
      <w:r w:rsidRPr="006A5A34">
        <w:rPr>
          <w:rStyle w:val="None"/>
          <w:rFonts w:ascii="Arial" w:hAnsi="Arial" w:cs="Arial"/>
          <w:sz w:val="24"/>
          <w:szCs w:val="24"/>
          <w:shd w:val="clear" w:color="auto" w:fill="FFFFFF"/>
        </w:rPr>
        <w:fldChar w:fldCharType="end"/>
      </w:r>
      <w:r w:rsidRPr="006A5A34">
        <w:rPr>
          <w:rStyle w:val="None"/>
          <w:rFonts w:ascii="Arial" w:hAnsi="Arial" w:cs="Arial"/>
          <w:sz w:val="24"/>
          <w:szCs w:val="24"/>
          <w:shd w:val="clear" w:color="auto" w:fill="FFFFFF"/>
        </w:rPr>
        <w:t>.</w:t>
      </w:r>
      <w:r w:rsidRPr="006A5A34">
        <w:rPr>
          <w:rStyle w:val="None"/>
          <w:rFonts w:ascii="Arial" w:hAnsi="Arial" w:cs="Arial"/>
          <w:sz w:val="24"/>
          <w:szCs w:val="24"/>
        </w:rPr>
        <w:t xml:space="preserve"> 3 samples of ATAC-seq data were prepared per each genotype. nextflow atacseq pipeline was for reads assembly. Differential peak analysis was conducted using Deseq2 with a particular summit interval. A peak was recognized as presented within a particular peak-summit interval if it can be found in at least 2 of 3 samples of a particular genotype. On the contrary, a peak was recognized as absent within a particular peak-summit interval if it can be found in less than 2 samples of a particular genotype. The obtained groups of emerging and vanishing peaks were annotated using R package annotatr (Cavalcante and Sartor 2017). Random peak intervals were retrieved using a function randomize_regions multiple times (random seeds are different). We retrieved randomized regions 10 times to construct an expected distribution of peak counts within a particular annotation. Assuming that the observed value of peak counts has the same standard deviation as the expected one, one-sided z-test was applied to test if the observed value significantly differs from the expected one. Differentially accessed genes from ATAC-seq data were analyzed using clusterProfiler</w:t>
      </w:r>
      <w:r w:rsidRPr="006A5A34">
        <w:rPr>
          <w:rStyle w:val="None"/>
          <w:rFonts w:ascii="Arial" w:hAnsi="Arial" w:cs="Arial"/>
          <w:sz w:val="24"/>
          <w:szCs w:val="24"/>
        </w:rPr>
        <w:fldChar w:fldCharType="begin"/>
      </w:r>
      <w:r w:rsidRPr="006A5A34">
        <w:rPr>
          <w:rStyle w:val="None"/>
          <w:rFonts w:ascii="Arial" w:hAnsi="Arial" w:cs="Arial"/>
          <w:sz w:val="24"/>
          <w:szCs w:val="24"/>
        </w:rPr>
        <w:instrText xml:space="preserve"> ADDIN ZOTERO_ITEM CSL_CITATION {"citationID":"kXCqWSSN","properties":{"formattedCitation":"\\super 36\\nosupersub{}","plainCitation":"36","noteIndex":0},"citationItems":[{"id":218,"uris":["http://zotero.org/users/local/wg0QcwOg/items/3UM8IG8E"],"itemData":{"id":218,"type":"article-journal","container-title":"The Innovation","DOI":"10.1016/j.xinn.2021.100141","ISSN":"26666758","issue":"3","journalAbbreviation":"The Innovation","language":"en","page":"100141","source":"DOI.org (Crossref)","title":"clusterProfiler 4.0: A universal enrichment tool for interpreting omics data","title-short":"clusterProfiler 4.0","volume":"2","author":[{"family":"Wu","given":"Tianzhi"},{"family":"Hu","given":"Erqiang"},{"family":"Xu","given":"Shuangbin"},{"family":"Chen","given":"Meijun"},{"family":"Guo","given":"Pingfan"},{"family":"Dai","given":"Zehan"},{"family":"Feng","given":"Tingze"},{"family":"Zhou","given":"Lang"},{"family":"Tang","given":"Wenli"},{"family":"Zhan","given":"Li"},{"family":"Fu","given":"Xiaocong"},{"family":"Liu","given":"Shanshan"},{"family":"Bo","given":"Xiaochen"},{"family":"Yu","given":"Guangchuang"}],"issued":{"date-parts":[["2021",8]]}}}],"schema":"https://github.com/citation-style-language/schema/raw/master/csl-citation.json"} </w:instrText>
      </w:r>
      <w:r w:rsidRPr="006A5A34">
        <w:rPr>
          <w:rStyle w:val="None"/>
          <w:rFonts w:ascii="Arial" w:hAnsi="Arial" w:cs="Arial"/>
          <w:sz w:val="24"/>
          <w:szCs w:val="24"/>
        </w:rPr>
        <w:fldChar w:fldCharType="separate"/>
      </w:r>
      <w:r w:rsidRPr="006A5A34">
        <w:rPr>
          <w:rFonts w:ascii="Arial" w:hAnsi="Arial" w:cs="Arial"/>
          <w:sz w:val="24"/>
          <w:szCs w:val="24"/>
          <w:vertAlign w:val="superscript"/>
        </w:rPr>
        <w:t>36</w:t>
      </w:r>
      <w:r w:rsidRPr="006A5A34">
        <w:rPr>
          <w:rStyle w:val="None"/>
          <w:rFonts w:ascii="Arial" w:hAnsi="Arial" w:cs="Arial"/>
          <w:sz w:val="24"/>
          <w:szCs w:val="24"/>
        </w:rPr>
        <w:fldChar w:fldCharType="end"/>
      </w:r>
      <w:r w:rsidRPr="006A5A34">
        <w:rPr>
          <w:rStyle w:val="None"/>
          <w:rFonts w:ascii="Arial" w:hAnsi="Arial" w:cs="Arial"/>
          <w:sz w:val="24"/>
          <w:szCs w:val="24"/>
        </w:rPr>
        <w:t xml:space="preserve"> R package.</w:t>
      </w:r>
    </w:p>
    <w:p w14:paraId="45EE56C0" w14:textId="77777777" w:rsidR="00093390" w:rsidRPr="006A5A34" w:rsidRDefault="00093390" w:rsidP="00093390">
      <w:pPr>
        <w:pStyle w:val="BodyA"/>
        <w:spacing w:line="360" w:lineRule="auto"/>
        <w:jc w:val="both"/>
        <w:rPr>
          <w:rStyle w:val="None"/>
          <w:rFonts w:ascii="Arial" w:hAnsi="Arial" w:cs="Arial"/>
          <w:sz w:val="24"/>
          <w:szCs w:val="24"/>
        </w:rPr>
      </w:pPr>
      <w:r w:rsidRPr="006A5A34">
        <w:rPr>
          <w:rStyle w:val="None"/>
          <w:rFonts w:ascii="Arial" w:hAnsi="Arial" w:cs="Arial"/>
          <w:sz w:val="24"/>
          <w:szCs w:val="24"/>
        </w:rPr>
        <w:t>Analysis of public REST and EZH2 ChIP-seq data</w:t>
      </w:r>
    </w:p>
    <w:p w14:paraId="6382DFFC" w14:textId="77777777" w:rsidR="00093390" w:rsidRPr="006A5A34" w:rsidRDefault="00093390" w:rsidP="00093390">
      <w:pPr>
        <w:pStyle w:val="BodyA"/>
        <w:spacing w:line="360" w:lineRule="auto"/>
        <w:jc w:val="both"/>
        <w:rPr>
          <w:rStyle w:val="None"/>
          <w:rFonts w:ascii="Arial" w:hAnsi="Arial" w:cs="Arial"/>
          <w:sz w:val="24"/>
          <w:szCs w:val="24"/>
        </w:rPr>
      </w:pPr>
      <w:r w:rsidRPr="006A5A34">
        <w:rPr>
          <w:rStyle w:val="None"/>
          <w:rFonts w:ascii="Arial" w:hAnsi="Arial" w:cs="Arial"/>
          <w:sz w:val="24"/>
          <w:szCs w:val="24"/>
        </w:rPr>
        <w:lastRenderedPageBreak/>
        <w:t>Processed data of REST ChIP-seq data from SHSY-5Y cells was used from previous published work</w:t>
      </w:r>
      <w:r w:rsidRPr="006A5A34">
        <w:rPr>
          <w:rStyle w:val="None"/>
          <w:rFonts w:ascii="Arial" w:hAnsi="Arial" w:cs="Arial"/>
          <w:sz w:val="24"/>
          <w:szCs w:val="24"/>
        </w:rPr>
        <w:fldChar w:fldCharType="begin"/>
      </w:r>
      <w:r w:rsidRPr="006A5A34">
        <w:rPr>
          <w:rStyle w:val="None"/>
          <w:rFonts w:ascii="Arial" w:hAnsi="Arial" w:cs="Arial"/>
          <w:sz w:val="24"/>
          <w:szCs w:val="24"/>
        </w:rPr>
        <w:instrText xml:space="preserve"> ADDIN ZOTERO_ITEM CSL_CITATION {"citationID":"ujUdb7Si","properties":{"formattedCitation":"\\super 37\\nosupersub{}","plainCitation":"37","noteIndex":0},"citationItems":[{"id":110,"uris":["http://zotero.org/users/local/wg0QcwOg/items/PTIHQ9JL"],"itemData":{"id":110,"type":"article-journal","container-title":"Nature","DOI":"10.1038/nature13163","ISSN":"0028-0836, 1476-4687","issue":"7493","journalAbbreviation":"Nature","language":"en","note":"number: 7493","page":"448-454","source":"DOI.org (Crossref)","title":"REST and stress resistance in ageing and Alzheimer’s disease","volume":"507","author":[{"family":"Lu","given":"Tao"},{"family":"Aron","given":"Liviu"},{"family":"Zullo","given":"Joseph"},{"family":"Pan","given":"Ying"},{"family":"Kim","given":"Haeyoung"},{"family":"Chen","given":"Yiwen"},{"family":"Yang","given":"Tun-Hsiang"},{"family":"Kim","given":"Hyun-Min"},{"family":"Drake","given":"Derek"},{"family":"Liu","given":"X. Shirley"},{"family":"Bennett","given":"David A."},{"family":"Colaiácovo","given":"Monica P."},{"family":"Yankner","given":"Bruce A."}],"issued":{"date-parts":[["2014",3,27]]}}}],"schema":"https://github.com/citation-style-language/schema/raw/master/csl-citation.json"} </w:instrText>
      </w:r>
      <w:r w:rsidRPr="006A5A34">
        <w:rPr>
          <w:rStyle w:val="None"/>
          <w:rFonts w:ascii="Arial" w:hAnsi="Arial" w:cs="Arial"/>
          <w:sz w:val="24"/>
          <w:szCs w:val="24"/>
        </w:rPr>
        <w:fldChar w:fldCharType="separate"/>
      </w:r>
      <w:r w:rsidRPr="006A5A34">
        <w:rPr>
          <w:rFonts w:ascii="Arial" w:hAnsi="Arial" w:cs="Arial"/>
          <w:sz w:val="24"/>
          <w:szCs w:val="24"/>
          <w:vertAlign w:val="superscript"/>
        </w:rPr>
        <w:t>37</w:t>
      </w:r>
      <w:r w:rsidRPr="006A5A34">
        <w:rPr>
          <w:rStyle w:val="None"/>
          <w:rFonts w:ascii="Arial" w:hAnsi="Arial" w:cs="Arial"/>
          <w:sz w:val="24"/>
          <w:szCs w:val="24"/>
        </w:rPr>
        <w:fldChar w:fldCharType="end"/>
      </w:r>
      <w:r w:rsidRPr="006A5A34">
        <w:rPr>
          <w:rStyle w:val="None"/>
          <w:rFonts w:ascii="Arial" w:hAnsi="Arial" w:cs="Arial"/>
          <w:sz w:val="24"/>
          <w:szCs w:val="24"/>
        </w:rPr>
        <w:t xml:space="preserve">. </w:t>
      </w:r>
      <w:r w:rsidRPr="006A5A34">
        <w:rPr>
          <w:rStyle w:val="None"/>
          <w:rFonts w:ascii="Arial" w:hAnsi="Arial" w:cs="Arial"/>
          <w:sz w:val="24"/>
          <w:szCs w:val="24"/>
          <w:shd w:val="clear" w:color="auto" w:fill="FFFFFF"/>
        </w:rPr>
        <w:t>Processed data of two human REST ChIP-seq replicated in human embryonic stem cells (hESC) (SRX3010118 and SRX3010119 accession numbers</w:t>
      </w:r>
      <w:r w:rsidRPr="006A5A34">
        <w:rPr>
          <w:rStyle w:val="None"/>
          <w:rFonts w:ascii="Arial" w:hAnsi="Arial" w:cs="Arial"/>
          <w:sz w:val="24"/>
          <w:szCs w:val="24"/>
          <w:shd w:val="clear" w:color="auto" w:fill="FFFFFF"/>
        </w:rPr>
        <w:fldChar w:fldCharType="begin"/>
      </w:r>
      <w:r w:rsidRPr="006A5A34">
        <w:rPr>
          <w:rStyle w:val="None"/>
          <w:rFonts w:ascii="Arial" w:hAnsi="Arial" w:cs="Arial"/>
          <w:sz w:val="24"/>
          <w:szCs w:val="24"/>
          <w:shd w:val="clear" w:color="auto" w:fill="FFFFFF"/>
        </w:rPr>
        <w:instrText xml:space="preserve"> ADDIN ZOTERO_ITEM CSL_CITATION {"citationID":"PBhLT7al","properties":{"formattedCitation":"\\super 38\\nosupersub{}","plainCitation":"38","noteIndex":0},"citationItems":[{"id":221,"uris":["http://zotero.org/users/local/wg0QcwOg/items/WPKZLMB8"],"itemData":{"id":221,"type":"article-journal","abstract":"The human genome encodes the blueprint of life, but the function of the vast majority of its nearly three billion bases is unknown. The Encyclopedia of DNA Elements (ENCODE) project has systematically mapped regions of transcription, transcription factor association, chromatin structure and histone modification. These data enabled us to assign biochemical functions for 80% of the genome, in particular outside of the well-studied protein-coding regions. Many discovered candidate regulatory elements are physically associated with one another and with expressed genes, providing new insights into the mechanisms of gene regulation. The newly identified elements also show a statistical correspondence to sequence variants linked to human disease, and can thereby guide interpretation of this variation. Overall, the project provides new insights into the organization and regulation of our genes and genome, and is an expansive resource of functional annotations for biomedical research.","container-title":"Nature","DOI":"10.1038/nature11247","ISSN":"1476-4687","issue":"7414","journalAbbreviation":"Nature","language":"eng","note":"PMID: 22955616\nPMCID: PMC3439153","page":"57-74","source":"PubMed","title":"An integrated encyclopedia of DNA elements in the human genome","volume":"489","author":[{"literal":"ENCODE Project Consortium"}],"issued":{"date-parts":[["2012",9,6]]}}}],"schema":"https://github.com/citation-style-language/schema/raw/master/csl-citation.json"} </w:instrText>
      </w:r>
      <w:r w:rsidRPr="006A5A34">
        <w:rPr>
          <w:rStyle w:val="None"/>
          <w:rFonts w:ascii="Arial" w:hAnsi="Arial" w:cs="Arial"/>
          <w:sz w:val="24"/>
          <w:szCs w:val="24"/>
          <w:shd w:val="clear" w:color="auto" w:fill="FFFFFF"/>
        </w:rPr>
        <w:fldChar w:fldCharType="separate"/>
      </w:r>
      <w:r w:rsidRPr="006A5A34">
        <w:rPr>
          <w:rFonts w:ascii="Arial" w:hAnsi="Arial" w:cs="Arial"/>
          <w:sz w:val="24"/>
          <w:szCs w:val="24"/>
          <w:vertAlign w:val="superscript"/>
        </w:rPr>
        <w:t>38</w:t>
      </w:r>
      <w:r w:rsidRPr="006A5A34">
        <w:rPr>
          <w:rStyle w:val="None"/>
          <w:rFonts w:ascii="Arial" w:hAnsi="Arial" w:cs="Arial"/>
          <w:sz w:val="24"/>
          <w:szCs w:val="24"/>
          <w:shd w:val="clear" w:color="auto" w:fill="FFFFFF"/>
        </w:rPr>
        <w:fldChar w:fldCharType="end"/>
      </w:r>
      <w:r w:rsidRPr="006A5A34">
        <w:rPr>
          <w:rStyle w:val="None"/>
          <w:rFonts w:ascii="Arial" w:hAnsi="Arial" w:cs="Arial"/>
          <w:sz w:val="24"/>
          <w:szCs w:val="24"/>
          <w:shd w:val="clear" w:color="auto" w:fill="FFFFFF"/>
        </w:rPr>
        <w:t>) and two EZH2 ChIP-seq replicates embryonic stem cells (hESC) (SRX10382398 and SRX10382440 accession numbers</w:t>
      </w:r>
      <w:r w:rsidRPr="006A5A34">
        <w:rPr>
          <w:rStyle w:val="None"/>
          <w:rFonts w:ascii="Arial" w:hAnsi="Arial" w:cs="Arial"/>
          <w:sz w:val="24"/>
          <w:szCs w:val="24"/>
          <w:shd w:val="clear" w:color="auto" w:fill="FFFFFF"/>
        </w:rPr>
        <w:fldChar w:fldCharType="begin"/>
      </w:r>
      <w:r w:rsidRPr="006A5A34">
        <w:rPr>
          <w:rStyle w:val="None"/>
          <w:rFonts w:ascii="Arial" w:hAnsi="Arial" w:cs="Arial"/>
          <w:sz w:val="24"/>
          <w:szCs w:val="24"/>
          <w:shd w:val="clear" w:color="auto" w:fill="FFFFFF"/>
        </w:rPr>
        <w:instrText xml:space="preserve"> ADDIN ZOTERO_ITEM CSL_CITATION {"citationID":"JVIHZnan","properties":{"formattedCitation":"\\super 39\\nosupersub{}","plainCitation":"39","noteIndex":0},"citationItems":[{"id":224,"uris":["http://zotero.org/users/local/wg0QcwOg/items/WFSM5HS2"],"itemData":{"id":224,"type":"article-journal","abstract":"Screen identifies demethylation regulator\n            \n              DNA methylation was one of the first epigenetic mechanisms discovered, but there is a limited understanding of its regulation and dysregulation in the context of development and disease. Dixon\n              et al.\n              performed a genome-wide CRISPR-Cas9 screen in human embryonic stem cells to identify DNA methylation regulators (see the Perspective by Gu and Goodell). A top screen hit, QSER1, proved to be essential for maintaining low methylation at DNA methylation valleys, which overlap with developmental genes and broad H3K27me3 and EZH2 peaks. Mechanistic examination revealed that QSER1 and the demethylating enzyme TET1 cooperate to safeguard developmental programs from de novo methylation by the enzyme DNMT3.\n            \n            \n              Science\n              , this issue p.\n              eabd0875\n              ; see also p.\n              128\n            \n          , \n            QSER1 cooperates with TET1 to safeguard DNA methylation valleys from DNMT3-mediated de novo methylation.\n          , \n            \n              INTRODUCTION\n              DNA methylation is essential to mammalian development, and dysregulation can cause serious pathological conditions, including immunodeficiency-centromeric instability-facial anomalies syndrome (ICF) and microcephalic dwarfism. The DNMT and TET enzymes are responsible for the addition and removal of DNA methylation, but how they coordinate to regulate the methylation landscape remains a central question. Using a knockin DNA methylation reporter, we performed a genome-wide CRISPR-Cas9 screen in human embryonic stem cells (hESCs) to discover DNA methylation regulators.\n            \n            \n              RATIONALE\n              \n                We focused on bivalent promoters, defined by the presence of both active (H3K4me3) and repressive (H3K27me3) histone marks and typically occupied by Polycomb-repressive complexes 1 and 2 (PRC1 and PRC2). In stem or progenitor cells, bivalent promoters are believed to maintain developmental regulators in a “poised state” ready for activation upon differentiation, and they are sensitive to DNA hypermethylation in dysfunctional cellular contexts such as cancer or aging. Creation of a knockin DNA methylation reporter line provided a singular opportunity to visualize epigenetic alterations otherwise “invisible” in terms of gene expression changes in the stem cell state. Using the bivalent\n                PAX6\n                P0 promoter as a representative locus, we aimed to discover mechanisms that regulate DNA methylation at regions with similar chromatin features, which would inform not only gene regulation during development but also epigenetic dysregulation in disease.\n              \n            \n            \n              RESULTS\n              \n                Our screen successfully identified not only known methylation regulators such as\n                TET1\n                ,\n                TDG\n                , and\n                KDM2B\n                but also functionally uncharacterized genes, including\n                QSER1\n                . Like the TET proteins, QSER1 safeguards bivalent promoters and poised enhancers (marked by H3K4me1 but not H3K27ac) against hypermethylation. However, distinct from the more general protective effect of the TET proteins on regulatory regions, QSER1 preferentially protects broad PRC2-bound and H3K27me3-marked regions and DNA methylation valleys (DMVs). Also known as DNA methylation canyons, DMVs identify large (</w:instrText>
      </w:r>
      <w:r w:rsidRPr="006A5A34">
        <w:rPr>
          <w:rStyle w:val="None"/>
          <w:rFonts w:ascii="Arial" w:hAnsi="Arial" w:cs="Arial" w:hint="eastAsia"/>
          <w:sz w:val="24"/>
          <w:szCs w:val="24"/>
          <w:shd w:val="clear" w:color="auto" w:fill="FFFFFF"/>
        </w:rPr>
        <w:instrText>≥</w:instrText>
      </w:r>
      <w:r w:rsidRPr="006A5A34">
        <w:rPr>
          <w:rStyle w:val="None"/>
          <w:rFonts w:ascii="Arial" w:hAnsi="Arial" w:cs="Arial"/>
          <w:sz w:val="24"/>
          <w:szCs w:val="24"/>
          <w:shd w:val="clear" w:color="auto" w:fill="FFFFFF"/>
        </w:rPr>
        <w:instrText xml:space="preserve">5 kb) hypomethylated regions present in cells of many lineages and conserved across vertebrates. They are enriched with bivalent promoters, developmental genes, and transcription factors, including\n                PAX6\n                and the\n                HOX\n                genes. QSER1 and TET1 showed high correlation in genomic occupancy measured by chromatin immunoprecipitation sequencing (ChIP-seq) and both were high at DMVs, whereas the binding of de novo methyltransferases\n                \n                DNMT3A and DNMT3B was excluded in DMVs and relatively enriched in the flanking regions. Further proteomic and genomic analyses revealed that QSER1 and TET1 share many common interacting proteins, depend on each other for efficient recruitment to DNA, and cooperate to limit the encroachment of DNMT3A and DNMT3B in DMVs. In addition, deleting\n                DNMT3B\n                reversed the hypermethylation in\n                QSER1\n                knockout (KO) hESCs. Furthermore, combined KO of\n                QSER\n                1 and\n                TET1\n                had a stronger impact on DNA methylation and gene expression than either single KO and resulted in a failure of hESC differentiation to PDX1\n                +\n                NKX6.1\n                +\n                pancreatic progenitors.\n              \n            \n            \n              CONCLUSION\n              We show that QSER1 cooperates with TET1 to safeguard transcriptional and developmental programs from DNMT3-mediated de novo methylation at important genomic loci, especially in DMVs and bivalent promoters where hypermethylation has been linked to developmental disorders and cancers. Our work provides mechanistic insight into the region-specific regulation of the TET pathway and highlights the utility of unbiased genome-wide screens and locus-specific epigenetic measurements, including, but not limited to, DNA methylation for probing the epigenetic regulatory mechanisms relevant to human health.\n              \n                \n                  QSER1 safeguards DNA methylation valleys from de novo methylation.\n                  \n                    A fluorescence reporter hESC line (indicated by the red outline for fluorescence) was generated to track DNA methylation levels of the\n                    PAX6\n                    promoter region in a genome-scale CRISPR-Cas9\n                    \n                    screen for regulators of DNA methylation. A top screen hit, QSER1, cooperates with TET1 to antagonize DNMT3-mediated de novo methylation (depicted by the purple shading) at DMVs.\n                  \n                \n                \n              \n            \n          , \n            \n              DNA methylation is essential to mammalian development, and dysregulation can cause serious pathological conditions. Key enzymes responsible for deposition and removal of DNA methylation are known, but how they cooperate to regulate the methylation landscape remains a central question. Using a knockin DNA methylation reporter, we performed a genome-wide CRISPR-Cas9 screen in human embryonic stem cells to discover DNA methylation regulators. The top screen hit was an uncharacterized gene,\n              QSER1\n              , which proved to be a key guardian of bivalent promoters and poised enhancers of developmental genes, especially those residing in DNA methylation valleys (or canyons). We further demonstrate genetic and biochemical interactions of QSER1 and TET1, supporting their cooperation to safeguard transcriptional and developmental programs from DNMT3-mediated de novo methylation.","container-title":"Science","DOI":"10.1126/science.abd0875","ISSN":"0036-8075, 1095-9203","issue":"6538","journalAbbreviation":"Science","language":"en","page":"eabd0875","source":"DOI.org (Crossref)","title":"QSER1 protects DNA methylation valleys from de novo methylation","volume":"372","author":[{"family":"Dixon","given":"Gary"},{"family":"Pan","given":"Heng"},{"family":"Yang","given":"Dapeng"},{"family":"Rosen","given":"Bess P."},{"family":"Jashari","given":"Therande"},{"family":"Verma","given":"Nipun"},{"family":"Pulecio","given":"Julian"},{"family":"Caspi","given":"Inbal"},{"family":"Lee","given":"Kihyun"},{"family":"Stransky","given":"Stephanie"},{"family":"Glezer","given":"Abigail"},{"family":"Liu","given":"Chang"},{"family":"Rivas","given":"Marco"},{"family":"Kumar","given":"Ritu"},{"family":"Lan","given":"Yahui"},{"family":"Torregroza","given":"Ingrid"},{"family":"He","given":"Chuan"},{"family":"Sidoli","given":"Simone"},{"family":"Evans","given":"Todd"},{"family":"Elemento","given":"Olivier"},{"family":"Huangfu","given":"Danwei"}],"issued":{"date-parts":[["2021",4,9]]}}}],"schema":"https://github.com/citation-style-language/schema/raw/master/csl-citation.json"} </w:instrText>
      </w:r>
      <w:r w:rsidRPr="006A5A34">
        <w:rPr>
          <w:rStyle w:val="None"/>
          <w:rFonts w:ascii="Arial" w:hAnsi="Arial" w:cs="Arial"/>
          <w:sz w:val="24"/>
          <w:szCs w:val="24"/>
          <w:shd w:val="clear" w:color="auto" w:fill="FFFFFF"/>
        </w:rPr>
        <w:fldChar w:fldCharType="separate"/>
      </w:r>
      <w:r w:rsidRPr="006A5A34">
        <w:rPr>
          <w:rFonts w:ascii="Arial" w:hAnsi="Arial" w:cs="Arial"/>
          <w:sz w:val="24"/>
          <w:szCs w:val="24"/>
          <w:vertAlign w:val="superscript"/>
        </w:rPr>
        <w:t>39</w:t>
      </w:r>
      <w:r w:rsidRPr="006A5A34">
        <w:rPr>
          <w:rStyle w:val="None"/>
          <w:rFonts w:ascii="Arial" w:hAnsi="Arial" w:cs="Arial"/>
          <w:sz w:val="24"/>
          <w:szCs w:val="24"/>
          <w:shd w:val="clear" w:color="auto" w:fill="FFFFFF"/>
        </w:rPr>
        <w:fldChar w:fldCharType="end"/>
      </w:r>
      <w:r w:rsidRPr="006A5A34">
        <w:rPr>
          <w:rStyle w:val="None"/>
          <w:rFonts w:ascii="Arial" w:hAnsi="Arial" w:cs="Arial"/>
          <w:sz w:val="24"/>
          <w:szCs w:val="24"/>
          <w:shd w:val="clear" w:color="auto" w:fill="FFFFFF"/>
        </w:rPr>
        <w:t>) were downloaded from ChIP-Atlas database</w:t>
      </w:r>
      <w:r w:rsidRPr="006A5A34">
        <w:rPr>
          <w:rStyle w:val="None"/>
          <w:rFonts w:ascii="Arial" w:hAnsi="Arial" w:cs="Arial"/>
          <w:sz w:val="24"/>
          <w:szCs w:val="24"/>
          <w:shd w:val="clear" w:color="auto" w:fill="FFFFFF"/>
        </w:rPr>
        <w:fldChar w:fldCharType="begin"/>
      </w:r>
      <w:r w:rsidRPr="006A5A34">
        <w:rPr>
          <w:rStyle w:val="None"/>
          <w:rFonts w:ascii="Arial" w:hAnsi="Arial" w:cs="Arial"/>
          <w:sz w:val="24"/>
          <w:szCs w:val="24"/>
          <w:shd w:val="clear" w:color="auto" w:fill="FFFFFF"/>
        </w:rPr>
        <w:instrText xml:space="preserve"> ADDIN ZOTERO_ITEM CSL_CITATION {"citationID":"lCrSgW2m","properties":{"formattedCitation":"\\super 40\\nosupersub{}","plainCitation":"40","noteIndex":0},"citationItems":[{"id":147,"uris":["http://zotero.org/users/local/wg0QcwOg/items/EKZGNN9N"],"itemData":{"id":147,"type":"article-journal","abstract":"Abstract\n            ChIP-Atlas (https://chip-atlas.org) is a web service providing both GUI- and API-based data-mining tools to reveal the architecture of the transcription regulatory landscape. ChIP-Atlas is powered by comprehensively integrating all data sets from high-throughput ChIP-seq and DNase-seq, a method for profiling chromatin regions accessible to DNase. In this update, we further collected all the ATAC-seq and whole-genome bisulfite-seq data for six model organisms (human, mouse, rat, fruit fly, nematode, and budding yeast) with the latest genome assemblies. These together with ChIP-seq data can be visualized with the Peak Browser tool and a genome browser to explore the epigenomic landscape of a query genomic locus, such as its chromatin accessibility, DNA methylation status, and protein–genome interactions. This epigenomic landscape can also be characterized for multiple genes and genomic loci by querying with the Enrichment Analysis tool, which, for example, revealed that inflammatory bowel disease-associated SNPs are the most significantly hypo-methylated in neutrophils. Therefore, ChIP-Atlas provides a panoramic view of the whole epigenomic landscape. All datasets are free to download via either a simple button on the web page or an API.","container-title":"Nucleic Acids Research","DOI":"10.1093/nar/gkac199","ISSN":"0305-1048, 1362-4962","issue":"W1","language":"en","note":"number: W1","page":"W175-W182","source":"DOI.org (Crossref)","title":"ChIP-Atlas 2021 update: a data-mining suite for exploring epigenomic landscapes by fully integrating ChIP-seq, ATAC-seq and Bisulfite-seq data","title-short":"ChIP-Atlas 2021 update","volume":"50","author":[{"family":"Zou","given":"Zhaonan"},{"family":"Ohta","given":"Tazro"},{"family":"Miura","given":"Fumihito"},{"family":"Oki","given":"Shinya"}],"issued":{"date-parts":[["2022",7,5]]}}}],"schema":"https://github.com/citation-style-language/schema/raw/master/csl-citation.json"} </w:instrText>
      </w:r>
      <w:r w:rsidRPr="006A5A34">
        <w:rPr>
          <w:rStyle w:val="None"/>
          <w:rFonts w:ascii="Arial" w:hAnsi="Arial" w:cs="Arial"/>
          <w:sz w:val="24"/>
          <w:szCs w:val="24"/>
          <w:shd w:val="clear" w:color="auto" w:fill="FFFFFF"/>
        </w:rPr>
        <w:fldChar w:fldCharType="separate"/>
      </w:r>
      <w:r w:rsidRPr="006A5A34">
        <w:rPr>
          <w:rFonts w:ascii="Arial" w:hAnsi="Arial" w:cs="Arial"/>
          <w:sz w:val="24"/>
          <w:szCs w:val="24"/>
          <w:vertAlign w:val="superscript"/>
        </w:rPr>
        <w:t>40</w:t>
      </w:r>
      <w:r w:rsidRPr="006A5A34">
        <w:rPr>
          <w:rStyle w:val="None"/>
          <w:rFonts w:ascii="Arial" w:hAnsi="Arial" w:cs="Arial"/>
          <w:sz w:val="24"/>
          <w:szCs w:val="24"/>
          <w:shd w:val="clear" w:color="auto" w:fill="FFFFFF"/>
        </w:rPr>
        <w:fldChar w:fldCharType="end"/>
      </w:r>
      <w:r w:rsidRPr="006A5A34">
        <w:rPr>
          <w:rStyle w:val="None"/>
          <w:rFonts w:ascii="Arial" w:hAnsi="Arial" w:cs="Arial"/>
          <w:sz w:val="24"/>
          <w:szCs w:val="24"/>
          <w:shd w:val="clear" w:color="auto" w:fill="FFFFFF"/>
        </w:rPr>
        <w:t>. Called peaks with q &lt; 1 × 10</w:t>
      </w:r>
      <w:r w:rsidRPr="006A5A34">
        <w:rPr>
          <w:rStyle w:val="None"/>
          <w:rFonts w:ascii="Arial" w:hAnsi="Arial" w:cs="Arial"/>
          <w:sz w:val="24"/>
          <w:szCs w:val="24"/>
          <w:shd w:val="clear" w:color="auto" w:fill="FFFFFF"/>
          <w:vertAlign w:val="superscript"/>
        </w:rPr>
        <w:t>-5</w:t>
      </w:r>
      <w:r w:rsidRPr="006A5A34">
        <w:rPr>
          <w:rStyle w:val="None"/>
          <w:rFonts w:ascii="Arial" w:hAnsi="Arial" w:cs="Arial"/>
          <w:sz w:val="24"/>
          <w:szCs w:val="24"/>
          <w:shd w:val="clear" w:color="auto" w:fill="FFFFFF"/>
        </w:rPr>
        <w:t xml:space="preserve"> were annotated by their genome position using ‘annotatePeak’ function from ChIPseeker R package</w:t>
      </w:r>
      <w:r w:rsidRPr="006A5A34">
        <w:rPr>
          <w:rStyle w:val="None"/>
          <w:rFonts w:ascii="Arial" w:hAnsi="Arial" w:cs="Arial"/>
          <w:sz w:val="24"/>
          <w:szCs w:val="24"/>
          <w:shd w:val="clear" w:color="auto" w:fill="FFFFFF"/>
        </w:rPr>
        <w:fldChar w:fldCharType="begin"/>
      </w:r>
      <w:r w:rsidRPr="006A5A34">
        <w:rPr>
          <w:rStyle w:val="None"/>
          <w:rFonts w:ascii="Arial" w:hAnsi="Arial" w:cs="Arial"/>
          <w:sz w:val="24"/>
          <w:szCs w:val="24"/>
          <w:shd w:val="clear" w:color="auto" w:fill="FFFFFF"/>
        </w:rPr>
        <w:instrText xml:space="preserve"> ADDIN ZOTERO_ITEM CSL_CITATION {"citationID":"ZGoKR7Rj","properties":{"formattedCitation":"\\super 41\\nosupersub{}","plainCitation":"41","noteIndex":0},"citationItems":[{"id":228,"uris":["http://zotero.org/users/local/wg0QcwOg/items/HLIGR72M"],"itemData":{"id":228,"type":"article-journal","abstract":"Abstract\n            Summary: ChIPseeker is an R package for annotating ChIP-seq data analysis. It supports annotating ChIP peaks and provides functions to visualize ChIP peaks coverage over chromosomes and profiles of peaks binding to TSS regions. Comparison of ChIP peak profiles and annotation are also supported. Moreover, it supports evaluating significant overlap among ChIP-seq datasets. Currently, ChIPseeker contains 15 000 bed file information from GEO database. These datasets can be downloaded and compare with user’s own data to explore significant overlap datasets for inferring co-regulation or transcription factor complex for further investigation.\n            Availability and implementation: ChIPseeker is released under Artistic-2.0 License. The source code and documents are freely available through Bioconductor (http://www.bioconductor.org/packages/release/bioc/html/ChIPseeker.html).\n            Contact:  guangchuangyu@gmail.com or tqyhe@jnu.edu.cn\n            Supplementary information: Supplementary data are available at Bioinformatics online.","container-title":"Bioinformatics","DOI":"10.1093/bioinformatics/btv145","ISSN":"1367-4811, 1367-4803","issue":"14","language":"en","page":"2382-2383","source":"DOI.org (Crossref)","title":"ChIPseeker: an R/Bioconductor package for ChIP peak annotation, comparison and visualization","title-short":"ChIPseeker","volume":"31","author":[{"family":"Yu","given":"Guangchuang"},{"family":"Wang","given":"Li-Gen"},{"family":"He","given":"Qing-Yu"}],"issued":{"date-parts":[["2015",7,15]]}}}],"schema":"https://github.com/citation-style-language/schema/raw/master/csl-citation.json"} </w:instrText>
      </w:r>
      <w:r w:rsidRPr="006A5A34">
        <w:rPr>
          <w:rStyle w:val="None"/>
          <w:rFonts w:ascii="Arial" w:hAnsi="Arial" w:cs="Arial"/>
          <w:sz w:val="24"/>
          <w:szCs w:val="24"/>
          <w:shd w:val="clear" w:color="auto" w:fill="FFFFFF"/>
        </w:rPr>
        <w:fldChar w:fldCharType="separate"/>
      </w:r>
      <w:r w:rsidRPr="006A5A34">
        <w:rPr>
          <w:rFonts w:ascii="Arial" w:hAnsi="Arial" w:cs="Arial"/>
          <w:sz w:val="24"/>
          <w:szCs w:val="24"/>
          <w:vertAlign w:val="superscript"/>
        </w:rPr>
        <w:t>41</w:t>
      </w:r>
      <w:r w:rsidRPr="006A5A34">
        <w:rPr>
          <w:rStyle w:val="None"/>
          <w:rFonts w:ascii="Arial" w:hAnsi="Arial" w:cs="Arial"/>
          <w:sz w:val="24"/>
          <w:szCs w:val="24"/>
          <w:shd w:val="clear" w:color="auto" w:fill="FFFFFF"/>
        </w:rPr>
        <w:fldChar w:fldCharType="end"/>
      </w:r>
      <w:r w:rsidRPr="006A5A34">
        <w:rPr>
          <w:rStyle w:val="None"/>
          <w:rFonts w:ascii="Arial" w:hAnsi="Arial" w:cs="Arial"/>
          <w:sz w:val="24"/>
          <w:szCs w:val="24"/>
          <w:shd w:val="clear" w:color="auto" w:fill="FFFFFF"/>
        </w:rPr>
        <w:t xml:space="preserve"> and only peaks localized between -3000 to 3000 bp around gene transcription start site (TSS) in all replicates were analyzed. The KEGG and Biological Process GO analysis of genes associated with the selected REST and EZH2 peaks was performed using ClusterProfiler. Enrichment analysis of overlapping genes was conducted using the enrichr function from </w:t>
      </w:r>
      <w:r w:rsidRPr="006A5A34">
        <w:rPr>
          <w:rStyle w:val="None"/>
          <w:rFonts w:ascii="Arial" w:hAnsi="Arial" w:cs="Arial"/>
          <w:sz w:val="24"/>
          <w:szCs w:val="24"/>
        </w:rPr>
        <w:t>GSEApy</w:t>
      </w:r>
      <w:r w:rsidRPr="006A5A34">
        <w:rPr>
          <w:rStyle w:val="None"/>
          <w:rFonts w:ascii="Arial" w:hAnsi="Arial" w:cs="Arial"/>
          <w:sz w:val="24"/>
          <w:szCs w:val="24"/>
        </w:rPr>
        <w:fldChar w:fldCharType="begin"/>
      </w:r>
      <w:r w:rsidRPr="006A5A34">
        <w:rPr>
          <w:rStyle w:val="None"/>
          <w:rFonts w:ascii="Arial" w:hAnsi="Arial" w:cs="Arial"/>
          <w:sz w:val="24"/>
          <w:szCs w:val="24"/>
        </w:rPr>
        <w:instrText xml:space="preserve"> ADDIN ZOTERO_ITEM CSL_CITATION {"citationID":"Y8hQXYY2","properties":{"formattedCitation":"\\super 34\\nosupersub{}","plainCitation":"34","noteIndex":0},"citationItems":[{"id":196,"uris":["http://zotero.org/users/local/wg0QcwOg/items/2H35XFNS"],"itemData":{"id":196,"type":"article-journal","abstract":"Abstract\n            \n              Motivation\n              Gene set enrichment analysis (GSEA) is a commonly used algorithm for characterizing gene expression changes. However, the currently available tools used to perform GSEA have a limited ability to analyze large datasets, which is particularly problematic for the analysis of single-cell data. To overcome this limitation, we developed a GSEA package in Python (GSEApy), which could efficiently analyze large single-cell datasets.\n            \n            \n              Results\n              We present a package (GSEApy) that performs GSEA in either the command line or Python environment. GSEApy uses a Rust implementation to enable it to calculate the same enrichment statistic as GSEA for a collection of pathways. The Rust implementation of GSEApy is 3-fold faster than the Numpy version of GSEApy (v0.10.8) and uses &amp;gt;4-fold less memory. GSEApy also provides an interface between Python and Enrichr web services, as well as for BioMart. The Enrichr application programming interface enables GSEApy to perform over-representation analysis for an input gene list. Furthermore, GSEApy consists of several tools, each designed to facilitate a particular type of enrichment analysis.\n            \n            \n              Availability and implementation\n              The new GSEApy with Rust extension is deposited in PyPI: https://pypi.org/project/gseapy/. The GSEApy source code is freely available at https://github.com/zqfang/GSEApy. Also, the documentation website is available at https://gseapy.rtfd.io/.\n            \n            \n              Supplementary information\n              Supplementary data are available at Bioinformatics online.","container-title":"Bioinformatics","DOI":"10.1093/bioinformatics/btac757","ISSN":"1367-4811","issue":"1","language":"en","page":"btac757","source":"DOI.org (Crossref)","title":"GSEApy: a comprehensive package for performing gene set enrichment analysis in Python","title-short":"GSEApy","volume":"39","author":[{"family":"Fang","given":"Zhuoqing"},{"family":"Liu","given":"Xinyuan"},{"family":"Peltz","given":"Gary"}],"editor":[{"family":"Lu","given":"Zhiyong"}],"issued":{"date-parts":[["2023",1,1]]}}}],"schema":"https://github.com/citation-style-language/schema/raw/master/csl-citation.json"} </w:instrText>
      </w:r>
      <w:r w:rsidRPr="006A5A34">
        <w:rPr>
          <w:rStyle w:val="None"/>
          <w:rFonts w:ascii="Arial" w:hAnsi="Arial" w:cs="Arial"/>
          <w:sz w:val="24"/>
          <w:szCs w:val="24"/>
        </w:rPr>
        <w:fldChar w:fldCharType="separate"/>
      </w:r>
      <w:r w:rsidRPr="006A5A34">
        <w:rPr>
          <w:rFonts w:ascii="Arial" w:hAnsi="Arial" w:cs="Arial"/>
          <w:sz w:val="24"/>
          <w:szCs w:val="24"/>
          <w:vertAlign w:val="superscript"/>
        </w:rPr>
        <w:t>34</w:t>
      </w:r>
      <w:r w:rsidRPr="006A5A34">
        <w:rPr>
          <w:rStyle w:val="None"/>
          <w:rFonts w:ascii="Arial" w:hAnsi="Arial" w:cs="Arial"/>
          <w:sz w:val="24"/>
          <w:szCs w:val="24"/>
        </w:rPr>
        <w:fldChar w:fldCharType="end"/>
      </w:r>
      <w:r w:rsidRPr="006A5A34">
        <w:rPr>
          <w:rStyle w:val="None"/>
          <w:rFonts w:ascii="Arial" w:hAnsi="Arial" w:cs="Arial"/>
          <w:sz w:val="24"/>
          <w:szCs w:val="24"/>
        </w:rPr>
        <w:t xml:space="preserve"> python package.</w:t>
      </w:r>
    </w:p>
    <w:p w14:paraId="2ED7B764" w14:textId="77777777" w:rsidR="00093390" w:rsidRPr="006A5A34" w:rsidRDefault="00093390" w:rsidP="00093390">
      <w:pPr>
        <w:pStyle w:val="BodyText"/>
        <w:spacing w:line="360" w:lineRule="auto"/>
        <w:jc w:val="both"/>
        <w:rPr>
          <w:rFonts w:ascii="Arial" w:hAnsi="Arial" w:cs="Arial"/>
          <w:b/>
          <w:bCs/>
        </w:rPr>
      </w:pPr>
      <w:r w:rsidRPr="006A5A34">
        <w:rPr>
          <w:rStyle w:val="None"/>
          <w:rFonts w:ascii="Arial" w:hAnsi="Arial" w:cs="Arial"/>
        </w:rPr>
        <w:t>Public human brain microarray data</w:t>
      </w:r>
    </w:p>
    <w:p w14:paraId="24A33FF0" w14:textId="77777777" w:rsidR="00093390" w:rsidRPr="006A5A34" w:rsidRDefault="00093390" w:rsidP="00093390">
      <w:pPr>
        <w:pStyle w:val="BodyA"/>
        <w:spacing w:line="360" w:lineRule="auto"/>
        <w:jc w:val="both"/>
        <w:rPr>
          <w:rStyle w:val="None"/>
          <w:rFonts w:ascii="Arial" w:hAnsi="Arial" w:cs="Arial"/>
          <w:sz w:val="24"/>
          <w:szCs w:val="24"/>
        </w:rPr>
      </w:pPr>
      <w:r w:rsidRPr="006A5A34">
        <w:rPr>
          <w:rStyle w:val="None"/>
          <w:rFonts w:ascii="Arial" w:hAnsi="Arial" w:cs="Arial"/>
          <w:sz w:val="24"/>
          <w:szCs w:val="24"/>
        </w:rPr>
        <w:t>Transcription profile of SIRT6, SMAD4, SUZ12 and REST from 6 human brains was downloaded from Allen Brian Atlas – human microarray database</w:t>
      </w:r>
      <w:r w:rsidRPr="006A5A34">
        <w:rPr>
          <w:rStyle w:val="None"/>
          <w:rFonts w:ascii="Arial" w:hAnsi="Arial" w:cs="Arial"/>
          <w:sz w:val="24"/>
          <w:szCs w:val="24"/>
        </w:rPr>
        <w:fldChar w:fldCharType="begin"/>
      </w:r>
      <w:r w:rsidRPr="006A5A34">
        <w:rPr>
          <w:rStyle w:val="None"/>
          <w:rFonts w:ascii="Arial" w:hAnsi="Arial" w:cs="Arial"/>
          <w:sz w:val="24"/>
          <w:szCs w:val="24"/>
        </w:rPr>
        <w:instrText xml:space="preserve"> ADDIN ZOTERO_ITEM CSL_CITATION {"citationID":"ylG8tbci","properties":{"formattedCitation":"\\super 42\\nosupersub{}","plainCitation":"42","noteIndex":0},"citationItems":[{"id":210,"uris":["http://zotero.org/users/local/wg0QcwOg/items/U9BHMAFV"],"itemData":{"id":210,"type":"article-journal","container-title":"Nature","DOI":"10.1038/nature11405","ISSN":"0028-0836, 1476-4687","issue":"7416","journalAbbreviation":"Nature","language":"en","page":"391-399","source":"DOI.org (Crossref)","title":"An anatomically comprehensive atlas of the adult human brain transcriptome","volume":"489","author":[{"family":"Hawrylycz","given":"Michael J."},{"family":"Lein","given":"Ed S."},{"family":"Guillozet-Bongaarts","given":"Angela L."},{"family":"Shen","given":"Elaine H."},{"family":"Ng","given":"Lydia"},{"family":"Miller","given":"Jeremy A."},{"family":"Van De Lagemaat","given":"Louie N."},{"family":"Smith","given":"Kimberly A."},{"family":"Ebbert","given":"Amanda"},{"family":"Riley","given":"Zackery L."},{"family":"Abajian","given":"Chris"},{"family":"Beckmann","given":"Christian F."},{"family":"Bernard","given":"Amy"},{"family":"Bertagnolli","given":"Darren"},{"family":"Boe","given":"Andrew F."},{"family":"Cartagena","given":"Preston M."},{"family":"Chakravarty","given":"M. Mallar"},{"family":"Chapin","given":"Mike"},{"family":"Chong","given":"Jimmy"},{"family":"Dalley","given":"Rachel A."},{"family":"Daly","given":"Barry David"},{"family":"Dang","given":"Chinh"},{"family":"Datta","given":"Suvro"},{"family":"Dee","given":"Nick"},{"family":"Dolbeare","given":"Tim A."},{"family":"Faber","given":"Vance"},{"family":"Feng","given":"David"},{"family":"Fowler","given":"David R."},{"family":"Goldy","given":"Jeff"},{"family":"Gregor","given":"Benjamin W."},{"family":"Haradon","given":"Zeb"},{"family":"Haynor","given":"David R."},{"family":"Hohmann","given":"John G."},{"family":"Horvath","given":"Steve"},{"family":"Howard","given":"Robert E."},{"family":"Jeromin","given":"Andreas"},{"family":"Jochim","given":"Jayson M."},{"family":"Kinnunen","given":"Marty"},{"family":"Lau","given":"Christopher"},{"family":"Lazarz","given":"Evan T."},{"family":"Lee","given":"Changkyu"},{"family":"Lemon","given":"Tracy A."},{"family":"Li","given":"Ling"},{"family":"Li","given":"Yang"},{"family":"Morris","given":"John A."},{"family":"Overly","given":"Caroline C."},{"family":"Parker","given":"Patrick D."},{"family":"Parry","given":"Sheana E."},{"family":"Reding","given":"Melissa"},{"family":"Royall","given":"Joshua J."},{"family":"Schulkin","given":"Jay"},{"family":"Sequeira","given":"Pedro Adolfo"},{"family":"Slaughterbeck","given":"Clifford R."},{"family":"Smith","given":"Simon C."},{"family":"Sodt","given":"Andy J."},{"family":"Sunkin","given":"Susan M."},{"family":"Swanson","given":"Beryl E."},{"family":"Vawter","given":"Marquis P."},{"family":"Williams","given":"Derric"},{"family":"Wohnoutka","given":"Paul"},{"family":"Zielke","given":"H. Ronald"},{"family":"Geschwind","given":"Daniel H."},{"family":"Hof","given":"Patrick R."},{"family":"Smith","given":"Stephen M."},{"family":"Koch","given":"Christof"},{"family":"Grant","given":"Seth G. N."},{"family":"Jones","given":"Allan R."}],"issued":{"date-parts":[["2012",9]]}}}],"schema":"https://github.com/citation-style-language/schema/raw/master/csl-citation.json"} </w:instrText>
      </w:r>
      <w:r w:rsidRPr="006A5A34">
        <w:rPr>
          <w:rStyle w:val="None"/>
          <w:rFonts w:ascii="Arial" w:hAnsi="Arial" w:cs="Arial"/>
          <w:sz w:val="24"/>
          <w:szCs w:val="24"/>
        </w:rPr>
        <w:fldChar w:fldCharType="separate"/>
      </w:r>
      <w:r w:rsidRPr="006A5A34">
        <w:rPr>
          <w:rFonts w:ascii="Arial" w:hAnsi="Arial" w:cs="Arial"/>
          <w:sz w:val="24"/>
          <w:szCs w:val="24"/>
          <w:vertAlign w:val="superscript"/>
        </w:rPr>
        <w:t>42</w:t>
      </w:r>
      <w:r w:rsidRPr="006A5A34">
        <w:rPr>
          <w:rStyle w:val="None"/>
          <w:rFonts w:ascii="Arial" w:hAnsi="Arial" w:cs="Arial"/>
          <w:sz w:val="24"/>
          <w:szCs w:val="24"/>
        </w:rPr>
        <w:fldChar w:fldCharType="end"/>
      </w:r>
      <w:r w:rsidRPr="006A5A34">
        <w:rPr>
          <w:rStyle w:val="None"/>
          <w:rFonts w:ascii="Arial" w:hAnsi="Arial" w:cs="Arial"/>
          <w:sz w:val="24"/>
          <w:szCs w:val="24"/>
        </w:rPr>
        <w:t>.</w:t>
      </w:r>
    </w:p>
    <w:p w14:paraId="25D88E0A" w14:textId="77777777" w:rsidR="00093390" w:rsidRPr="006A5A34" w:rsidRDefault="00093390" w:rsidP="00093390">
      <w:pPr>
        <w:pStyle w:val="BodyText"/>
        <w:spacing w:line="360" w:lineRule="auto"/>
        <w:jc w:val="both"/>
        <w:rPr>
          <w:rFonts w:ascii="Arial" w:hAnsi="Arial" w:cs="Arial"/>
          <w:b/>
          <w:bCs/>
        </w:rPr>
      </w:pPr>
      <w:r w:rsidRPr="006A5A34">
        <w:rPr>
          <w:rStyle w:val="None"/>
          <w:rFonts w:ascii="Arial" w:hAnsi="Arial" w:cs="Arial"/>
        </w:rPr>
        <w:t>Generation of SIRT6 KO cells</w:t>
      </w:r>
    </w:p>
    <w:p w14:paraId="7FCDE3C8" w14:textId="77777777" w:rsidR="00093390" w:rsidRPr="006A5A34" w:rsidRDefault="00093390" w:rsidP="00093390">
      <w:pPr>
        <w:pStyle w:val="BodyA"/>
        <w:spacing w:line="360" w:lineRule="auto"/>
        <w:jc w:val="both"/>
        <w:rPr>
          <w:rStyle w:val="None"/>
          <w:rFonts w:ascii="Arial" w:eastAsia="Calibri Light" w:hAnsi="Arial" w:cs="Arial"/>
          <w:sz w:val="24"/>
          <w:szCs w:val="24"/>
        </w:rPr>
      </w:pPr>
      <w:r w:rsidRPr="006A5A34">
        <w:rPr>
          <w:rStyle w:val="None"/>
          <w:rFonts w:ascii="Arial" w:hAnsi="Arial" w:cs="Arial"/>
          <w:sz w:val="24"/>
          <w:szCs w:val="24"/>
        </w:rPr>
        <w:t>The SIRT6 KO SHSY-5Y cell line used was generated by Kaluski et al</w:t>
      </w:r>
      <w:r w:rsidRPr="006A5A34">
        <w:rPr>
          <w:rStyle w:val="None"/>
          <w:rFonts w:ascii="Arial" w:hAnsi="Arial" w:cs="Arial"/>
          <w:sz w:val="24"/>
          <w:szCs w:val="24"/>
        </w:rPr>
        <w:fldChar w:fldCharType="begin"/>
      </w:r>
      <w:r w:rsidRPr="006A5A34">
        <w:rPr>
          <w:rStyle w:val="None"/>
          <w:rFonts w:ascii="Arial" w:hAnsi="Arial" w:cs="Arial"/>
          <w:sz w:val="24"/>
          <w:szCs w:val="24"/>
        </w:rPr>
        <w:instrText xml:space="preserve"> ADDIN ZOTERO_ITEM CSL_CITATION {"citationID":"TmNmqhek","properties":{"formattedCitation":"\\super 31\\nosupersub{}","plainCitation":"31","noteIndex":0},"citationItems":[{"id":101,"uris":["http://zotero.org/users/local/wg0QcwOg/items/VUW4TBUW"],"itemData":{"id":101,"type":"article-journal","container-title":"Cell Reports","DOI":"10.1016/j.celrep.2017.03.008","ISSN":"22111247","issue":"13","journalAbbreviation":"Cell Reports","language":"en","note":"number: 13","page":"3052-3062","source":"DOI.org (Crossref)","title":"Neuroprotective Functions for the Histone Deacetylase SIRT6","volume":"18","author":[{"family":"Kaluski","given":"Shai"},{"family":"Portillo","given":"Miguel"},{"family":"Besnard","given":"Antoine"},{"family":"Stein","given":"Daniel"},{"family":"Einav","given":"Monica"},{"family":"Zhong","given":"Lei"},{"family":"Ueberham","given":"Uwe"},{"family":"Arendt","given":"Thomas"},{"family":"Mostoslavsky","given":"Raul"},{"family":"Sahay","given":"Amar"},{"family":"Toiber","given":"Debra"}],"issued":{"date-parts":[["2017",3]]}}}],"schema":"https://github.com/citation-style-language/schema/raw/master/csl-citation.json"} </w:instrText>
      </w:r>
      <w:r w:rsidRPr="006A5A34">
        <w:rPr>
          <w:rStyle w:val="None"/>
          <w:rFonts w:ascii="Arial" w:hAnsi="Arial" w:cs="Arial"/>
          <w:sz w:val="24"/>
          <w:szCs w:val="24"/>
        </w:rPr>
        <w:fldChar w:fldCharType="separate"/>
      </w:r>
      <w:r w:rsidRPr="006A5A34">
        <w:rPr>
          <w:rFonts w:ascii="Arial" w:hAnsi="Arial" w:cs="Arial"/>
          <w:sz w:val="24"/>
          <w:szCs w:val="24"/>
          <w:vertAlign w:val="superscript"/>
        </w:rPr>
        <w:t>31</w:t>
      </w:r>
      <w:r w:rsidRPr="006A5A34">
        <w:rPr>
          <w:rStyle w:val="None"/>
          <w:rFonts w:ascii="Arial" w:hAnsi="Arial" w:cs="Arial"/>
          <w:sz w:val="24"/>
          <w:szCs w:val="24"/>
        </w:rPr>
        <w:fldChar w:fldCharType="end"/>
      </w:r>
      <w:r w:rsidRPr="006A5A34">
        <w:rPr>
          <w:rStyle w:val="None"/>
          <w:rFonts w:ascii="Arial" w:hAnsi="Arial" w:cs="Arial"/>
          <w:sz w:val="24"/>
          <w:szCs w:val="24"/>
        </w:rPr>
        <w:t>. Briefly, SH-SY-5Y cells were infected with lentivirus GeCKO system. We used 2sgRNA targeting Sirt6 CRISPR2 GCTGTCGCCGTACGCGGACA and CRISPR3 GCTCCACGGGAACATGTTTG and empty shRNA as a control. Constructions were kindly donated by the Aharoni Lab, Weitzmann Institute. Cells were selected by 2ug/ml puro for a week, followed by serial dilutions to single cell colony.</w:t>
      </w:r>
    </w:p>
    <w:p w14:paraId="18A85ACE" w14:textId="77777777" w:rsidR="00093390" w:rsidRPr="006A5A34" w:rsidRDefault="00093390" w:rsidP="00093390">
      <w:pPr>
        <w:pStyle w:val="BodyText"/>
        <w:spacing w:line="360" w:lineRule="auto"/>
        <w:jc w:val="both"/>
        <w:rPr>
          <w:rFonts w:ascii="Arial" w:hAnsi="Arial" w:cs="Arial"/>
          <w:b/>
          <w:bCs/>
        </w:rPr>
      </w:pPr>
      <w:r w:rsidRPr="006A5A34">
        <w:rPr>
          <w:rStyle w:val="None"/>
          <w:rFonts w:ascii="Arial" w:hAnsi="Arial" w:cs="Arial"/>
        </w:rPr>
        <w:t>RNA extraction</w:t>
      </w:r>
    </w:p>
    <w:p w14:paraId="0DB06116" w14:textId="77777777" w:rsidR="00093390" w:rsidRPr="006A5A34" w:rsidRDefault="00093390" w:rsidP="00093390">
      <w:pPr>
        <w:pStyle w:val="BodyA"/>
        <w:spacing w:line="360" w:lineRule="auto"/>
        <w:jc w:val="both"/>
        <w:rPr>
          <w:rStyle w:val="None"/>
          <w:rFonts w:ascii="Arial" w:eastAsia="Calibri Light" w:hAnsi="Arial" w:cs="Arial"/>
          <w:sz w:val="24"/>
          <w:szCs w:val="24"/>
        </w:rPr>
      </w:pPr>
      <w:r w:rsidRPr="006A5A34">
        <w:rPr>
          <w:rStyle w:val="None"/>
          <w:rFonts w:ascii="Arial" w:hAnsi="Arial" w:cs="Arial"/>
          <w:sz w:val="24"/>
          <w:szCs w:val="24"/>
        </w:rPr>
        <w:t>RNA extraction from SHSY-5Y WT and SIRT6-KO cells was performed using the EZ-RNA II total RNA isolation kit from Biological Industries according to manufacturer’s protocol.</w:t>
      </w:r>
    </w:p>
    <w:p w14:paraId="42895113" w14:textId="77777777" w:rsidR="00093390" w:rsidRPr="006A5A34" w:rsidRDefault="00093390" w:rsidP="00093390">
      <w:pPr>
        <w:pStyle w:val="BodyText"/>
        <w:spacing w:line="360" w:lineRule="auto"/>
        <w:jc w:val="both"/>
        <w:rPr>
          <w:rFonts w:ascii="Arial" w:hAnsi="Arial" w:cs="Arial"/>
          <w:b/>
          <w:bCs/>
        </w:rPr>
      </w:pPr>
      <w:r w:rsidRPr="006A5A34">
        <w:rPr>
          <w:rStyle w:val="None"/>
          <w:rFonts w:ascii="Arial" w:hAnsi="Arial" w:cs="Arial"/>
        </w:rPr>
        <w:t>cDNA production</w:t>
      </w:r>
    </w:p>
    <w:p w14:paraId="28F815B4" w14:textId="77777777" w:rsidR="00093390" w:rsidRPr="006A5A34" w:rsidRDefault="00093390" w:rsidP="00093390">
      <w:pPr>
        <w:pStyle w:val="BodyA"/>
        <w:spacing w:line="360" w:lineRule="auto"/>
        <w:jc w:val="both"/>
        <w:rPr>
          <w:rStyle w:val="None"/>
          <w:rFonts w:ascii="Arial" w:eastAsia="Calibri Light" w:hAnsi="Arial" w:cs="Arial"/>
          <w:sz w:val="24"/>
          <w:szCs w:val="24"/>
        </w:rPr>
      </w:pPr>
      <w:r w:rsidRPr="006A5A34">
        <w:rPr>
          <w:rStyle w:val="None"/>
          <w:rFonts w:ascii="Arial" w:hAnsi="Arial" w:cs="Arial"/>
          <w:sz w:val="24"/>
          <w:szCs w:val="24"/>
        </w:rPr>
        <w:lastRenderedPageBreak/>
        <w:t>Isolated RNA (1µg per sample) was reverse transcribed to cDNA using qScript cDNA Synthesis Kit from Quantabio, according to manufacturer’s protocol.</w:t>
      </w:r>
    </w:p>
    <w:p w14:paraId="50655F06" w14:textId="77777777" w:rsidR="00093390" w:rsidRPr="006A5A34" w:rsidRDefault="00093390" w:rsidP="00093390">
      <w:pPr>
        <w:pStyle w:val="BodyText"/>
        <w:spacing w:line="360" w:lineRule="auto"/>
        <w:jc w:val="both"/>
        <w:rPr>
          <w:rFonts w:ascii="Arial" w:hAnsi="Arial" w:cs="Arial"/>
          <w:b/>
          <w:bCs/>
        </w:rPr>
      </w:pPr>
      <w:r w:rsidRPr="006A5A34">
        <w:rPr>
          <w:rStyle w:val="None"/>
          <w:rFonts w:ascii="Arial" w:hAnsi="Arial" w:cs="Arial"/>
        </w:rPr>
        <w:t>qPCR</w:t>
      </w:r>
    </w:p>
    <w:p w14:paraId="5BFB51B4" w14:textId="77777777" w:rsidR="00093390" w:rsidRPr="006A5A34" w:rsidRDefault="00093390" w:rsidP="00093390">
      <w:pPr>
        <w:pStyle w:val="BodyA"/>
        <w:spacing w:line="360" w:lineRule="auto"/>
        <w:jc w:val="both"/>
        <w:rPr>
          <w:rStyle w:val="None"/>
          <w:rFonts w:ascii="Arial" w:eastAsia="Calibri Light" w:hAnsi="Arial" w:cs="Arial"/>
          <w:sz w:val="24"/>
          <w:szCs w:val="24"/>
        </w:rPr>
      </w:pPr>
      <w:r w:rsidRPr="006A5A34">
        <w:rPr>
          <w:rStyle w:val="None"/>
          <w:rFonts w:ascii="Arial" w:hAnsi="Arial" w:cs="Arial"/>
          <w:sz w:val="24"/>
          <w:szCs w:val="24"/>
        </w:rPr>
        <w:t>Quantitative qPCR was performed using ROCHE LightCycler® 480Probes Master or Bio -Rad SsoAdvanced Universal SYBR® Green Supermix, according to manufacturer’s protocol. qPCR data analysis was performed using -ΔΔCt method. Beta-Actin was used as housekeeping gene.</w:t>
      </w:r>
    </w:p>
    <w:p w14:paraId="537A4F24" w14:textId="77777777" w:rsidR="00093390" w:rsidRPr="006A5A34" w:rsidRDefault="00093390" w:rsidP="00093390">
      <w:pPr>
        <w:pStyle w:val="BodyText"/>
        <w:spacing w:line="360" w:lineRule="auto"/>
        <w:jc w:val="both"/>
        <w:rPr>
          <w:rFonts w:ascii="Arial" w:hAnsi="Arial" w:cs="Arial"/>
          <w:b/>
          <w:bCs/>
        </w:rPr>
      </w:pPr>
      <w:r w:rsidRPr="006A5A34">
        <w:rPr>
          <w:rStyle w:val="None"/>
          <w:rFonts w:ascii="Arial" w:hAnsi="Arial" w:cs="Arial"/>
        </w:rPr>
        <w:t>Chromatin extraction</w:t>
      </w:r>
    </w:p>
    <w:p w14:paraId="163AEF5F" w14:textId="77777777" w:rsidR="00093390" w:rsidRPr="006A5A34" w:rsidRDefault="00093390" w:rsidP="00093390">
      <w:pPr>
        <w:pStyle w:val="BodyA"/>
        <w:spacing w:line="360" w:lineRule="auto"/>
        <w:jc w:val="both"/>
        <w:rPr>
          <w:rStyle w:val="None"/>
          <w:rFonts w:ascii="Arial" w:eastAsia="Calibri Light" w:hAnsi="Arial" w:cs="Arial"/>
          <w:sz w:val="24"/>
          <w:szCs w:val="24"/>
        </w:rPr>
      </w:pPr>
      <w:r w:rsidRPr="006A5A34">
        <w:rPr>
          <w:rStyle w:val="None"/>
          <w:rFonts w:ascii="Arial" w:hAnsi="Arial" w:cs="Arial"/>
          <w:sz w:val="24"/>
          <w:szCs w:val="24"/>
        </w:rPr>
        <w:t>Cells were collected and washed in PBS and resuspended in 2-5 pellet volumes of lysis buffer (10mM HEPES pH 7.4, 10mM KCl, 0.05% NP-40 and protease, deacetylase and phosphatase inhibitors). For tissue samples, brains were homogenized with lysis buffer in a bullet homogenizer. Samples were incubated 20 minutes on ice and centrifuged at 14,000 rpm at 4°C for 10 minutes. The supernatants containing the cytoplasmic proteins were removed and kept in a separate tube. Cell pellets were resuspended with 2-5 volumes of 0.2N HCl and incubated 20 minutes on ice, then centrifuged at 14,000 rpm at 4°C for 10 minutes. Supernatants were neutralized with an equal volume of 1M Tris-HCl pH 8.</w:t>
      </w:r>
    </w:p>
    <w:p w14:paraId="6DFDDA70" w14:textId="77777777" w:rsidR="00093390" w:rsidRPr="006A5A34" w:rsidRDefault="00093390" w:rsidP="00093390">
      <w:pPr>
        <w:pStyle w:val="BodyText"/>
        <w:spacing w:line="360" w:lineRule="auto"/>
        <w:jc w:val="both"/>
        <w:rPr>
          <w:rFonts w:ascii="Arial" w:hAnsi="Arial" w:cs="Arial"/>
          <w:b/>
          <w:bCs/>
        </w:rPr>
      </w:pPr>
      <w:r w:rsidRPr="006A5A34">
        <w:rPr>
          <w:rStyle w:val="None"/>
          <w:rFonts w:ascii="Arial" w:hAnsi="Arial" w:cs="Arial"/>
        </w:rPr>
        <w:t>Total protein extraction</w:t>
      </w:r>
    </w:p>
    <w:p w14:paraId="3EB1ED1A" w14:textId="77777777" w:rsidR="00093390" w:rsidRPr="006A5A34" w:rsidRDefault="00093390" w:rsidP="00093390">
      <w:pPr>
        <w:pStyle w:val="BodyA"/>
        <w:spacing w:line="360" w:lineRule="auto"/>
        <w:jc w:val="both"/>
        <w:rPr>
          <w:rStyle w:val="None"/>
          <w:rFonts w:ascii="Arial" w:eastAsia="Calibri Light" w:hAnsi="Arial" w:cs="Arial"/>
          <w:sz w:val="24"/>
          <w:szCs w:val="24"/>
        </w:rPr>
      </w:pPr>
      <w:r w:rsidRPr="006A5A34">
        <w:rPr>
          <w:rStyle w:val="None"/>
          <w:rFonts w:ascii="Arial" w:hAnsi="Arial" w:cs="Arial"/>
          <w:sz w:val="24"/>
          <w:szCs w:val="24"/>
        </w:rPr>
        <w:t>For total protein extraction, cells were harvested via scraping and lysed with 1 ml of lysis buffer (KCl 150mM, Tris HCl pH 7.5 25mM, Glycerol 5%, Triton 0.1%, EDTA 0.2mM, PMSF 0.2mM, DDT 1mM, phosphatase inhibitor 1X), incubated on ice for 30 minutes, then centrifuged 14000 rpm 4°C 30 minutes. Supernatant was collected.</w:t>
      </w:r>
    </w:p>
    <w:p w14:paraId="4AE1E65F" w14:textId="77777777" w:rsidR="00093390" w:rsidRPr="006A5A34" w:rsidRDefault="00093390" w:rsidP="00093390">
      <w:pPr>
        <w:pStyle w:val="BodyText"/>
        <w:spacing w:line="360" w:lineRule="auto"/>
        <w:jc w:val="both"/>
        <w:rPr>
          <w:rFonts w:ascii="Arial" w:hAnsi="Arial" w:cs="Arial"/>
          <w:b/>
          <w:bCs/>
        </w:rPr>
      </w:pPr>
      <w:r w:rsidRPr="006A5A34">
        <w:rPr>
          <w:rStyle w:val="None"/>
          <w:rFonts w:ascii="Arial" w:hAnsi="Arial" w:cs="Arial"/>
        </w:rPr>
        <w:t xml:space="preserve">Western Blots and Immunostaining </w:t>
      </w:r>
    </w:p>
    <w:p w14:paraId="574FA1E1" w14:textId="77777777" w:rsidR="00093390" w:rsidRPr="006A5A34" w:rsidRDefault="00093390" w:rsidP="00093390">
      <w:pPr>
        <w:pStyle w:val="BodyA"/>
        <w:spacing w:line="360" w:lineRule="auto"/>
        <w:jc w:val="both"/>
        <w:rPr>
          <w:rStyle w:val="None"/>
          <w:rFonts w:ascii="Arial" w:eastAsia="Calibri Light" w:hAnsi="Arial" w:cs="Arial"/>
          <w:sz w:val="24"/>
          <w:szCs w:val="24"/>
        </w:rPr>
      </w:pPr>
      <w:r w:rsidRPr="006A5A34">
        <w:rPr>
          <w:rStyle w:val="None"/>
          <w:rFonts w:ascii="Arial" w:hAnsi="Arial" w:cs="Arial"/>
          <w:sz w:val="24"/>
          <w:szCs w:val="24"/>
        </w:rPr>
        <w:t xml:space="preserve">Western blot was performed by loading protein samples (samples prepared with 4X Lameli and β-mercaptoethanol) to 6%-12% acryl amid gels. After electrophoresis, proteins were transferred to a nitrocellulose membrane. Prior to immunostaining, membranes were blocked using 5% skim milk or 5% BSA. After blocking, membranes were incubated with primary antibody (1:1000) overnight. Membranes were washed 10 </w:t>
      </w:r>
      <w:r w:rsidRPr="006A5A34">
        <w:rPr>
          <w:rStyle w:val="None"/>
          <w:rFonts w:ascii="Arial" w:hAnsi="Arial" w:cs="Arial"/>
          <w:sz w:val="24"/>
          <w:szCs w:val="24"/>
        </w:rPr>
        <w:lastRenderedPageBreak/>
        <w:t xml:space="preserve">minutes and 3 times in TTBS 1X. Secondary antibody (1:10000) was applied for 1hr in room temperature. 3 more washes were conducted before membrane was revealed. </w:t>
      </w:r>
    </w:p>
    <w:p w14:paraId="250206A3" w14:textId="77777777" w:rsidR="00093390" w:rsidRPr="006A5A34" w:rsidRDefault="00093390" w:rsidP="00093390">
      <w:pPr>
        <w:pStyle w:val="BodyText"/>
        <w:spacing w:line="360" w:lineRule="auto"/>
        <w:jc w:val="both"/>
        <w:rPr>
          <w:rFonts w:ascii="Arial" w:hAnsi="Arial" w:cs="Arial"/>
          <w:b/>
          <w:bCs/>
        </w:rPr>
      </w:pPr>
      <w:r w:rsidRPr="006A5A34">
        <w:rPr>
          <w:rStyle w:val="None"/>
          <w:rFonts w:ascii="Arial" w:hAnsi="Arial" w:cs="Arial"/>
        </w:rPr>
        <w:t>DNA transfection</w:t>
      </w:r>
    </w:p>
    <w:p w14:paraId="59C56325" w14:textId="77777777" w:rsidR="00093390" w:rsidRPr="006A5A34" w:rsidRDefault="00093390" w:rsidP="00093390">
      <w:pPr>
        <w:pStyle w:val="BodyA"/>
        <w:spacing w:line="360" w:lineRule="auto"/>
        <w:jc w:val="both"/>
        <w:rPr>
          <w:rStyle w:val="None"/>
          <w:rFonts w:ascii="Arial" w:eastAsia="Calibri Light" w:hAnsi="Arial" w:cs="Arial"/>
          <w:sz w:val="24"/>
          <w:szCs w:val="24"/>
        </w:rPr>
      </w:pPr>
      <w:r w:rsidRPr="006A5A34">
        <w:rPr>
          <w:rStyle w:val="None"/>
          <w:rFonts w:ascii="Arial" w:hAnsi="Arial" w:cs="Arial"/>
          <w:sz w:val="24"/>
          <w:szCs w:val="24"/>
        </w:rPr>
        <w:t>DNA transfection of recombinant DNA to cell culture was performed according to PolyJet™ DNA In Vitro Transfection Reagent manufacturer’s protocol. Cells were transfected with recombinant DNA (REST-WT, K494A, K494M, K494Q, SIRT6, CMV-Flag) 48h prior to sample collection.</w:t>
      </w:r>
    </w:p>
    <w:p w14:paraId="04796AAC" w14:textId="77777777" w:rsidR="00093390" w:rsidRPr="006A5A34" w:rsidRDefault="00093390" w:rsidP="00093390">
      <w:pPr>
        <w:pStyle w:val="BodyText"/>
        <w:spacing w:line="360" w:lineRule="auto"/>
        <w:jc w:val="both"/>
        <w:rPr>
          <w:rStyle w:val="None"/>
          <w:rFonts w:ascii="Arial" w:hAnsi="Arial" w:cs="Arial"/>
        </w:rPr>
      </w:pPr>
      <w:r w:rsidRPr="006A5A34">
        <w:rPr>
          <w:rStyle w:val="None"/>
          <w:rFonts w:ascii="Arial" w:hAnsi="Arial" w:cs="Arial"/>
        </w:rPr>
        <w:t>REST expression in AD patients</w:t>
      </w:r>
    </w:p>
    <w:p w14:paraId="40FDEEFF" w14:textId="77777777" w:rsidR="00093390" w:rsidRPr="006A5A34" w:rsidRDefault="00093390" w:rsidP="00093390">
      <w:pPr>
        <w:pStyle w:val="BodyText"/>
        <w:spacing w:line="360" w:lineRule="auto"/>
        <w:jc w:val="both"/>
        <w:rPr>
          <w:rStyle w:val="None"/>
          <w:rFonts w:ascii="Arial" w:hAnsi="Arial" w:cs="Arial"/>
        </w:rPr>
      </w:pPr>
      <w:r w:rsidRPr="006A5A34">
        <w:rPr>
          <w:rStyle w:val="None"/>
          <w:rFonts w:ascii="Arial" w:hAnsi="Arial" w:cs="Arial"/>
        </w:rPr>
        <w:t>REST expression values in AD patients were obtained from AD microarray data (</w:t>
      </w:r>
      <w:r w:rsidRPr="006A5A34">
        <w:rPr>
          <w:rFonts w:ascii="Arial" w:hAnsi="Arial" w:cs="Arial"/>
        </w:rPr>
        <w:t>GSE48350)</w:t>
      </w:r>
      <w:r w:rsidRPr="006A5A34">
        <w:rPr>
          <w:rFonts w:ascii="Arial" w:hAnsi="Arial" w:cs="Arial"/>
        </w:rPr>
        <w:fldChar w:fldCharType="begin"/>
      </w:r>
      <w:r w:rsidRPr="006A5A34">
        <w:rPr>
          <w:rFonts w:ascii="Arial" w:hAnsi="Arial" w:cs="Arial"/>
        </w:rPr>
        <w:instrText xml:space="preserve"> ADDIN ZOTERO_ITEM CSL_CITATION {"citationID":"gjNLom5L","properties":{"formattedCitation":"\\super 43\\uc0\\u8211{}48\\nosupersub{}","plainCitation":"43–48","noteIndex":0},"citationItems":[{"id":246,"uris":["http://zotero.org/users/local/wg0QcwOg/items/ECGGWQP9"],"itemData":{"id":246,"type":"article-journal","abstract":"Aggregation of tau protein in the brain is associated with a class of neurodegenerative diseases known as tauopathies. FK506 binding protein 51 kDa (FKBP51, encoded by FKBP5) forms a mature chaperone complex with Hsp90 that prevents tau degradation. In this study, we have shown that tau levels are reduced throughout the brains of Fkbp5-/- mice. Recombinant FKBP51 and Hsp90 synergized to block tau clearance through the proteasome, resulting in tau oligomerization. Overexpression of FKBP51 in a tau transgenic mouse model revealed that FKBP51 preserved the species of tau that have been linked to Alzheimer's disease (AD) pathogenesis, blocked amyloid formation, and decreased tangle load in the brain. Alterations in tau turnover and aggregate structure corresponded with enhanced neurotoxicity in mice. In human brains, FKBP51 levels increased relative to age and AD, corresponding with demethylation of the regulatory regions in the FKBP5 gene. We also found that higher FKBP51 levels were associated with AD progression. Our data support a model in which age-associated increases in FKBP51 levels and its interaction with Hsp90 promote neurotoxic tau accumulation. Strategies aimed at attenuating FKBP51 levels or its interaction with Hsp90 have the potential to be therapeutically relevant for AD and other tauopathies.","container-title":"The Journal of Clinical Investigation","DOI":"10.1172/JCI69003","ISSN":"1558-8238","issue":"10","journalAbbreviation":"J Clin Invest","language":"eng","note":"PMID: 23999428\nPMCID: PMC3784538","page":"4158-4169","source":"PubMed","title":"Accelerated neurodegeneration through chaperone-mediated oligomerization of tau","volume":"123","author":[{"family":"Blair","given":"Laura J."},{"family":"Nordhues","given":"Bryce A."},{"family":"Hill","given":"Shannon E."},{"family":"Scaglione","given":"K. Matthew"},{"family":"O'Leary","given":"John C."},{"family":"Fontaine","given":"Sarah N."},{"family":"Breydo","given":"Leonid"},{"family":"Zhang","given":"Bo"},{"family":"Li","given":"Pengfei"},{"family":"Wang","given":"Li"},{"family":"Cotman","given":"Carl"},{"family":"Paulson","given":"Henry L."},{"family":"Muschol","given":"Martin"},{"family":"Uversky","given":"Vladimir N."},{"family":"Klengel","given":"Torsten"},{"family":"Binder","given":"Elisabeth B."},{"family":"Kayed","given":"Rakez"},{"family":"Golde","given":"Todd E."},{"family":"Berchtold","given":"Nicole"},{"family":"Dickey","given":"Chad A."}],"issued":{"date-parts":[["2013",10]]}}},{"id":243,"uris":["http://zotero.org/users/local/wg0QcwOg/items/CZ9XWXAK"],"itemData":{"id":243,"type":"article-journal","abstract":"Reduced brain levels of docosahexaenoic acid (C22:6n-3), a neurotrophic and neuroprotective fatty acid, may contribute to cognitive decline in Alzheimer's disease. Here, we investigated whether the liver enzyme system that provides docosahexaenoic acid to the brain is dysfunctional in this disease. Docosahexaenoic acid levels were reduced in temporal cortex, mid-frontal cortex and cerebellum of subjects with Alzheimer's disease, compared to control subjects (P  =  0.007). Mini Mental State Examination (MMSE) scores positively correlated with docosahexaenoic/α-linolenic ratios in temporal cortex (P =  0.005) and mid-frontal cortex (P  =  0.018), but not cerebellum. Similarly, liver docosahexaenoic acid content was lower in Alzheimer's disease patients than control subjects (P  =  0.011). Liver docosahexaenoic/α-linolenic ratios correlated positively with MMSE scores (r  =  0.78; P&lt;0.0001), and negatively with global deterioration scale grades (P  =  0.013). Docosahexaenoic acid precursors, including tetracosahexaenoic acid (C24:6n-3), were elevated in liver of Alzheimer's disease patients (P  =  0.041), whereas expression of peroxisomal d-bifunctional protein, which catalyzes the conversion of tetracosahexaenoic acid into docosahexaenoic acid, was reduced (P  = 0.048). Other genes involved in docosahexaenoic acid metabolism were not affected. The results indicate that a deficit in d-bifunctional protein activity impairs docosahexaenoic acid biosynthesis in liver of Alzheimer's disease patients, lessening the flux of this neuroprotective fatty acid to the brain.","container-title":"PloS One","DOI":"10.1371/journal.pone.0012538","ISSN":"1932-6203","issue":"9","journalAbbreviation":"PLoS One","language":"eng","note":"PMID: 20838618\nPMCID: PMC2935886","page":"e12538","source":"PubMed","title":"Deficient liver biosynthesis of docosahexaenoic acid correlates with cognitive impairment in Alzheimer's disease","volume":"5","author":[{"family":"Astarita","given":"Giuseppe"},{"family":"Jung","given":"Kwang-Mook"},{"family":"Berchtold","given":"Nicole C."},{"family":"Nguyen","given":"Vinh Q."},{"family":"Gillen","given":"Daniel L."},{"family":"Head","given":"Elizabeth"},{"family":"Cotman","given":"Carl W."},{"family":"Piomelli","given":"Daniele"}],"issued":{"date-parts":[["2010",9,8]]}}},{"id":240,"uris":["http://zotero.org/users/local/wg0QcwOg/items/JQKR2L25"],"itemData":{"id":240,"type":"article-journal","abstract":"BACKGROUND: This study undertakes a systematic and comprehensive analysis of brain gene expression profiles of immune/inflammation-related genes in aging and Alzheimer's disease (AD).\nMETHODS: In a well-powered microarray study of young (20 to 59 years), aged (60 to 99 years), and AD (74 to 95 years) cases, gene responses were assessed in the hippocampus, entorhinal cortex, superior frontal gyrus, and post-central gyrus.\nRESULTS: Several novel concepts emerge. First, immune/inflammation-related genes showed major changes in gene expression over the course of cognitively normal aging, with the extent of gene response far greater in aging than in AD. Of the 759 immune-related probesets interrogated on the microarray, approximately 40% were significantly altered in the SFG, PCG and HC with increasing age, with the majority upregulated (64 to 86%). In contrast, far fewer immune/inflammation genes were significantly changed in the transition to AD (approximately 6% of immune-related probesets), with gene responses primarily restricted to the SFG and HC. Second, relatively few significant changes in immune/inflammation genes were detected in the EC either in aging or AD, although many genes in the EC showed similar trends in responses as in the other brain regions. Third, immune/inflammation genes undergo gender-specific patterns of response in aging and AD, with the most pronounced differences emerging in aging. Finally, there was widespread upregulation of genes reflecting activation of microglia and perivascular macrophages in the aging brain, coupled with a downregulation of select factors (TOLLIP, fractalkine) that when present curtail microglial/macrophage activation. Notably, essentially all pathways of the innate immune system were upregulated in aging, including numerous complement components, genes involved in toll-like receptor signaling and inflammasome signaling, as well as genes coding for immunoglobulin (Fc) receptors and human leukocyte antigens I and II.\nCONCLUSIONS: Unexpectedly, the extent of innate immune gene upregulation in AD was modest relative to the robust response apparent in the aged brain, consistent with the emerging idea of a critical involvement of inflammation in the earliest stages, perhaps even in the preclinical stage, of AD. Ultimately, our data suggest that an important strategy to maintain cognitive health and resilience involves reducing chronic innate immune activation that should be initiated in late midlife.","container-title":"Journal of Neuroinflammation","DOI":"10.1186/1742-2094-9-179","ISSN":"1742-2094","journalAbbreviation":"J Neuroinflammation","language":"eng","note":"PMID: 22824372\nPMCID: PMC3419089","page":"179","source":"PubMed","title":"Extensive innate immune gene activation accompanies brain aging, increasing vulnerability to cognitive decline and neurodegeneration: a microarray study","title-short":"Extensive innate immune gene activation accompanies brain aging, increasing vulnerability to cognitive decline and neurodegeneration","volume":"9","author":[{"family":"Cribbs","given":"David H."},{"family":"Berchtold","given":"Nicole C."},{"family":"Perreau","given":"Victoria"},{"family":"Coleman","given":"Paul D."},{"family":"Rogers","given":"Joseph"},{"family":"Tenner","given":"Andrea J."},{"family":"Cotman","given":"Carl W."}],"issued":{"date-parts":[["2012",7,23]]}}},{"id":231,"uris":["http://zotero.org/users/local/wg0QcwOg/items/TT7BJ85I"],"itemData":{"id":231,"type":"article-journal","abstract":"Gene expression profiles were assessed in the hippocampus, entorhinal cortex, superior-frontal gyrus, and postcentral gyrus across the lifespan of 55 cognitively intact individuals aged 20-99 years. Perspectives on global gene changes that are associated with brain aging emerged, revealing two overarching concepts. First, different regions of the forebrain exhibited substantially different gene profile changes with age. For example, comparing equally powered groups, 5,029 probe sets were significantly altered with age in the superior-frontal gyrus, compared with 1,110 in the entorhinal cortex. Prominent change occurred in the sixth to seventh decades across cortical regions, suggesting that this period is a critical transition point in brain aging, particularly in males. Second, clear gender differences in brain aging were evident, suggesting that the brain undergoes sexually dimorphic changes in gene expression not only in development but also in later life. Globally across all brain regions, males showed more gene change than females. Further, Gene Ontology analysis revealed that different categories of genes were predominantly affected in males vs. females. Notably, the male brain was characterized by global decreased catabolic and anabolic capacity with aging, with down-regulated genes heavily enriched in energy production and protein synthesis/transport categories. Increased immune activation was a prominent feature of aging in both sexes, with proportionally greater activation in the female brain. These data open opportunities to explore age-dependent changes in gene expression that set the balance between neurodegeneration and compensatory mechanisms in the brain and suggest that this balance is set differently in males and females, an intriguing idea.","container-title":"Proceedings of the National Academy of Sciences of the United States of America","DOI":"10.1073/pnas.0806883105","ISSN":"1091-6490","issue":"40","journalAbbreviation":"Proc Natl Acad Sci U S A","language":"eng","note":"PMID: 18832152\nPMCID: PMC2563070","page":"15605-15610","source":"PubMed","title":"Gene expression changes in the course of normal brain aging are sexually dimorphic","volume":"105","author":[{"family":"Berchtold","given":"Nicole C."},{"family":"Cribbs","given":"David H."},{"family":"Coleman","given":"Paul D."},{"family":"Rogers","given":"Joseph"},{"family":"Head","given":"Elizabeth"},{"family":"Kim","given":"Ronald"},{"family":"Beach","given":"Tom"},{"family":"Miller","given":"Carol"},{"family":"Troncoso","given":"Juan"},{"family":"Trojanowski","given":"John Q."},{"family":"Zielke","given":"H. Ronald"},{"family":"Cotman","given":"Carl W."}],"issued":{"date-parts":[["2008",10,7]]}}},{"id":249,"uris":["http://zotero.org/users/local/wg0QcwOg/items/Z9TUKHQH"],"itemData":{"id":249,"type":"article-journal","abstract":"BACKGROUND: The intricate interactions between the immune, endocrine and central nervous systems shape the innate immune response of the brain. We have previously shown that estradiol suppresses expression of immune genes in the frontal cortex of middle-aged ovariectomized rats, but not in young ones reflecting elevated expression of these genes in middle-aged, ovarian hormone deficient animals. Here, we explored the impact of menopause on the microglia phenotype capitalizing on the differential expression of macrophage-associated genes in quiescent and activated microglia.\nMETHODS: We selected twenty-three genes encoding phagocytic and recognition receptors expressed primarily in microglia, and eleven proinflammatory genes and followed their expression in the rat frontal cortex by real-time PCR. We used young, middle-aged and middle-aged ovariectomized rats to reveal age- and ovariectomy-related alterations. We analyzed the expression of the same set of genes in the postcentral and superior frontal gyrus of pre- and postmenopausal women using raw microarray data from our previous study.\nRESULTS: Ovariectomy caused up-regulation of four classic microglia reactivity marker genes including Cd11b, Cd18, Cd45 and Cd86. The change was reversible since estradiol attenuated transcriptional activation of the four marker genes. Expression of genes encoding phagocytic and toll-like receptors such as Cd11b, Cd18, C3, Cd32, Msr2 and Tlr4 increased, whereas scavenger receptor Cd36 decreased following ovariectomy. Ovarian hormone deprivation altered the expression of major components of estrogen and neuronal inhibitory signaling which are involved in the control of microglia reactivity. Strikingly similar changes took place in the postcentral and superior frontal gyrus of postmenopausal women.\nCONCLUSIONS: Based on the overlapping results of rat and human studies we propose that the microglia phenotype shifts from the resting toward the reactive state which can be characterized by up-regulation of CD11b, CD14, CD18, CD45, CD74, CD86, TLR4, down-regulation of CD36 and unchanged CD40 expression. As a result of this shift, microglial cells have lower threshold for subsequent activation in the forebrain of postmenopausal women.","container-title":"Journal of Neuroinflammation","DOI":"10.1186/1742-2094-9-264","ISSN":"1742-2094","journalAbbreviation":"J Neuroinflammation","language":"eng","note":"PMID: 23206327\nPMCID: PMC3558453","page":"264","source":"PubMed","title":"Menopause leads to elevated expression of macrophage-associated genes in the aging frontal cortex: rat and human studies identify strikingly similar changes","title-short":"Menopause leads to elevated expression of macrophage-associated genes in the aging frontal cortex","volume":"9","author":[{"family":"Sárvári","given":"Miklós"},{"family":"Hrabovszky","given":"Erik"},{"family":"Kalló","given":"Imre"},{"family":"Solymosi","given":"Norbert"},{"family":"Likó","given":"István"},{"family":"Berchtold","given":"Nicole"},{"family":"Cotman","given":"Carl"},{"family":"Liposits","given":"Zsolt"}],"issued":{"date-parts":[["2012",12,3]]}}},{"id":237,"uris":["http://zotero.org/users/local/wg0QcwOg/items/SKY8B5WT"],"itemData":{"id":237,"type":"article-journal","abstract":"Synapses are essential for transmitting, processing, and storing information, all of which decline in aging and Alzheimer's disease (AD). Because synapse loss only partially accounts for the cognitive declines seen in aging and AD, we hypothesized that existing synapses might undergo molecular changes that reduce their functional capacity. Microarrays were used to evaluate expression profiles of 340 synaptic genes in aging (20-99 years) and AD across 4 brain regions from 81 cases. The analysis revealed an unexpectedly large number of significant expression changes in synapse-related genes in aging, with many undergoing progressive downregulation across aging and AD. Functional classification of the genes showing altered expression revealed that multiple aspects of synaptic function are affected, notably synaptic vesicle trafficking and release, neurotransmitter receptors and receptor trafficking, postsynaptic density scaffolding, cell adhesion regulating synaptic stability, and neuromodulatory systems. The widespread declines in synaptic gene expression in normal aging suggests that function of existing synapses might be impaired, and that a common set of synaptic genes are vulnerable to change in aging and AD.","container-title":"Neurobiology of Aging","DOI":"10.1016/j.neurobiolaging.2012.11.024","ISSN":"1558-1497","issue":"6","journalAbbreviation":"Neurobiol Aging","language":"eng","note":"PMID: 23273601\nPMCID: PMC4022280","page":"1653-1661","source":"PubMed","title":"Synaptic genes are extensively downregulated across multiple brain regions in normal human aging and Alzheimer's disease","volume":"34","author":[{"family":"Berchtold","given":"Nicole C."},{"family":"Coleman","given":"Paul D."},{"family":"Cribbs","given":"David H."},{"family":"Rogers","given":"Joseph"},{"family":"Gillen","given":"Daniel L."},{"family":"Cotman","given":"Carl W."}],"issued":{"date-parts":[["2013",6]]}}}],"schema":"https://github.com/citation-style-language/schema/raw/master/csl-citation.json"} </w:instrText>
      </w:r>
      <w:r w:rsidRPr="006A5A34">
        <w:rPr>
          <w:rFonts w:ascii="Arial" w:hAnsi="Arial" w:cs="Arial"/>
        </w:rPr>
        <w:fldChar w:fldCharType="separate"/>
      </w:r>
      <w:r w:rsidRPr="006A5A34">
        <w:rPr>
          <w:rFonts w:ascii="Arial" w:hAnsi="Arial" w:cs="Arial"/>
          <w:vertAlign w:val="superscript"/>
        </w:rPr>
        <w:t>43–48</w:t>
      </w:r>
      <w:r w:rsidRPr="006A5A34">
        <w:rPr>
          <w:rFonts w:ascii="Arial" w:hAnsi="Arial" w:cs="Arial"/>
        </w:rPr>
        <w:fldChar w:fldCharType="end"/>
      </w:r>
      <w:r w:rsidRPr="006A5A34">
        <w:rPr>
          <w:rFonts w:ascii="Arial" w:hAnsi="Arial" w:cs="Arial"/>
        </w:rPr>
        <w:t>. Data was separated according to Braak stage.</w:t>
      </w:r>
    </w:p>
    <w:p w14:paraId="68C69469" w14:textId="77777777" w:rsidR="00093390" w:rsidRPr="006A5A34" w:rsidRDefault="00093390" w:rsidP="00093390">
      <w:pPr>
        <w:pStyle w:val="BodyText"/>
        <w:spacing w:line="360" w:lineRule="auto"/>
        <w:jc w:val="both"/>
        <w:rPr>
          <w:rFonts w:ascii="Arial" w:hAnsi="Arial" w:cs="Arial"/>
          <w:b/>
          <w:bCs/>
        </w:rPr>
      </w:pPr>
      <w:r w:rsidRPr="006A5A34">
        <w:rPr>
          <w:rStyle w:val="None"/>
          <w:rFonts w:ascii="Arial" w:hAnsi="Arial" w:cs="Arial"/>
        </w:rPr>
        <w:t>ChIP-qPCR</w:t>
      </w:r>
    </w:p>
    <w:p w14:paraId="25386FF1" w14:textId="77777777" w:rsidR="00093390" w:rsidRPr="006A5A34" w:rsidRDefault="00093390" w:rsidP="00093390">
      <w:pPr>
        <w:pStyle w:val="BodyA"/>
        <w:spacing w:line="360" w:lineRule="auto"/>
        <w:jc w:val="both"/>
        <w:rPr>
          <w:rStyle w:val="None"/>
          <w:rFonts w:ascii="Arial" w:hAnsi="Arial" w:cs="Arial"/>
          <w:color w:val="auto"/>
          <w:sz w:val="24"/>
          <w:szCs w:val="24"/>
        </w:rPr>
      </w:pPr>
      <w:r w:rsidRPr="006A5A34">
        <w:rPr>
          <w:rStyle w:val="None"/>
          <w:rFonts w:ascii="Arial" w:hAnsi="Arial" w:cs="Arial"/>
          <w:sz w:val="24"/>
          <w:szCs w:val="24"/>
        </w:rPr>
        <w:t>ChIP–qPCR analysis ChIP-seq sample preparation was carried out as previously described</w:t>
      </w:r>
      <w:r w:rsidRPr="006A5A34">
        <w:rPr>
          <w:rStyle w:val="None"/>
          <w:rFonts w:ascii="Arial" w:hAnsi="Arial" w:cs="Arial"/>
          <w:sz w:val="24"/>
          <w:szCs w:val="24"/>
        </w:rPr>
        <w:fldChar w:fldCharType="begin"/>
      </w:r>
      <w:r w:rsidRPr="006A5A34">
        <w:rPr>
          <w:rStyle w:val="None"/>
          <w:rFonts w:ascii="Arial" w:hAnsi="Arial" w:cs="Arial"/>
          <w:sz w:val="24"/>
          <w:szCs w:val="24"/>
        </w:rPr>
        <w:instrText xml:space="preserve"> ADDIN ZOTERO_ITEM CSL_CITATION {"citationID":"azVWDWEY","properties":{"formattedCitation":"\\super 49\\nosupersub{}","plainCitation":"49","noteIndex":0},"citationItems":[{"id":"RL5U2VMe/x0Pabmzp","uris":["http://zotero.org/users/local/Uc2jBXIQ/items/C5AY72SQ"],"itemData":{"id":169,"type":"article-journal","abstract":"Activation of the p53 pathway mediates cellular responses to diverse forms of stress. Here we report that the p53 target gene\n              \n                p21\n                CIP1\n              \n              is regulated by stress at post-initiation steps through conversion of paused RNA polymerase II (RNAP II) into an elongating form. High-resolution chromatin immunoprecipitation assays (ChIP) demonstrate that p53-dependent activation of\n              \n                p21\n                CIP1\n              \n              transcription after DNA damage occurs concomitantly with changes in RNAP II phosphorylation status and recruitment of the elongation factors DSIF (DRB Sensitivity-Inducing Factor), P-TEFb (Positive Transcription Elongation Factor b), TFIIH, TFIIF, and FACT (Facilitates Chromatin Transcription) to distinct regions of the\n              \n                p21\n                CIP1\n              \n              locus. Paradoxically, pharmacological inhibition of P-TEFb leads to global inhibition of mRNA synthesis but activation of the p53 pathway through p53 accumulation, expression of specific p53 target genes, and p53-dependent apoptosis. ChIP analyses of\n              \n                p21\n                CIP1\n              \n              activation in the absence of functional P-TEFb reveals the existence of two distinct kinases that phosphorylate Ser5 of the RNAP II C-terminal domain (CTD). Importantly, CTD phosphorylation at Ser2 is not required for\n              \n                p21\n                CIP1\n              \n              transcription, mRNA cleavage, or polyadenylation. Furthermore, recruitment of FACT requires CTD kinases, yet FACT is dispensable for\n              \n                p21\n                CIP1\n              \n              expression. Thus, select genes within the p53 pathway bypass the requirement for P-TEFb and RNAP II phosphorylation to trigger a cellular response to inhibition of global mRNA synthesis.","container-title":"Genes &amp; Development","DOI":"10.1101/gad.1398206","ISSN":"0890-9369, 1549-5477","issue":"5","journalAbbreviation":"Genes Dev.","language":"en","page":"601-612","source":"DOI.org (Crossref)","title":"Gene-specific requirement for P-TEFb activity and RNA polymerase II phosphorylation within the p53 transcriptional program","volume":"20","author":[{"family":"Gomes","given":"Nathan P."},{"family":"Bjerke","given":"Glen"},{"family":"Llorente","given":"Briardo"},{"family":"Szostek","given":"Stephanie A."},{"family":"Emerson","given":"Beverly M."},{"family":"Espinosa","given":"Joaquin M."}],"issued":{"date-parts":[["2006",3,1]]}}}],"schema":"https://github.com/citation-style-language/schema/raw/master/csl-citation.json"} </w:instrText>
      </w:r>
      <w:r w:rsidRPr="006A5A34">
        <w:rPr>
          <w:rStyle w:val="None"/>
          <w:rFonts w:ascii="Arial" w:hAnsi="Arial" w:cs="Arial"/>
          <w:sz w:val="24"/>
          <w:szCs w:val="24"/>
        </w:rPr>
        <w:fldChar w:fldCharType="separate"/>
      </w:r>
      <w:r w:rsidRPr="006A5A34">
        <w:rPr>
          <w:rFonts w:ascii="Arial" w:hAnsi="Arial" w:cs="Arial"/>
          <w:sz w:val="24"/>
          <w:szCs w:val="24"/>
          <w:vertAlign w:val="superscript"/>
        </w:rPr>
        <w:t>49</w:t>
      </w:r>
      <w:r w:rsidRPr="006A5A34">
        <w:rPr>
          <w:rStyle w:val="None"/>
          <w:rFonts w:ascii="Arial" w:hAnsi="Arial" w:cs="Arial"/>
          <w:sz w:val="24"/>
          <w:szCs w:val="24"/>
        </w:rPr>
        <w:fldChar w:fldCharType="end"/>
      </w:r>
      <w:r w:rsidRPr="006A5A34">
        <w:rPr>
          <w:rStyle w:val="None"/>
          <w:rFonts w:ascii="Arial" w:hAnsi="Arial" w:cs="Arial"/>
          <w:sz w:val="24"/>
          <w:szCs w:val="24"/>
        </w:rPr>
        <w:t xml:space="preserve">. Briefly, SHSY-5Y cells WT and SIRT6 KO, or WT and SIRT KO transfected with Flag-REST, K494A, K494M, K494Q were cultured up to 80% of confluence. In the case of ChIP negative controls cells were transfected with an empty vector (CMV-Flag). Cells were cross-linked with 1% formaldehyde for 10 minutes and blocked with 0.125M Glycine for 5 minutes. Cross-linked cells were scrapped on RIPA buffer (150mM NaCl, 1% NP-40, 0.5% Sodium deoxycholate, 0.1% SDS, 50mM Tris pH 8, 5mM EDTA, 0.5mM PMSF, 50mM NaF/0.2mM Sodium orthovanadate, 5uM trichostatin A), and chromatin was sonicated with a needle sonicator (VibraCell VCX130, Sonics, CT, USA) during 25 minutes, 30/30 seconds on/off cycles at 40% of amplitude. One milligram of the sonicated chromatin was incubated overnight with previously blocked SureBeads™ Protein G Magnetic Beads or Anti-FLAG® M2 Magnetic Beads. The beads were then washed 4 times with RIPA buffer, 4 times with LiCl buffer (500mM LiCl, 100mM Tris-HCl pH 8.5, 1% NP-40, 1% sodium deoxycholate), and 2 times with TE buffer (10mM Tris-HCl pH 8, 1mM EDTA). Chromatin was eluted from beads using elution buffer (70mM Tris-HCl pH 8, 1mM EDTA, 1.5% SDS) and cross-linking was reversed by adding 200mM NaCl, 1U of Proteinase K, and incubating the eluted chromatin at 65C for 5 hours. The obtained DNA was further purified using the Nucleo Spin Gel and PCR Clean-Up kit. For qPCR analysis </w:t>
      </w:r>
      <w:r w:rsidRPr="006A5A34">
        <w:rPr>
          <w:rStyle w:val="None"/>
          <w:rFonts w:ascii="Arial" w:hAnsi="Arial" w:cs="Arial"/>
          <w:sz w:val="24"/>
          <w:szCs w:val="24"/>
        </w:rPr>
        <w:lastRenderedPageBreak/>
        <w:t>of specific REST binding regions in the genome, we used the set of primers listed in the key resources table. qPCR was performed according to the method described. We used 1uL of Input and ChIP samples per qPCR reaction.</w:t>
      </w:r>
      <w:r w:rsidRPr="006A5A34">
        <w:rPr>
          <w:rStyle w:val="None"/>
          <w:rFonts w:ascii="Arial" w:hAnsi="Arial" w:cs="Arial"/>
          <w:color w:val="auto"/>
          <w:sz w:val="24"/>
          <w:szCs w:val="24"/>
        </w:rPr>
        <w:t xml:space="preserve"> </w:t>
      </w:r>
    </w:p>
    <w:p w14:paraId="012B2455" w14:textId="77777777" w:rsidR="00093390" w:rsidRPr="006A5A34" w:rsidRDefault="00093390" w:rsidP="00093390">
      <w:pPr>
        <w:pStyle w:val="BodyText"/>
        <w:spacing w:line="360" w:lineRule="auto"/>
        <w:jc w:val="both"/>
        <w:rPr>
          <w:rStyle w:val="None"/>
          <w:rFonts w:ascii="Arial" w:hAnsi="Arial" w:cs="Arial"/>
        </w:rPr>
      </w:pPr>
      <w:r w:rsidRPr="006A5A34">
        <w:rPr>
          <w:rStyle w:val="None"/>
          <w:rFonts w:ascii="Arial" w:hAnsi="Arial" w:cs="Arial"/>
        </w:rPr>
        <w:t>ChIP-seq</w:t>
      </w:r>
    </w:p>
    <w:p w14:paraId="6F1D71B2" w14:textId="77777777" w:rsidR="00093390" w:rsidRPr="006A5A34" w:rsidRDefault="00093390" w:rsidP="00093390">
      <w:pPr>
        <w:pStyle w:val="BodyText"/>
        <w:spacing w:line="360" w:lineRule="auto"/>
        <w:jc w:val="both"/>
        <w:rPr>
          <w:rStyle w:val="None"/>
          <w:rFonts w:ascii="Arial" w:hAnsi="Arial" w:cs="Arial"/>
        </w:rPr>
      </w:pPr>
      <w:r w:rsidRPr="006A5A34">
        <w:rPr>
          <w:rStyle w:val="None"/>
          <w:rFonts w:ascii="Arial" w:hAnsi="Arial" w:cs="Arial"/>
        </w:rPr>
        <w:t>Endogenous REST and transfected REST samples were obtained using the same protocol for generating ChIP-qPCR samples. Eluted DNA was sent for sequencing and analysis at Azenta Life Sciences.</w:t>
      </w:r>
    </w:p>
    <w:p w14:paraId="579FA8EF" w14:textId="77777777" w:rsidR="00093390" w:rsidRPr="006A5A34" w:rsidRDefault="00093390" w:rsidP="00093390">
      <w:pPr>
        <w:pStyle w:val="BodyText"/>
        <w:spacing w:line="360" w:lineRule="auto"/>
        <w:jc w:val="both"/>
        <w:rPr>
          <w:rFonts w:ascii="Arial" w:hAnsi="Arial" w:cs="Arial"/>
        </w:rPr>
      </w:pPr>
      <w:r w:rsidRPr="006A5A34">
        <w:rPr>
          <w:rFonts w:ascii="Arial" w:hAnsi="Arial" w:cs="Arial"/>
        </w:rPr>
        <w:t>ChIP-Seq Library Preparation and Sequencing</w:t>
      </w:r>
    </w:p>
    <w:p w14:paraId="2320B42A" w14:textId="77777777" w:rsidR="00093390" w:rsidRPr="006A5A34" w:rsidRDefault="00093390" w:rsidP="00093390">
      <w:pPr>
        <w:pStyle w:val="BodyText"/>
        <w:spacing w:line="360" w:lineRule="auto"/>
        <w:jc w:val="both"/>
        <w:rPr>
          <w:rStyle w:val="None"/>
          <w:rFonts w:ascii="Arial" w:hAnsi="Arial" w:cs="Arial"/>
        </w:rPr>
      </w:pPr>
      <w:r w:rsidRPr="006A5A34">
        <w:rPr>
          <w:rFonts w:ascii="Arial" w:hAnsi="Arial" w:cs="Arial"/>
        </w:rPr>
        <w:t>ChIP DNA samples were quantified using Qubit 2.0 Fluorometer (Life Technologies, Carlsbad, CA, USA) and the DNA integrity was checked with 4200 TapeStation (Agilent Technologies, Palo Alto, CA, USA). ChIP-Seq library preparation and sequencing reactions were conducted at GENEWIZ, Inc/Azenta US, Inc. (South Plainfield, NJ, USA). NEB Next Ultra II DNA Library Preparation kit was used following the manufacturer’s recommendations (Illumina, San Diego, CA, USA). Briefly, the ChIP DNA was end repaired and adapters were ligated after adenylation of the 3’ends. Adapter-ligated DNA was size selected, followed by clean up, and limited cycle PCR enrichment. The ChIP library was validated using Agilent TapeStation and quantified using Qubit 2.0 Fluorometer as well as real time PCR (Applied Biosystems, Carlsbad, CA, USA). The sequencing libraries were multiplexed and clustered on one lane of a flowcell. After clustering, the flowcell was loaded on the Illumina Novaseq instrument according to manufacturer’s instructions (Illumina, San Diego, CA, USA). Sequencing was performed using a 2x150 Paired End (PE) configuration. Image analysis and base calling were conducted by the Novaseq Control Software (NCS). Raw sequence data (.bcl files) generated from Illumina instrument was converted into fastq files and demultiplexed using Illumina's bcl2fastq 2.17 software. One mis-match was allowed for index sequence identification.</w:t>
      </w:r>
    </w:p>
    <w:p w14:paraId="38AC72D8" w14:textId="77777777" w:rsidR="00093390" w:rsidRPr="006A5A34" w:rsidRDefault="00093390" w:rsidP="00093390">
      <w:pPr>
        <w:pStyle w:val="BodyText"/>
        <w:spacing w:line="360" w:lineRule="auto"/>
        <w:rPr>
          <w:rStyle w:val="None"/>
          <w:rFonts w:ascii="Arial" w:eastAsia="Arial Unicode MS" w:hAnsi="Arial" w:cs="Arial"/>
          <w:color w:val="4472C4" w:themeColor="accent1"/>
          <w:bdr w:val="nil"/>
        </w:rPr>
      </w:pPr>
      <w:r w:rsidRPr="006A5A34">
        <w:rPr>
          <w:rStyle w:val="None"/>
          <w:rFonts w:ascii="Arial" w:hAnsi="Arial" w:cs="Arial"/>
          <w:color w:val="4472C4" w:themeColor="accent1"/>
        </w:rPr>
        <w:t>ChIP-seq data analysis in SHSY-5Y cells</w:t>
      </w:r>
    </w:p>
    <w:p w14:paraId="4ABE9C2A" w14:textId="77777777" w:rsidR="00093390" w:rsidRPr="006A5A34" w:rsidRDefault="00093390" w:rsidP="00093390">
      <w:pPr>
        <w:pStyle w:val="BodyText"/>
        <w:spacing w:line="360" w:lineRule="auto"/>
        <w:rPr>
          <w:rStyle w:val="None"/>
          <w:rFonts w:ascii="Arial" w:hAnsi="Arial" w:cs="Arial"/>
        </w:rPr>
      </w:pPr>
      <w:r w:rsidRPr="006A5A34">
        <w:rPr>
          <w:rStyle w:val="None"/>
          <w:rFonts w:ascii="Arial" w:hAnsi="Arial" w:cs="Arial"/>
        </w:rPr>
        <w:t>Raw fastq files from both experiments were analyzed with nf-core/chipseq pipeline (v2.0)</w:t>
      </w:r>
      <w:r w:rsidRPr="006A5A34">
        <w:rPr>
          <w:rStyle w:val="None"/>
          <w:rFonts w:ascii="Arial" w:hAnsi="Arial" w:cs="Arial"/>
        </w:rPr>
        <w:fldChar w:fldCharType="begin"/>
      </w:r>
      <w:r w:rsidRPr="006A5A34">
        <w:rPr>
          <w:rStyle w:val="None"/>
          <w:rFonts w:ascii="Arial" w:hAnsi="Arial" w:cs="Arial"/>
        </w:rPr>
        <w:instrText xml:space="preserve"> ADDIN ZOTERO_ITEM CSL_CITATION {"citationID":"OliMxQB7","properties":{"formattedCitation":"\\super 50\\nosupersub{}","plainCitation":"50","noteIndex":0},"citationItems":[{"id":261,"uris":["http://zotero.org/users/local/wg0QcwOg/items/LGGXBPVW"],"itemData":{"id":261,"type":"article-journal","container-title":"Nature Biotechnology","DOI":"10.1038/s41587-020-0439-x","ISSN":"1087-0156, 1546-1696","issue":"3","journalAbbreviation":"Nat Biotechnol","language":"en","page":"276-278","source":"DOI.org (Crossref)","title":"The nf-core framework for community-curated bioinformatics pipelines","volume":"38","author":[{"family":"Ewels","given":"Philip A."},{"family":"Peltzer","given":"Alexander"},{"family":"Fillinger","given":"Sven"},{"family":"Patel","given":"Harshil"},{"family":"Alneberg","given":"Johannes"},{"family":"Wilm","given":"Andreas"},{"family":"Garcia","given":"Maxime Ulysse"},{"family":"Di Tommaso","given":"Paolo"},{"family":"Nahnsen","given":"Sven"}],"issued":{"date-parts":[["2020",3]]}}}],"schema":"https://github.com/citation-style-language/schema/raw/master/csl-citation.json"} </w:instrText>
      </w:r>
      <w:r w:rsidRPr="006A5A34">
        <w:rPr>
          <w:rStyle w:val="None"/>
          <w:rFonts w:ascii="Arial" w:hAnsi="Arial" w:cs="Arial"/>
        </w:rPr>
        <w:fldChar w:fldCharType="separate"/>
      </w:r>
      <w:r w:rsidRPr="006A5A34">
        <w:rPr>
          <w:rFonts w:ascii="Arial" w:hAnsi="Arial" w:cs="Arial"/>
          <w:vertAlign w:val="superscript"/>
        </w:rPr>
        <w:t>50</w:t>
      </w:r>
      <w:r w:rsidRPr="006A5A34">
        <w:rPr>
          <w:rStyle w:val="None"/>
          <w:rFonts w:ascii="Arial" w:hAnsi="Arial" w:cs="Arial"/>
        </w:rPr>
        <w:fldChar w:fldCharType="end"/>
      </w:r>
      <w:r w:rsidRPr="006A5A34">
        <w:rPr>
          <w:rStyle w:val="None"/>
          <w:rFonts w:ascii="Arial" w:hAnsi="Arial" w:cs="Arial"/>
        </w:rPr>
        <w:t xml:space="preserve"> . In brief, reads were trimmed with TrimGalore! </w:t>
      </w:r>
      <w:r w:rsidRPr="006A5A34">
        <w:rPr>
          <w:rStyle w:val="None"/>
          <w:rFonts w:ascii="Arial" w:hAnsi="Arial" w:cs="Arial"/>
        </w:rPr>
        <w:fldChar w:fldCharType="begin"/>
      </w:r>
      <w:r w:rsidRPr="006A5A34">
        <w:rPr>
          <w:rStyle w:val="None"/>
          <w:rFonts w:ascii="Arial" w:hAnsi="Arial" w:cs="Arial"/>
        </w:rPr>
        <w:instrText xml:space="preserve"> ADDIN ZOTERO_ITEM CSL_CITATION {"citationID":"1gP7d8o8","properties":{"formattedCitation":"\\super 51\\nosupersub{}","plainCitation":"51","noteIndex":0},"citationItems":[{"id":262,"uris":["http://zotero.org/users/local/wg0QcwOg/items/ZHVBXIJZ"],"itemData":{"id":262,"type":"software","abstract":"This release fixes the missing default declaration of &lt;code&gt;gzip&lt;/code&gt; as decompression path for systems where &lt;code&gt;igzip&lt;/code&gt; (and &lt;code&gt;pigz&lt;/code&gt;) were not installed.","license":"Open Access","note":"DOI: 10.5281/ZENODO.7598955","publisher":"[object Object]","source":"DOI.org (Datacite)","title":"FelixKrueger/TrimGalore: v0.6.10 - add default decompression path","title-short":"FelixKrueger/TrimGalore","URL":"https://zenodo.org/record/7598955","version":"0.6.10","author":[{"family":"Krueger","given":"Felix"},{"family":"James","given":"Frankie"},{"family":"Ewels","given":"Phil"},{"family":"Afyounian","given":"Ebrahim"},{"family":"Weinstein","given":"Michael"},{"family":"Schuster-Boeckler","given":"Benjamin"},{"family":"Hulselmans","given":"Gert"},{"literal":"Sclamons"}],"accessed":{"date-parts":[["2024",3,17]]},"issued":{"date-parts":[["2023",2,2]]}}}],"schema":"https://github.com/citation-style-language/schema/raw/master/csl-citation.json"} </w:instrText>
      </w:r>
      <w:r w:rsidRPr="006A5A34">
        <w:rPr>
          <w:rStyle w:val="None"/>
          <w:rFonts w:ascii="Arial" w:hAnsi="Arial" w:cs="Arial"/>
        </w:rPr>
        <w:fldChar w:fldCharType="separate"/>
      </w:r>
      <w:r w:rsidRPr="006A5A34">
        <w:rPr>
          <w:rFonts w:ascii="Arial" w:hAnsi="Arial" w:cs="Arial"/>
          <w:vertAlign w:val="superscript"/>
        </w:rPr>
        <w:t>51</w:t>
      </w:r>
      <w:r w:rsidRPr="006A5A34">
        <w:rPr>
          <w:rStyle w:val="None"/>
          <w:rFonts w:ascii="Arial" w:hAnsi="Arial" w:cs="Arial"/>
        </w:rPr>
        <w:fldChar w:fldCharType="end"/>
      </w:r>
      <w:r w:rsidRPr="006A5A34">
        <w:rPr>
          <w:rStyle w:val="None"/>
          <w:rFonts w:ascii="Arial" w:hAnsi="Arial" w:cs="Arial"/>
        </w:rPr>
        <w:t xml:space="preserve"> and align to the hg38 </w:t>
      </w:r>
      <w:r w:rsidRPr="006A5A34">
        <w:rPr>
          <w:rStyle w:val="None"/>
          <w:rFonts w:ascii="Arial" w:hAnsi="Arial" w:cs="Arial"/>
        </w:rPr>
        <w:lastRenderedPageBreak/>
        <w:t xml:space="preserve">reference genome using BWA algorithm </w:t>
      </w:r>
      <w:r w:rsidRPr="006A5A34">
        <w:rPr>
          <w:rStyle w:val="None"/>
          <w:rFonts w:ascii="Arial" w:hAnsi="Arial" w:cs="Arial"/>
        </w:rPr>
        <w:fldChar w:fldCharType="begin"/>
      </w:r>
      <w:r w:rsidRPr="006A5A34">
        <w:rPr>
          <w:rStyle w:val="None"/>
          <w:rFonts w:ascii="Arial" w:hAnsi="Arial" w:cs="Arial"/>
        </w:rPr>
        <w:instrText xml:space="preserve"> ADDIN ZOTERO_ITEM CSL_CITATION {"citationID":"SAb83sQ4","properties":{"formattedCitation":"\\super 52\\nosupersub{}","plainCitation":"52","noteIndex":0},"citationItems":[{"id":263,"uris":["http://zotero.org/users/local/wg0QcwOg/items/MUZ78U2M"],"itemData":{"id":263,"type":"article-journal","abstract":"Abstract\n            Motivation: The enormous amount of short reads generated by the new DNA sequencing technologies call for the development of fast and accurate read alignment programs. A first generation of hash table-based methods has been developed, including MAQ, which is accurate, feature rich and fast enough to align short reads from a single individual. However, MAQ does not support gapped alignment for single-end reads, which makes it unsuitable for alignment of longer reads where indels may occur frequently. The speed of MAQ is also a concern when the alignment is scaled up to the resequencing of hundreds of individuals.\n            Results: We implemented Burrows-Wheeler Alignment tool (BWA), a new read alignment package that is based on backward search with Burrows–Wheeler Transform (BWT), to efficiently align short sequencing reads against a large reference sequence such as the human genome, allowing mismatches and gaps. BWA supports both base space reads, e.g. from Illumina sequencing machines, and color space reads from AB SOLiD machines. Evaluations on both simulated and real data suggest that BWA is </w:instrText>
      </w:r>
      <w:r w:rsidRPr="006A5A34">
        <w:rPr>
          <w:rStyle w:val="None"/>
          <w:rFonts w:ascii="Cambria Math" w:hAnsi="Cambria Math" w:cs="Cambria Math"/>
        </w:rPr>
        <w:instrText>∼</w:instrText>
      </w:r>
      <w:r w:rsidRPr="006A5A34">
        <w:rPr>
          <w:rStyle w:val="None"/>
          <w:rFonts w:ascii="Arial" w:hAnsi="Arial" w:cs="Arial"/>
        </w:rPr>
        <w:instrText xml:space="preserve">10–20× faster than MAQ, while achieving similar accuracy. In addition, BWA outputs alignment in the new standard SAM (Sequence Alignment/Map) format. Variant calling and other downstream analyses after the alignment can be achieved with the open source SAMtools software package.\n            Availability:  http://maq.sourceforge.net\n            Contact:  rd@sanger.ac.uk","container-title":"Bioinformatics","DOI":"10.1093/bioinformatics/btp324","ISSN":"1367-4811, 1367-4803","issue":"14","language":"en","page":"1754-1760","source":"DOI.org (Crossref)","title":"Fast and accurate short read alignment with Burrows–Wheeler transform","volume":"25","author":[{"family":"Li","given":"Heng"},{"family":"Durbin","given":"Richard"}],"issued":{"date-parts":[["2009",7,15]]}}}],"schema":"https://github.com/citation-style-language/schema/raw/master/csl-citation.json"} </w:instrText>
      </w:r>
      <w:r w:rsidRPr="006A5A34">
        <w:rPr>
          <w:rStyle w:val="None"/>
          <w:rFonts w:ascii="Arial" w:hAnsi="Arial" w:cs="Arial"/>
        </w:rPr>
        <w:fldChar w:fldCharType="separate"/>
      </w:r>
      <w:r w:rsidRPr="006A5A34">
        <w:rPr>
          <w:rFonts w:ascii="Arial" w:hAnsi="Arial" w:cs="Arial"/>
          <w:vertAlign w:val="superscript"/>
        </w:rPr>
        <w:t>52</w:t>
      </w:r>
      <w:r w:rsidRPr="006A5A34">
        <w:rPr>
          <w:rStyle w:val="None"/>
          <w:rFonts w:ascii="Arial" w:hAnsi="Arial" w:cs="Arial"/>
        </w:rPr>
        <w:fldChar w:fldCharType="end"/>
      </w:r>
      <w:r w:rsidRPr="006A5A34">
        <w:rPr>
          <w:rStyle w:val="None"/>
          <w:rFonts w:ascii="Arial" w:hAnsi="Arial" w:cs="Arial"/>
        </w:rPr>
        <w:t xml:space="preserve">. The peak calling step was performed with MACS2 software </w:t>
      </w:r>
      <w:r w:rsidRPr="006A5A34">
        <w:rPr>
          <w:rStyle w:val="None"/>
          <w:rFonts w:ascii="Arial" w:hAnsi="Arial" w:cs="Arial"/>
        </w:rPr>
        <w:fldChar w:fldCharType="begin"/>
      </w:r>
      <w:r w:rsidRPr="006A5A34">
        <w:rPr>
          <w:rStyle w:val="None"/>
          <w:rFonts w:ascii="Arial" w:hAnsi="Arial" w:cs="Arial"/>
        </w:rPr>
        <w:instrText xml:space="preserve"> ADDIN ZOTERO_ITEM CSL_CITATION {"citationID":"Qupi7tSr","properties":{"formattedCitation":"\\super 53\\nosupersub{}","plainCitation":"53","noteIndex":0},"citationItems":[{"id":265,"uris":["http://zotero.org/users/local/wg0QcwOg/items/5T8INVBX"],"itemData":{"id":265,"type":"article-journal","container-title":"Genome Biology","DOI":"10.1186/gb-2008-9-9-r137","ISSN":"1474-760X","issue":"9","journalAbbreviation":"Genome Biol","language":"en","page":"R137","source":"DOI.org (Crossref)","title":"Model-based Analysis of ChIP-Seq (MACS)","volume":"9","author":[{"family":"Zhang","given":"Yong"},{"family":"Liu","given":"Tao"},{"family":"Meyer","given":"Clifford A"},{"family":"Eeckhoute","given":"Jérôme"},{"family":"Johnson","given":"David S"},{"family":"Bernstein","given":"Bradley E"},{"family":"Nusbaum","given":"Chad"},{"family":"Myers","given":"Richard M"},{"family":"Brown","given":"Myles"},{"family":"Li","given":"Wei"},{"family":"Liu","given":"X Shirley"}],"issued":{"date-parts":[["2008",11]]}}}],"schema":"https://github.com/citation-style-language/schema/raw/master/csl-citation.json"} </w:instrText>
      </w:r>
      <w:r w:rsidRPr="006A5A34">
        <w:rPr>
          <w:rStyle w:val="None"/>
          <w:rFonts w:ascii="Arial" w:hAnsi="Arial" w:cs="Arial"/>
        </w:rPr>
        <w:fldChar w:fldCharType="separate"/>
      </w:r>
      <w:r w:rsidRPr="006A5A34">
        <w:rPr>
          <w:rFonts w:ascii="Arial" w:hAnsi="Arial" w:cs="Arial"/>
          <w:vertAlign w:val="superscript"/>
        </w:rPr>
        <w:t>53</w:t>
      </w:r>
      <w:r w:rsidRPr="006A5A34">
        <w:rPr>
          <w:rStyle w:val="None"/>
          <w:rFonts w:ascii="Arial" w:hAnsi="Arial" w:cs="Arial"/>
        </w:rPr>
        <w:fldChar w:fldCharType="end"/>
      </w:r>
      <w:r w:rsidRPr="006A5A34">
        <w:rPr>
          <w:rStyle w:val="None"/>
          <w:rFonts w:ascii="Arial" w:hAnsi="Arial" w:cs="Arial"/>
        </w:rPr>
        <w:t xml:space="preserve">, followed by the identification of the consensus and condition-specific peak sets. Peak annotation and enrichment analysis were performed with clusterProfiler R package </w:t>
      </w:r>
      <w:r w:rsidRPr="006A5A34">
        <w:rPr>
          <w:rStyle w:val="None"/>
          <w:rFonts w:ascii="Arial" w:hAnsi="Arial" w:cs="Arial"/>
        </w:rPr>
        <w:fldChar w:fldCharType="begin"/>
      </w:r>
      <w:r w:rsidRPr="006A5A34">
        <w:rPr>
          <w:rStyle w:val="None"/>
          <w:rFonts w:ascii="Arial" w:hAnsi="Arial" w:cs="Arial"/>
        </w:rPr>
        <w:instrText xml:space="preserve"> ADDIN ZOTERO_ITEM CSL_CITATION {"citationID":"kaea8uBT","properties":{"formattedCitation":"\\super 54\\nosupersub{}","plainCitation":"54","noteIndex":0},"citationItems":[{"id":267,"uris":["http://zotero.org/users/local/wg0QcwOg/items/WD9NC6PK"],"itemData":{"id":267,"type":"article-journal","container-title":"OMICS: A Journal of Integrative Biology","DOI":"10.1089/omi.2011.0118","ISSN":"1536-2310, 1557-8100","issue":"5","journalAbbreviation":"OMICS: A Journal of Integrative Biology","language":"en","page":"284-287","source":"DOI.org (Crossref)","title":"clusterProfiler: an R Package for Comparing Biological Themes Among Gene Clusters","title-short":"clusterProfiler","volume":"16","author":[{"family":"Yu","given":"Guangchuang"},{"family":"Wang","given":"Li-Gen"},{"family":"Han","given":"Yanyan"},{"family":"He","given":"Qing-Yu"}],"issued":{"date-parts":[["2012",5]]}}}],"schema":"https://github.com/citation-style-language/schema/raw/master/csl-citation.json"} </w:instrText>
      </w:r>
      <w:r w:rsidRPr="006A5A34">
        <w:rPr>
          <w:rStyle w:val="None"/>
          <w:rFonts w:ascii="Arial" w:hAnsi="Arial" w:cs="Arial"/>
        </w:rPr>
        <w:fldChar w:fldCharType="separate"/>
      </w:r>
      <w:r w:rsidRPr="006A5A34">
        <w:rPr>
          <w:rFonts w:ascii="Arial" w:hAnsi="Arial" w:cs="Arial"/>
          <w:vertAlign w:val="superscript"/>
        </w:rPr>
        <w:t>54</w:t>
      </w:r>
      <w:r w:rsidRPr="006A5A34">
        <w:rPr>
          <w:rStyle w:val="None"/>
          <w:rFonts w:ascii="Arial" w:hAnsi="Arial" w:cs="Arial"/>
        </w:rPr>
        <w:fldChar w:fldCharType="end"/>
      </w:r>
      <w:r w:rsidRPr="006A5A34">
        <w:rPr>
          <w:rStyle w:val="None"/>
          <w:rFonts w:ascii="Arial" w:hAnsi="Arial" w:cs="Arial"/>
        </w:rPr>
        <w:t>.</w:t>
      </w:r>
    </w:p>
    <w:p w14:paraId="0D79CCFB" w14:textId="77777777" w:rsidR="00093390" w:rsidRPr="006A5A34" w:rsidRDefault="00093390" w:rsidP="00093390">
      <w:pPr>
        <w:pStyle w:val="BodyText"/>
        <w:spacing w:line="360" w:lineRule="auto"/>
        <w:jc w:val="both"/>
        <w:rPr>
          <w:rFonts w:ascii="Arial" w:hAnsi="Arial" w:cs="Arial"/>
          <w:b/>
          <w:bCs/>
        </w:rPr>
      </w:pPr>
      <w:r w:rsidRPr="006A5A34">
        <w:rPr>
          <w:rStyle w:val="None"/>
          <w:rFonts w:ascii="Arial" w:hAnsi="Arial" w:cs="Arial"/>
        </w:rPr>
        <w:t xml:space="preserve">Publicly available Lamin B ChIP-seq human brain data </w:t>
      </w:r>
      <w:r w:rsidRPr="006A5A34">
        <w:rPr>
          <w:rStyle w:val="None"/>
          <w:rFonts w:ascii="Arial" w:hAnsi="Arial" w:cs="Arial"/>
        </w:rPr>
        <w:fldChar w:fldCharType="begin"/>
      </w:r>
      <w:r w:rsidRPr="006A5A34">
        <w:rPr>
          <w:rStyle w:val="None"/>
          <w:rFonts w:ascii="Arial" w:hAnsi="Arial" w:cs="Arial"/>
        </w:rPr>
        <w:instrText xml:space="preserve"> ADDIN ZOTERO_ITEM CSL_CITATION {"citationID":"zc67AigI","properties":{"formattedCitation":"\\super 55\\nosupersub{}","plainCitation":"55","noteIndex":0},"citationItems":[{"id":257,"uris":["http://zotero.org/users/local/wg0QcwOg/items/3UJLZCKR"],"itemData":{"id":257,"type":"article-journal","container-title":"Nature Neuroscience","DOI":"10.1038/s41593-021-00879-5","ISSN":"1097-6256, 1546-1726","issue":"9","journalAbbreviation":"Nat Neurosci","language":"en","page":"1235-1242","source":"DOI.org (Crossref)","title":"Distinct nuclear compartment-associated genome architecture in the developing mammalian brain","volume":"24","author":[{"family":"Ahanger","given":"Sajad Hamid"},{"family":"Delgado","given":"Ryan N."},{"family":"Gil","given":"Eugene"},{"family":"Cole","given":"Mitchel A."},{"family":"Zhao","given":"Jingjing"},{"family":"Hong","given":"Sung Jun"},{"family":"Kriegstein","given":"Arnold R."},{"family":"Nowakowski","given":"Tomasz J."},{"family":"Pollen","given":"Alex A."},{"family":"Lim","given":"Daniel A."}],"issued":{"date-parts":[["2021",9]]}}}],"schema":"https://github.com/citation-style-language/schema/raw/master/csl-citation.json"} </w:instrText>
      </w:r>
      <w:r w:rsidRPr="006A5A34">
        <w:rPr>
          <w:rStyle w:val="None"/>
          <w:rFonts w:ascii="Arial" w:hAnsi="Arial" w:cs="Arial"/>
        </w:rPr>
        <w:fldChar w:fldCharType="separate"/>
      </w:r>
      <w:r w:rsidRPr="006A5A34">
        <w:rPr>
          <w:rFonts w:ascii="Arial" w:hAnsi="Arial" w:cs="Arial"/>
          <w:vertAlign w:val="superscript"/>
        </w:rPr>
        <w:t>55</w:t>
      </w:r>
      <w:r w:rsidRPr="006A5A34">
        <w:rPr>
          <w:rStyle w:val="None"/>
          <w:rFonts w:ascii="Arial" w:hAnsi="Arial" w:cs="Arial"/>
        </w:rPr>
        <w:fldChar w:fldCharType="end"/>
      </w:r>
      <w:r w:rsidRPr="006A5A34">
        <w:rPr>
          <w:rStyle w:val="None"/>
          <w:rFonts w:ascii="Arial" w:hAnsi="Arial" w:cs="Arial"/>
        </w:rPr>
        <w:t xml:space="preserve"> was used to annotate LAD regions. Heterochromatin regions in SK-N-SH cells, defined using H3K27me3 and H3K9me3 peaks were downloaded from The Human Heterochromatin Chromatin Database (HHCDB) </w:t>
      </w:r>
      <w:r w:rsidRPr="006A5A34">
        <w:rPr>
          <w:rStyle w:val="None"/>
          <w:rFonts w:ascii="Arial" w:hAnsi="Arial" w:cs="Arial"/>
        </w:rPr>
        <w:fldChar w:fldCharType="begin"/>
      </w:r>
      <w:r w:rsidRPr="006A5A34">
        <w:rPr>
          <w:rStyle w:val="None"/>
          <w:rFonts w:ascii="Arial" w:hAnsi="Arial" w:cs="Arial"/>
        </w:rPr>
        <w:instrText xml:space="preserve"> ADDIN ZOTERO_ITEM CSL_CITATION {"citationID":"qP0bZTcq","properties":{"formattedCitation":"\\super 56\\nosupersub{}","plainCitation":"56","noteIndex":0},"citationItems":[{"id":271,"uris":["http://zotero.org/users/local/wg0QcwOg/items/KZR6ZIZ8"],"itemData":{"id":271,"type":"article-journal","abstract":"Abstract\n            Heterochromatin plays essential roles in eukaryotic genomes, such as regulating genes, maintaining genome integrity and silencing repetitive DNA elements. Identifying genome-wide heterochromatin regions is crucial for studying transcriptional regulation. We propose the Human Heterochromatin Chromatin Database (HHCDB) for archiving heterochromatin regions defined by specific or combined histone modifications (H3K27me3, H3K9me2, H3K9me3) according to a unified pipeline. 42 839 743 heterochromatin regions were identified from 578 samples derived from 241 cell-types/cell lines and 92 tissue types. Genomic information is provided in HHCDB, including chromatin location, gene structure, transcripts, distance from transcription start site, neighboring genes, CpG islands, transposable elements, 3D genomic structure and functional annotations. Furthermore, transcriptome data from 73 single cells were analyzed and integrated to explore cell type-specific heterochromatin-related genes. HHCDB affords rich visualization through the UCSC Genome Browser and our self-developed tools. We have also developed a specialized online analysis platform to mine differential heterochromatin regions in cancers. We performed several analyses to explore the function of cancer-specific heterochromatin-related genes, including clinical feature analysis, immune cell infiltration analysis and the construction of drug-target networks. HHCDB is a valuable resource for studying epigenetic regulation, 3D genomics and heterochromatin regulation in development and disease. HHCDB is freely accessible at http://hhcdb.edbc.org/.","container-title":"Nucleic Acids Research","DOI":"10.1093/nar/gkad954","ISSN":"0305-1048, 1362-4962","issue":"D1","language":"en","page":"D145-D153","source":"DOI.org (Crossref)","title":"HHCDB: a database of human heterochromatin regions","title-short":"HHCDB","volume":"52","author":[{"family":"Wang","given":"Hongli"},{"family":"Su","given":"Mu"},{"family":"Xing","given":"Jie"},{"family":"Zhou","given":"Jie"},{"family":"Wang","given":"Jinzhang"},{"family":"Chen","given":"Long"},{"family":"Dong","given":"Haomin"},{"family":"Xue","given":"Wenhui"},{"family":"Liu","given":"Yubo"},{"family":"Wu","given":"Qiong"},{"family":"Zhang","given":"Yan"}],"issued":{"date-parts":[["2024",1,5]]}}}],"schema":"https://github.com/citation-style-language/schema/raw/master/csl-citation.json"} </w:instrText>
      </w:r>
      <w:r w:rsidRPr="006A5A34">
        <w:rPr>
          <w:rStyle w:val="None"/>
          <w:rFonts w:ascii="Arial" w:hAnsi="Arial" w:cs="Arial"/>
        </w:rPr>
        <w:fldChar w:fldCharType="separate"/>
      </w:r>
      <w:r w:rsidRPr="006A5A34">
        <w:rPr>
          <w:rFonts w:ascii="Arial" w:hAnsi="Arial" w:cs="Arial"/>
          <w:vertAlign w:val="superscript"/>
        </w:rPr>
        <w:t>56</w:t>
      </w:r>
      <w:r w:rsidRPr="006A5A34">
        <w:rPr>
          <w:rStyle w:val="None"/>
          <w:rFonts w:ascii="Arial" w:hAnsi="Arial" w:cs="Arial"/>
        </w:rPr>
        <w:fldChar w:fldCharType="end"/>
      </w:r>
      <w:r w:rsidRPr="006A5A34">
        <w:rPr>
          <w:rStyle w:val="None"/>
          <w:rFonts w:ascii="Arial" w:hAnsi="Arial" w:cs="Arial"/>
        </w:rPr>
        <w:t xml:space="preserve">. The significance of the overlap between peak sets used as a measure for REST occurrence at LAD or heterochromatin regions was calculated with regioneR package </w:t>
      </w:r>
      <w:r w:rsidRPr="006A5A34">
        <w:rPr>
          <w:rStyle w:val="None"/>
          <w:rFonts w:ascii="Arial" w:hAnsi="Arial" w:cs="Arial"/>
        </w:rPr>
        <w:fldChar w:fldCharType="begin"/>
      </w:r>
      <w:r w:rsidRPr="006A5A34">
        <w:rPr>
          <w:rStyle w:val="None"/>
          <w:rFonts w:ascii="Arial" w:hAnsi="Arial" w:cs="Arial"/>
        </w:rPr>
        <w:instrText xml:space="preserve"> ADDIN ZOTERO_ITEM CSL_CITATION {"citationID":"5UHzdut9","properties":{"formattedCitation":"\\super 57\\nosupersub{}","plainCitation":"57","noteIndex":0},"citationItems":[{"id":272,"uris":["http://zotero.org/users/local/wg0QcwOg/items/6ETRMKK9"],"itemData":{"id":272,"type":"article-journal","abstract":"Abstract\n            Motivation: Statistically assessing the relation between a set of genomic regions and other genomic features is a common challenging task in genomic and epigenomic analyses. Randomization based approaches implicitly take into account the complexity of the genome without the need of assuming an underlying statistical model.\n            Summary: regioneR is an R package that implements a permutation test framework specifically designed to work with genomic regions. In addition to the predefined randomization and evaluation strategies, regioneR is fully customizable allowing the use of custom strategies to adapt it to specific questions. Finally, it also implements a novel function to evaluate the local specificity of the detected association.\n            Availability and implementation: regioneR is an R package released under Artistic-2.0 License. The source code and documents are freely available through Bioconductor (http://www.bioconductor.org/packages/regioneR).\n            Contact:  rmalinverni@carrerasresearch.org","container-title":"Bioinformatics","DOI":"10.1093/bioinformatics/btv562","ISSN":"1367-4811, 1367-4803","issue":"2","language":"en","page":"289-291","source":"DOI.org (Crossref)","title":"regioneR: an R/Bioconductor package for the association analysis of genomic regions based on permutation tests","title-short":"regioneR","volume":"32","author":[{"family":"Gel","given":"Bernat"},{"family":"Díez-Villanueva","given":"Anna"},{"family":"Serra","given":"Eduard"},{"family":"Buschbeck","given":"Marcus"},{"family":"Peinado","given":"Miguel A."},{"family":"Malinverni","given":"Roberto"}],"issued":{"date-parts":[["2016",1,15]]}}}],"schema":"https://github.com/citation-style-language/schema/raw/master/csl-citation.json"} </w:instrText>
      </w:r>
      <w:r w:rsidRPr="006A5A34">
        <w:rPr>
          <w:rStyle w:val="None"/>
          <w:rFonts w:ascii="Arial" w:hAnsi="Arial" w:cs="Arial"/>
        </w:rPr>
        <w:fldChar w:fldCharType="separate"/>
      </w:r>
      <w:r w:rsidRPr="006A5A34">
        <w:rPr>
          <w:rFonts w:ascii="Arial" w:hAnsi="Arial" w:cs="Arial"/>
          <w:vertAlign w:val="superscript"/>
        </w:rPr>
        <w:t>57</w:t>
      </w:r>
      <w:r w:rsidRPr="006A5A34">
        <w:rPr>
          <w:rStyle w:val="None"/>
          <w:rFonts w:ascii="Arial" w:hAnsi="Arial" w:cs="Arial"/>
        </w:rPr>
        <w:fldChar w:fldCharType="end"/>
      </w:r>
      <w:r w:rsidRPr="006A5A34">
        <w:rPr>
          <w:rStyle w:val="None"/>
          <w:rFonts w:ascii="Arial" w:hAnsi="Arial" w:cs="Arial"/>
        </w:rPr>
        <w:t xml:space="preserve"> with ‘randomizeRegions’ argument in permTest() function, aiming to preserve the size of tested regions for permutations (N = 3000).Immunofluorescence </w:t>
      </w:r>
    </w:p>
    <w:p w14:paraId="14B964DF" w14:textId="77777777" w:rsidR="00093390" w:rsidRPr="006A5A34" w:rsidRDefault="00093390" w:rsidP="00093390">
      <w:pPr>
        <w:pStyle w:val="BodyA"/>
        <w:spacing w:line="360" w:lineRule="auto"/>
        <w:jc w:val="both"/>
        <w:rPr>
          <w:rStyle w:val="None"/>
          <w:rFonts w:ascii="Arial" w:eastAsia="Calibri Light" w:hAnsi="Arial" w:cs="Arial"/>
          <w:sz w:val="24"/>
          <w:szCs w:val="24"/>
        </w:rPr>
      </w:pPr>
      <w:r w:rsidRPr="006A5A34">
        <w:rPr>
          <w:rStyle w:val="None"/>
          <w:rFonts w:ascii="Arial" w:hAnsi="Arial" w:cs="Arial"/>
          <w:sz w:val="24"/>
          <w:szCs w:val="24"/>
        </w:rPr>
        <w:t>SH-SY5Y cells were washed with PBS and fixed with 4% paraformaldehyde for 10 minutes at RT, followed by two additional washes. Cells were permeabilized (0.1% NaCitrate, 0.1% Triton X-100, pH 6, in DDW) for 5 minutes and washed again. After 30 minutes blocking (0.5% BSA, 5% goat serum, 0.1% Tween-20 in PBS), cells were incubated with primary antibody (REST-1:1000, LAMINB-1:600, EZH2-1:500, Flag-1:900) diluted in blocking buffer overnight at 4°C. The next day, cells were washed three times with wash buffer (0.25% BSA, 0.1% Tween-20 in PBS), incubated for 1h with secondary antibody (diluted in blocking buffer 1:200) at RT and washed three more times. Cells were then DAPI-stained for three minutes at RT and washed with PBS twice before imaging.</w:t>
      </w:r>
    </w:p>
    <w:p w14:paraId="275F6E85" w14:textId="77777777" w:rsidR="00093390" w:rsidRPr="006A5A34" w:rsidRDefault="00093390" w:rsidP="00093390">
      <w:pPr>
        <w:pStyle w:val="BodyText"/>
        <w:spacing w:line="360" w:lineRule="auto"/>
        <w:jc w:val="both"/>
        <w:rPr>
          <w:rFonts w:ascii="Arial" w:hAnsi="Arial" w:cs="Arial"/>
          <w:b/>
          <w:bCs/>
          <w:color w:val="4472C4" w:themeColor="accent1"/>
        </w:rPr>
      </w:pPr>
      <w:r w:rsidRPr="006A5A34">
        <w:rPr>
          <w:rStyle w:val="None"/>
          <w:rFonts w:ascii="Arial" w:hAnsi="Arial" w:cs="Arial"/>
          <w:color w:val="4472C4" w:themeColor="accent1"/>
        </w:rPr>
        <w:t>Aggregate quantification using “AggreCount” tool</w:t>
      </w:r>
    </w:p>
    <w:p w14:paraId="131F9DF0" w14:textId="77777777" w:rsidR="00093390" w:rsidRPr="006A5A34" w:rsidRDefault="00093390" w:rsidP="00093390">
      <w:pPr>
        <w:pStyle w:val="BodyA"/>
        <w:spacing w:line="360" w:lineRule="auto"/>
        <w:jc w:val="both"/>
        <w:rPr>
          <w:rStyle w:val="None"/>
          <w:rFonts w:ascii="Arial" w:hAnsi="Arial" w:cs="Arial"/>
          <w:sz w:val="24"/>
          <w:szCs w:val="24"/>
        </w:rPr>
      </w:pPr>
      <w:r w:rsidRPr="006A5A34">
        <w:rPr>
          <w:rStyle w:val="None"/>
          <w:rFonts w:ascii="Arial" w:hAnsi="Arial" w:cs="Arial"/>
          <w:sz w:val="24"/>
          <w:szCs w:val="24"/>
        </w:rPr>
        <w:t xml:space="preserve">REST aggregates were quantified using ImageJ plugin </w:t>
      </w:r>
      <w:r w:rsidRPr="006A5A34">
        <w:rPr>
          <w:rStyle w:val="None"/>
          <w:rFonts w:ascii="Arial" w:hAnsi="Arial" w:cs="Arial"/>
          <w:sz w:val="24"/>
          <w:szCs w:val="24"/>
          <w:rtl/>
          <w:lang w:bidi="ar-SA"/>
        </w:rPr>
        <w:t>“</w:t>
      </w:r>
      <w:r w:rsidRPr="006A5A34">
        <w:rPr>
          <w:rStyle w:val="None"/>
          <w:rFonts w:ascii="Arial" w:hAnsi="Arial" w:cs="Arial"/>
          <w:sz w:val="24"/>
          <w:szCs w:val="24"/>
        </w:rPr>
        <w:t>AggreCount”</w:t>
      </w:r>
      <w:r w:rsidRPr="006A5A34">
        <w:rPr>
          <w:rStyle w:val="None"/>
          <w:rFonts w:ascii="Arial" w:hAnsi="Arial" w:cs="Arial"/>
          <w:sz w:val="24"/>
          <w:szCs w:val="24"/>
        </w:rPr>
        <w:fldChar w:fldCharType="begin"/>
      </w:r>
      <w:r w:rsidRPr="006A5A34">
        <w:rPr>
          <w:rStyle w:val="None"/>
          <w:rFonts w:ascii="Arial" w:hAnsi="Arial" w:cs="Arial"/>
          <w:sz w:val="24"/>
          <w:szCs w:val="24"/>
        </w:rPr>
        <w:instrText xml:space="preserve"> ADDIN ZOTERO_ITEM CSL_CITATION {"citationID":"RGh8A33W","properties":{"formattedCitation":"\\super 58\\nosupersub{}","plainCitation":"58","noteIndex":0},"citationItems":[{"id":198,"uris":["http://zotero.org/users/local/wg0QcwOg/items/RTX5GNDR"],"itemData":{"id":198,"type":"article-journal","container-title":"Journal of Biological Chemistry","DOI":"10.1074/jbc.RA120.015398","ISSN":"00219258","issue":"51","journalAbbreviation":"Journal of Biological Chemistry","language":"en","page":"17672-17683","source":"DOI.org (Crossref)","title":"AggreCount: an unbiased image analysis tool for identifying and quantifying cellular aggregates in a spatially defined manner","title-short":"AggreCount","volume":"295","author":[{"family":"Klickstein","given":"Jacob Aaron"},{"family":"Mukkavalli","given":"Sirisha"},{"family":"Raman","given":"Malavika"}],"issued":{"date-parts":[["2020",12]]}}}],"schema":"https://github.com/citation-style-language/schema/raw/master/csl-citation.json"} </w:instrText>
      </w:r>
      <w:r w:rsidRPr="006A5A34">
        <w:rPr>
          <w:rStyle w:val="None"/>
          <w:rFonts w:ascii="Arial" w:hAnsi="Arial" w:cs="Arial"/>
          <w:sz w:val="24"/>
          <w:szCs w:val="24"/>
        </w:rPr>
        <w:fldChar w:fldCharType="separate"/>
      </w:r>
      <w:r w:rsidRPr="006A5A34">
        <w:rPr>
          <w:rFonts w:ascii="Arial" w:hAnsi="Arial" w:cs="Arial"/>
          <w:sz w:val="24"/>
          <w:szCs w:val="24"/>
          <w:vertAlign w:val="superscript"/>
        </w:rPr>
        <w:t>58</w:t>
      </w:r>
      <w:r w:rsidRPr="006A5A34">
        <w:rPr>
          <w:rStyle w:val="None"/>
          <w:rFonts w:ascii="Arial" w:hAnsi="Arial" w:cs="Arial"/>
          <w:sz w:val="24"/>
          <w:szCs w:val="24"/>
        </w:rPr>
        <w:fldChar w:fldCharType="end"/>
      </w:r>
      <w:r w:rsidRPr="006A5A34">
        <w:rPr>
          <w:rStyle w:val="None"/>
          <w:rFonts w:ascii="Arial" w:hAnsi="Arial" w:cs="Arial"/>
          <w:sz w:val="24"/>
          <w:szCs w:val="24"/>
        </w:rPr>
        <w:t xml:space="preserve">. The parameters used for aggregate quantification are: </w:t>
      </w:r>
      <w:r w:rsidRPr="006A5A34">
        <w:rPr>
          <w:rStyle w:val="None"/>
          <w:rFonts w:ascii="Arial" w:eastAsia="Calibri Light" w:hAnsi="Arial" w:cs="Arial"/>
          <w:sz w:val="24"/>
          <w:szCs w:val="24"/>
        </w:rPr>
        <w:t>Lower 15000.000.</w:t>
      </w:r>
      <w:r w:rsidRPr="006A5A34">
        <w:rPr>
          <w:rStyle w:val="None"/>
          <w:rFonts w:ascii="Arial" w:hAnsi="Arial" w:cs="Arial"/>
          <w:sz w:val="24"/>
          <w:szCs w:val="24"/>
        </w:rPr>
        <w:t xml:space="preserve"> </w:t>
      </w:r>
      <w:r w:rsidRPr="006A5A34">
        <w:rPr>
          <w:rStyle w:val="None"/>
          <w:rFonts w:ascii="Arial" w:eastAsia="Calibri Light" w:hAnsi="Arial" w:cs="Arial"/>
          <w:sz w:val="24"/>
          <w:szCs w:val="24"/>
        </w:rPr>
        <w:t>Upper 65535.000.</w:t>
      </w:r>
      <w:r w:rsidRPr="006A5A34">
        <w:rPr>
          <w:rStyle w:val="None"/>
          <w:rFonts w:ascii="Arial" w:hAnsi="Arial" w:cs="Arial"/>
          <w:sz w:val="24"/>
          <w:szCs w:val="24"/>
        </w:rPr>
        <w:t xml:space="preserve"> </w:t>
      </w:r>
      <w:r w:rsidRPr="006A5A34">
        <w:rPr>
          <w:rStyle w:val="None"/>
          <w:rFonts w:ascii="Arial" w:eastAsia="Calibri Light" w:hAnsi="Arial" w:cs="Arial"/>
          <w:sz w:val="24"/>
          <w:szCs w:val="24"/>
        </w:rPr>
        <w:t>perinuclear distance 10.000</w:t>
      </w:r>
      <w:r w:rsidRPr="006A5A34">
        <w:rPr>
          <w:rStyle w:val="None"/>
          <w:rFonts w:ascii="Arial" w:hAnsi="Arial" w:cs="Arial"/>
          <w:sz w:val="24"/>
          <w:szCs w:val="24"/>
        </w:rPr>
        <w:t xml:space="preserve">. </w:t>
      </w:r>
      <w:r w:rsidRPr="006A5A34">
        <w:rPr>
          <w:rStyle w:val="None"/>
          <w:rFonts w:ascii="Arial" w:eastAsia="Calibri Light" w:hAnsi="Arial" w:cs="Arial"/>
          <w:sz w:val="24"/>
          <w:szCs w:val="24"/>
        </w:rPr>
        <w:t>aggresome size 4.000</w:t>
      </w:r>
      <w:r w:rsidRPr="006A5A34">
        <w:rPr>
          <w:rStyle w:val="None"/>
          <w:rFonts w:ascii="Arial" w:hAnsi="Arial" w:cs="Arial"/>
          <w:sz w:val="24"/>
          <w:szCs w:val="24"/>
        </w:rPr>
        <w:t xml:space="preserve">. </w:t>
      </w:r>
      <w:r w:rsidRPr="006A5A34">
        <w:rPr>
          <w:rStyle w:val="None"/>
          <w:rFonts w:ascii="Arial" w:eastAsia="Calibri Light" w:hAnsi="Arial" w:cs="Arial"/>
          <w:sz w:val="24"/>
          <w:szCs w:val="24"/>
        </w:rPr>
        <w:t>minimum aggregate size 0.200</w:t>
      </w:r>
      <w:r w:rsidRPr="006A5A34">
        <w:rPr>
          <w:rStyle w:val="None"/>
          <w:rFonts w:ascii="Arial" w:hAnsi="Arial" w:cs="Arial"/>
          <w:sz w:val="24"/>
          <w:szCs w:val="24"/>
        </w:rPr>
        <w:t xml:space="preserve">. </w:t>
      </w:r>
      <w:r w:rsidRPr="006A5A34">
        <w:rPr>
          <w:rStyle w:val="None"/>
          <w:rFonts w:ascii="Arial" w:eastAsia="Calibri Light" w:hAnsi="Arial" w:cs="Arial"/>
          <w:sz w:val="24"/>
          <w:szCs w:val="24"/>
        </w:rPr>
        <w:t>maximum aggregate size 20.000.</w:t>
      </w:r>
      <w:r w:rsidRPr="006A5A34">
        <w:rPr>
          <w:rStyle w:val="None"/>
          <w:rFonts w:ascii="Arial" w:hAnsi="Arial" w:cs="Arial"/>
          <w:sz w:val="24"/>
          <w:szCs w:val="24"/>
        </w:rPr>
        <w:t xml:space="preserve"> </w:t>
      </w:r>
      <w:r w:rsidRPr="006A5A34">
        <w:rPr>
          <w:rStyle w:val="None"/>
          <w:rFonts w:ascii="Arial" w:eastAsia="Calibri Light" w:hAnsi="Arial" w:cs="Arial"/>
          <w:sz w:val="24"/>
          <w:szCs w:val="24"/>
        </w:rPr>
        <w:t>minimum nuclei size 40.000</w:t>
      </w:r>
      <w:r w:rsidRPr="006A5A34">
        <w:rPr>
          <w:rStyle w:val="None"/>
          <w:rFonts w:ascii="Arial" w:hAnsi="Arial" w:cs="Arial"/>
          <w:sz w:val="24"/>
          <w:szCs w:val="24"/>
        </w:rPr>
        <w:t xml:space="preserve">. </w:t>
      </w:r>
      <w:r w:rsidRPr="006A5A34">
        <w:rPr>
          <w:rStyle w:val="None"/>
          <w:rFonts w:ascii="Arial" w:eastAsia="Calibri Light" w:hAnsi="Arial" w:cs="Arial"/>
          <w:sz w:val="24"/>
          <w:szCs w:val="24"/>
        </w:rPr>
        <w:t>nuclei strictness 10.000</w:t>
      </w:r>
      <w:r w:rsidRPr="006A5A34">
        <w:rPr>
          <w:rStyle w:val="None"/>
          <w:rFonts w:ascii="Arial" w:hAnsi="Arial" w:cs="Arial"/>
          <w:sz w:val="24"/>
          <w:szCs w:val="24"/>
        </w:rPr>
        <w:t xml:space="preserve">. </w:t>
      </w:r>
      <w:r w:rsidRPr="006A5A34">
        <w:rPr>
          <w:rStyle w:val="None"/>
          <w:rFonts w:ascii="Arial" w:eastAsia="Calibri Light" w:hAnsi="Arial" w:cs="Arial"/>
          <w:sz w:val="24"/>
          <w:szCs w:val="24"/>
        </w:rPr>
        <w:t>minimum cell size 75.000</w:t>
      </w:r>
      <w:r w:rsidRPr="006A5A34">
        <w:rPr>
          <w:rStyle w:val="None"/>
          <w:rFonts w:ascii="Arial" w:hAnsi="Arial" w:cs="Arial"/>
          <w:sz w:val="24"/>
          <w:szCs w:val="24"/>
        </w:rPr>
        <w:t xml:space="preserve">. </w:t>
      </w:r>
      <w:r w:rsidRPr="006A5A34">
        <w:rPr>
          <w:rStyle w:val="None"/>
          <w:rFonts w:ascii="Arial" w:eastAsia="Calibri Light" w:hAnsi="Arial" w:cs="Arial"/>
          <w:sz w:val="24"/>
          <w:szCs w:val="24"/>
        </w:rPr>
        <w:t>cell strictness 10.000</w:t>
      </w:r>
      <w:r w:rsidRPr="006A5A34">
        <w:rPr>
          <w:rStyle w:val="None"/>
          <w:rFonts w:ascii="Arial" w:hAnsi="Arial" w:cs="Arial"/>
          <w:sz w:val="24"/>
          <w:szCs w:val="24"/>
        </w:rPr>
        <w:t xml:space="preserve">. </w:t>
      </w:r>
      <w:r w:rsidRPr="006A5A34">
        <w:rPr>
          <w:rStyle w:val="None"/>
          <w:rFonts w:ascii="Arial" w:eastAsia="Calibri Light" w:hAnsi="Arial" w:cs="Arial"/>
          <w:sz w:val="24"/>
          <w:szCs w:val="24"/>
        </w:rPr>
        <w:t>nuclei channel 2.000</w:t>
      </w:r>
      <w:r w:rsidRPr="006A5A34">
        <w:rPr>
          <w:rStyle w:val="None"/>
          <w:rFonts w:ascii="Arial" w:hAnsi="Arial" w:cs="Arial"/>
          <w:sz w:val="24"/>
          <w:szCs w:val="24"/>
        </w:rPr>
        <w:t xml:space="preserve">. </w:t>
      </w:r>
      <w:r w:rsidRPr="006A5A34">
        <w:rPr>
          <w:rStyle w:val="None"/>
          <w:rFonts w:ascii="Arial" w:eastAsia="Calibri Light" w:hAnsi="Arial" w:cs="Arial"/>
          <w:sz w:val="24"/>
          <w:szCs w:val="24"/>
        </w:rPr>
        <w:t>nuclei stack 1.000</w:t>
      </w:r>
      <w:r w:rsidRPr="006A5A34">
        <w:rPr>
          <w:rStyle w:val="None"/>
          <w:rFonts w:ascii="Arial" w:hAnsi="Arial" w:cs="Arial"/>
          <w:sz w:val="24"/>
          <w:szCs w:val="24"/>
        </w:rPr>
        <w:t xml:space="preserve">. </w:t>
      </w:r>
      <w:r w:rsidRPr="006A5A34">
        <w:rPr>
          <w:rStyle w:val="None"/>
          <w:rFonts w:ascii="Arial" w:eastAsia="Calibri Light" w:hAnsi="Arial" w:cs="Arial"/>
          <w:sz w:val="24"/>
          <w:szCs w:val="24"/>
        </w:rPr>
        <w:t>nuclei frame</w:t>
      </w:r>
      <w:r w:rsidRPr="006A5A34">
        <w:rPr>
          <w:rStyle w:val="None"/>
          <w:rFonts w:ascii="Arial" w:eastAsia="Calibri Light" w:hAnsi="Arial" w:cs="Arial"/>
          <w:sz w:val="24"/>
          <w:szCs w:val="24"/>
        </w:rPr>
        <w:tab/>
        <w:t>1.000</w:t>
      </w:r>
      <w:r w:rsidRPr="006A5A34">
        <w:rPr>
          <w:rStyle w:val="None"/>
          <w:rFonts w:ascii="Arial" w:hAnsi="Arial" w:cs="Arial"/>
          <w:sz w:val="24"/>
          <w:szCs w:val="24"/>
        </w:rPr>
        <w:t xml:space="preserve">. </w:t>
      </w:r>
      <w:r w:rsidRPr="006A5A34">
        <w:rPr>
          <w:rStyle w:val="None"/>
          <w:rFonts w:ascii="Arial" w:eastAsia="Calibri Light" w:hAnsi="Arial" w:cs="Arial"/>
          <w:sz w:val="24"/>
          <w:szCs w:val="24"/>
        </w:rPr>
        <w:t>aggregate channel 1.000</w:t>
      </w:r>
      <w:r w:rsidRPr="006A5A34">
        <w:rPr>
          <w:rStyle w:val="None"/>
          <w:rFonts w:ascii="Arial" w:hAnsi="Arial" w:cs="Arial"/>
          <w:sz w:val="24"/>
          <w:szCs w:val="24"/>
        </w:rPr>
        <w:t xml:space="preserve">. </w:t>
      </w:r>
      <w:r w:rsidRPr="006A5A34">
        <w:rPr>
          <w:rStyle w:val="None"/>
          <w:rFonts w:ascii="Arial" w:eastAsia="Calibri Light" w:hAnsi="Arial" w:cs="Arial"/>
          <w:sz w:val="24"/>
          <w:szCs w:val="24"/>
        </w:rPr>
        <w:t>aggregate stack 1.000</w:t>
      </w:r>
      <w:r w:rsidRPr="006A5A34">
        <w:rPr>
          <w:rStyle w:val="None"/>
          <w:rFonts w:ascii="Arial" w:hAnsi="Arial" w:cs="Arial"/>
          <w:sz w:val="24"/>
          <w:szCs w:val="24"/>
        </w:rPr>
        <w:t xml:space="preserve">. </w:t>
      </w:r>
      <w:r w:rsidRPr="006A5A34">
        <w:rPr>
          <w:rStyle w:val="None"/>
          <w:rFonts w:ascii="Arial" w:eastAsia="Calibri Light" w:hAnsi="Arial" w:cs="Arial"/>
          <w:sz w:val="24"/>
          <w:szCs w:val="24"/>
        </w:rPr>
        <w:t>aggregate frame 1.000</w:t>
      </w:r>
      <w:r w:rsidRPr="006A5A34">
        <w:rPr>
          <w:rStyle w:val="None"/>
          <w:rFonts w:ascii="Arial" w:hAnsi="Arial" w:cs="Arial"/>
          <w:sz w:val="24"/>
          <w:szCs w:val="24"/>
        </w:rPr>
        <w:t xml:space="preserve">. </w:t>
      </w:r>
      <w:r w:rsidRPr="006A5A34">
        <w:rPr>
          <w:rStyle w:val="None"/>
          <w:rFonts w:ascii="Arial" w:eastAsia="Calibri Light" w:hAnsi="Arial" w:cs="Arial"/>
          <w:sz w:val="24"/>
          <w:szCs w:val="24"/>
        </w:rPr>
        <w:t>cell channel 1.000</w:t>
      </w:r>
      <w:r w:rsidRPr="006A5A34">
        <w:rPr>
          <w:rStyle w:val="None"/>
          <w:rFonts w:ascii="Arial" w:hAnsi="Arial" w:cs="Arial"/>
          <w:sz w:val="24"/>
          <w:szCs w:val="24"/>
        </w:rPr>
        <w:t xml:space="preserve">. </w:t>
      </w:r>
      <w:r w:rsidRPr="006A5A34">
        <w:rPr>
          <w:rStyle w:val="None"/>
          <w:rFonts w:ascii="Arial" w:eastAsia="Calibri Light" w:hAnsi="Arial" w:cs="Arial"/>
          <w:sz w:val="24"/>
          <w:szCs w:val="24"/>
        </w:rPr>
        <w:t>cell stack 1.000</w:t>
      </w:r>
      <w:r w:rsidRPr="006A5A34">
        <w:rPr>
          <w:rStyle w:val="None"/>
          <w:rFonts w:ascii="Arial" w:hAnsi="Arial" w:cs="Arial"/>
          <w:sz w:val="24"/>
          <w:szCs w:val="24"/>
        </w:rPr>
        <w:t xml:space="preserve">. </w:t>
      </w:r>
      <w:r w:rsidRPr="006A5A34">
        <w:rPr>
          <w:rStyle w:val="None"/>
          <w:rFonts w:ascii="Arial" w:eastAsia="Calibri Light" w:hAnsi="Arial" w:cs="Arial"/>
          <w:sz w:val="24"/>
          <w:szCs w:val="24"/>
        </w:rPr>
        <w:t>cell frame 1.000</w:t>
      </w:r>
      <w:r w:rsidRPr="006A5A34">
        <w:rPr>
          <w:rStyle w:val="None"/>
          <w:rFonts w:ascii="Arial" w:hAnsi="Arial" w:cs="Arial"/>
          <w:sz w:val="24"/>
          <w:szCs w:val="24"/>
        </w:rPr>
        <w:t xml:space="preserve">. </w:t>
      </w:r>
      <w:r w:rsidRPr="006A5A34">
        <w:rPr>
          <w:rStyle w:val="None"/>
          <w:rFonts w:ascii="Arial" w:eastAsia="Calibri Light" w:hAnsi="Arial" w:cs="Arial"/>
          <w:sz w:val="24"/>
          <w:szCs w:val="24"/>
        </w:rPr>
        <w:t>Find cells? 1.000</w:t>
      </w:r>
      <w:r w:rsidRPr="006A5A34">
        <w:rPr>
          <w:rStyle w:val="None"/>
          <w:rFonts w:ascii="Arial" w:hAnsi="Arial" w:cs="Arial"/>
          <w:sz w:val="24"/>
          <w:szCs w:val="24"/>
        </w:rPr>
        <w:t xml:space="preserve">. </w:t>
      </w:r>
      <w:r w:rsidRPr="006A5A34">
        <w:rPr>
          <w:rStyle w:val="None"/>
          <w:rFonts w:ascii="Arial" w:eastAsia="Calibri Light" w:hAnsi="Arial" w:cs="Arial"/>
          <w:sz w:val="24"/>
          <w:szCs w:val="24"/>
        </w:rPr>
        <w:t>Segmentation? NaN</w:t>
      </w:r>
      <w:r w:rsidRPr="006A5A34">
        <w:rPr>
          <w:rStyle w:val="None"/>
          <w:rFonts w:ascii="Arial" w:hAnsi="Arial" w:cs="Arial"/>
          <w:sz w:val="24"/>
          <w:szCs w:val="24"/>
        </w:rPr>
        <w:t xml:space="preserve">. </w:t>
      </w:r>
      <w:r w:rsidRPr="006A5A34">
        <w:rPr>
          <w:rStyle w:val="None"/>
          <w:rFonts w:ascii="Arial" w:eastAsia="Calibri Light" w:hAnsi="Arial" w:cs="Arial"/>
          <w:sz w:val="24"/>
          <w:szCs w:val="24"/>
        </w:rPr>
        <w:t>Batch mode 1.000.</w:t>
      </w:r>
    </w:p>
    <w:p w14:paraId="3EFACDD0" w14:textId="77777777" w:rsidR="00093390" w:rsidRPr="006A5A34" w:rsidRDefault="00093390" w:rsidP="00093390">
      <w:pPr>
        <w:pStyle w:val="BodyText"/>
        <w:spacing w:line="360" w:lineRule="auto"/>
        <w:jc w:val="both"/>
        <w:rPr>
          <w:rStyle w:val="None"/>
          <w:rFonts w:ascii="Arial" w:hAnsi="Arial" w:cs="Arial"/>
          <w:b/>
          <w:bCs/>
          <w:color w:val="4472C4" w:themeColor="accent1"/>
        </w:rPr>
      </w:pPr>
      <w:r w:rsidRPr="006A5A34">
        <w:rPr>
          <w:rStyle w:val="None"/>
          <w:rFonts w:ascii="Arial" w:hAnsi="Arial" w:cs="Arial"/>
          <w:color w:val="4472C4" w:themeColor="accent1"/>
        </w:rPr>
        <w:lastRenderedPageBreak/>
        <w:t>REST "ring” positive cell quantification</w:t>
      </w:r>
    </w:p>
    <w:p w14:paraId="36B6854C" w14:textId="77777777" w:rsidR="00093390" w:rsidRPr="006A5A34" w:rsidRDefault="00093390" w:rsidP="00093390">
      <w:pPr>
        <w:pStyle w:val="BodyA"/>
        <w:spacing w:line="360" w:lineRule="auto"/>
        <w:jc w:val="both"/>
        <w:rPr>
          <w:rFonts w:ascii="Arial" w:hAnsi="Arial" w:cs="Arial"/>
          <w:sz w:val="24"/>
          <w:szCs w:val="24"/>
        </w:rPr>
      </w:pPr>
      <w:r w:rsidRPr="006A5A34">
        <w:rPr>
          <w:rStyle w:val="None"/>
          <w:rFonts w:ascii="Arial" w:hAnsi="Arial" w:cs="Arial"/>
          <w:sz w:val="24"/>
          <w:szCs w:val="24"/>
        </w:rPr>
        <w:t>Immunofluorescence was performed on SHSY-5Y cells (WT and KO) transfected with recombinant Flag-REST. Cells positive to the transfection were qualitatively evaluated for the appearance of the “REST ring” appearance, where ring positive cells scored with 1, and ring negative cells scored with 0. Percentage of “REST ring” cells was determined as the proportion of ring positive cell to the number of the total tranfected cells.</w:t>
      </w:r>
    </w:p>
    <w:p w14:paraId="13247B32" w14:textId="77777777" w:rsidR="00093390" w:rsidRPr="006A5A34" w:rsidRDefault="00093390" w:rsidP="00093390">
      <w:pPr>
        <w:pStyle w:val="BodyText"/>
        <w:spacing w:line="360" w:lineRule="auto"/>
        <w:jc w:val="both"/>
        <w:rPr>
          <w:rFonts w:ascii="Arial" w:hAnsi="Arial" w:cs="Arial"/>
          <w:b/>
          <w:bCs/>
          <w:color w:val="4472C4" w:themeColor="accent1"/>
        </w:rPr>
      </w:pPr>
      <w:r w:rsidRPr="006A5A34">
        <w:rPr>
          <w:rStyle w:val="None"/>
          <w:rFonts w:ascii="Arial" w:hAnsi="Arial" w:cs="Arial"/>
          <w:color w:val="4472C4" w:themeColor="accent1"/>
        </w:rPr>
        <w:t>REST</w:t>
      </w:r>
      <w:r w:rsidRPr="006A5A34">
        <w:rPr>
          <w:rStyle w:val="None"/>
          <w:rFonts w:ascii="Arial" w:hAnsi="Arial" w:cs="Arial"/>
          <w:color w:val="4472C4" w:themeColor="accent1"/>
          <w:rtl/>
        </w:rPr>
        <w:t xml:space="preserve"> </w:t>
      </w:r>
      <w:r w:rsidRPr="006A5A34">
        <w:rPr>
          <w:rStyle w:val="None"/>
          <w:rFonts w:ascii="Arial" w:hAnsi="Arial" w:cs="Arial"/>
          <w:color w:val="4472C4" w:themeColor="accent1"/>
        </w:rPr>
        <w:t>ring quantification</w:t>
      </w:r>
    </w:p>
    <w:p w14:paraId="7996E4AF" w14:textId="77777777" w:rsidR="00093390" w:rsidRPr="006A5A34" w:rsidRDefault="00093390" w:rsidP="00093390">
      <w:pPr>
        <w:pStyle w:val="BodyA"/>
        <w:spacing w:line="360" w:lineRule="auto"/>
        <w:jc w:val="both"/>
        <w:rPr>
          <w:rStyle w:val="None"/>
          <w:rFonts w:ascii="Arial" w:eastAsia="Calibri Light" w:hAnsi="Arial" w:cs="Arial"/>
          <w:sz w:val="24"/>
          <w:szCs w:val="24"/>
        </w:rPr>
      </w:pPr>
      <w:r w:rsidRPr="006A5A34">
        <w:rPr>
          <w:rStyle w:val="None"/>
          <w:rFonts w:ascii="Arial" w:hAnsi="Arial" w:cs="Arial"/>
          <w:sz w:val="24"/>
          <w:szCs w:val="24"/>
        </w:rPr>
        <w:t>Immunofluorescence was performed on SHSY-5Y cells (WT and KO) transfected with recombinant Flag-REST. Transfected REST was identified using Anti-Flag primary antibody. Anti-LAMINB primary antibody and DAPI staining were used as standard signals for laminar and homogenous signal distribution, respectively. For each Flag-REST positive cell cross section, a signal distribution plot was measured for each channel, i.e. Flag (REST), LAMINB and DAPI. The intensity values along the cross section and length value of the cross-section were normalized to a unit value of 1 to remove intensity and length dimensions. For each channel, an area under the graph was calculated. REST Laminar co-localization value was measured as:</w:t>
      </w:r>
    </w:p>
    <w:p w14:paraId="2CCFFE45" w14:textId="77777777" w:rsidR="00093390" w:rsidRPr="006A5A34" w:rsidRDefault="00093390" w:rsidP="00093390">
      <w:pPr>
        <w:pStyle w:val="BodyA"/>
        <w:spacing w:line="360" w:lineRule="auto"/>
        <w:jc w:val="both"/>
        <w:rPr>
          <w:rStyle w:val="None"/>
          <w:rFonts w:ascii="Arial" w:eastAsia="Calibri Light" w:hAnsi="Arial" w:cs="Arial"/>
          <w:sz w:val="24"/>
          <w:szCs w:val="24"/>
        </w:rPr>
      </w:pPr>
      <m:oMathPara>
        <m:oMathParaPr>
          <m:jc m:val="center"/>
        </m:oMathParaPr>
        <m:oMath>
          <m:r>
            <w:rPr>
              <w:rFonts w:ascii="Cambria Math" w:hAnsi="Cambria Math" w:cs="Arial"/>
              <w:sz w:val="24"/>
              <w:szCs w:val="24"/>
            </w:rPr>
            <m:t>Laminar co-localization=</m:t>
          </m:r>
          <m:func>
            <m:funcPr>
              <m:ctrlPr>
                <w:rPr>
                  <w:rFonts w:ascii="Cambria Math" w:hAnsi="Cambria Math" w:cs="Arial"/>
                  <w:i/>
                  <w:sz w:val="24"/>
                  <w:szCs w:val="24"/>
                </w:rPr>
              </m:ctrlPr>
            </m:funcPr>
            <m:fName>
              <m:sSub>
                <m:sSubPr>
                  <m:ctrlPr>
                    <w:rPr>
                      <w:rFonts w:ascii="Cambria Math" w:hAnsi="Cambria Math" w:cs="Arial"/>
                      <w:sz w:val="24"/>
                      <w:szCs w:val="24"/>
                    </w:rPr>
                  </m:ctrlPr>
                </m:sSubPr>
                <m:e>
                  <m:r>
                    <w:rPr>
                      <w:rFonts w:ascii="Cambria Math" w:hAnsi="Cambria Math" w:cs="Arial"/>
                      <w:sz w:val="24"/>
                      <w:szCs w:val="24"/>
                    </w:rPr>
                    <m:t>log</m:t>
                  </m:r>
                </m:e>
                <m:sub>
                  <m:r>
                    <w:rPr>
                      <w:rFonts w:ascii="Cambria Math" w:hAnsi="Cambria Math" w:cs="Arial"/>
                      <w:sz w:val="24"/>
                      <w:szCs w:val="24"/>
                    </w:rPr>
                    <m:t>10</m:t>
                  </m:r>
                </m:sub>
              </m:sSub>
            </m:fName>
            <m:e>
              <m:r>
                <w:rPr>
                  <w:rFonts w:ascii="Cambria Math" w:hAnsi="Cambria Math" w:cs="Arial"/>
                  <w:sz w:val="24"/>
                  <w:szCs w:val="24"/>
                </w:rPr>
                <m:t>(</m:t>
              </m:r>
              <m:f>
                <m:fPr>
                  <m:ctrlPr>
                    <w:rPr>
                      <w:rFonts w:ascii="Cambria Math" w:hAnsi="Cambria Math" w:cs="Arial"/>
                      <w:i/>
                      <w:sz w:val="24"/>
                      <w:szCs w:val="24"/>
                    </w:rPr>
                  </m:ctrlPr>
                </m:fPr>
                <m:num>
                  <m:d>
                    <m:dPr>
                      <m:begChr m:val="|"/>
                      <m:endChr m:val="|"/>
                      <m:ctrlPr>
                        <w:rPr>
                          <w:rFonts w:ascii="Cambria Math" w:hAnsi="Cambria Math" w:cs="Arial"/>
                          <w:i/>
                          <w:sz w:val="24"/>
                          <w:szCs w:val="24"/>
                        </w:rPr>
                      </m:ctrlPr>
                    </m:dPr>
                    <m:e>
                      <m:r>
                        <w:rPr>
                          <w:rFonts w:ascii="Cambria Math" w:hAnsi="Cambria Math" w:cs="Arial"/>
                          <w:sz w:val="24"/>
                          <w:szCs w:val="24"/>
                        </w:rPr>
                        <m:t>red area-blue area</m:t>
                      </m:r>
                    </m:e>
                  </m:d>
                </m:num>
                <m:den>
                  <m:d>
                    <m:dPr>
                      <m:begChr m:val="|"/>
                      <m:endChr m:val="|"/>
                      <m:ctrlPr>
                        <w:rPr>
                          <w:rFonts w:ascii="Cambria Math" w:hAnsi="Cambria Math" w:cs="Arial"/>
                          <w:i/>
                          <w:sz w:val="24"/>
                          <w:szCs w:val="24"/>
                        </w:rPr>
                      </m:ctrlPr>
                    </m:dPr>
                    <m:e>
                      <m:r>
                        <w:rPr>
                          <w:rFonts w:ascii="Cambria Math" w:hAnsi="Cambria Math" w:cs="Arial"/>
                          <w:sz w:val="24"/>
                          <w:szCs w:val="24"/>
                        </w:rPr>
                        <m:t>red area-green area</m:t>
                      </m:r>
                    </m:e>
                  </m:d>
                </m:den>
              </m:f>
            </m:e>
          </m:func>
          <m:r>
            <w:rPr>
              <w:rFonts w:ascii="Cambria Math" w:hAnsi="Cambria Math" w:cs="Arial"/>
              <w:sz w:val="24"/>
              <w:szCs w:val="24"/>
            </w:rPr>
            <m:t>)</m:t>
          </m:r>
        </m:oMath>
      </m:oMathPara>
    </w:p>
    <w:p w14:paraId="425A57BC" w14:textId="77777777" w:rsidR="00093390" w:rsidRPr="006A5A34" w:rsidRDefault="00093390" w:rsidP="00093390">
      <w:pPr>
        <w:pStyle w:val="BodyA"/>
        <w:spacing w:line="360" w:lineRule="auto"/>
        <w:jc w:val="both"/>
        <w:rPr>
          <w:rStyle w:val="None"/>
          <w:rFonts w:ascii="Arial" w:eastAsia="Calibri Light" w:hAnsi="Arial" w:cs="Arial"/>
          <w:sz w:val="24"/>
          <w:szCs w:val="24"/>
        </w:rPr>
      </w:pPr>
      <w:r w:rsidRPr="006A5A34">
        <w:rPr>
          <w:rStyle w:val="None"/>
          <w:rFonts w:ascii="Arial" w:hAnsi="Arial" w:cs="Arial"/>
          <w:sz w:val="24"/>
          <w:szCs w:val="24"/>
        </w:rPr>
        <w:t xml:space="preserve">while </w:t>
      </w:r>
      <w:r w:rsidRPr="006A5A34">
        <w:rPr>
          <w:rStyle w:val="None"/>
          <w:rFonts w:ascii="Arial" w:hAnsi="Arial" w:cs="Arial"/>
          <w:sz w:val="24"/>
          <w:szCs w:val="24"/>
          <w:rtl/>
          <w:lang w:bidi="ar-SA"/>
        </w:rPr>
        <w:t>“</w:t>
      </w:r>
      <w:r w:rsidRPr="006A5A34">
        <w:rPr>
          <w:rStyle w:val="None"/>
          <w:rFonts w:ascii="Arial" w:hAnsi="Arial" w:cs="Arial"/>
          <w:sz w:val="24"/>
          <w:szCs w:val="24"/>
        </w:rPr>
        <w:t xml:space="preserve">red area” represents Flag-REST signal area value, </w:t>
      </w:r>
      <w:r w:rsidRPr="006A5A34">
        <w:rPr>
          <w:rStyle w:val="None"/>
          <w:rFonts w:ascii="Arial" w:hAnsi="Arial" w:cs="Arial"/>
          <w:sz w:val="24"/>
          <w:szCs w:val="24"/>
          <w:rtl/>
          <w:lang w:bidi="ar-SA"/>
        </w:rPr>
        <w:t>“</w:t>
      </w:r>
      <w:r w:rsidRPr="006A5A34">
        <w:rPr>
          <w:rStyle w:val="None"/>
          <w:rFonts w:ascii="Arial" w:hAnsi="Arial" w:cs="Arial"/>
          <w:sz w:val="24"/>
          <w:szCs w:val="24"/>
        </w:rPr>
        <w:t xml:space="preserve">green area” represents Lamin B signal area value, and </w:t>
      </w:r>
      <w:r w:rsidRPr="006A5A34">
        <w:rPr>
          <w:rStyle w:val="None"/>
          <w:rFonts w:ascii="Arial" w:hAnsi="Arial" w:cs="Arial"/>
          <w:sz w:val="24"/>
          <w:szCs w:val="24"/>
          <w:rtl/>
          <w:lang w:bidi="ar-SA"/>
        </w:rPr>
        <w:t>“</w:t>
      </w:r>
      <w:r w:rsidRPr="006A5A34">
        <w:rPr>
          <w:rStyle w:val="None"/>
          <w:rFonts w:ascii="Arial" w:hAnsi="Arial" w:cs="Arial"/>
          <w:sz w:val="24"/>
          <w:szCs w:val="24"/>
        </w:rPr>
        <w:t>blue area” represents DAPI signal area value. The closer REST localizes to Lamin B, the higher the REST Laminar co-localization value.</w:t>
      </w:r>
    </w:p>
    <w:p w14:paraId="1EE4A9C1" w14:textId="77777777" w:rsidR="00093390" w:rsidRPr="006A5A34" w:rsidRDefault="00093390" w:rsidP="00093390">
      <w:pPr>
        <w:pStyle w:val="BodyText"/>
        <w:spacing w:line="360" w:lineRule="auto"/>
        <w:jc w:val="both"/>
        <w:rPr>
          <w:rFonts w:ascii="Arial" w:hAnsi="Arial" w:cs="Arial"/>
          <w:b/>
          <w:bCs/>
        </w:rPr>
      </w:pPr>
      <w:r w:rsidRPr="006A5A34">
        <w:rPr>
          <w:rStyle w:val="None"/>
          <w:rFonts w:ascii="Arial" w:hAnsi="Arial" w:cs="Arial"/>
        </w:rPr>
        <w:t>shSIRT6 cells treatment</w:t>
      </w:r>
    </w:p>
    <w:p w14:paraId="45511E84" w14:textId="77777777" w:rsidR="00093390" w:rsidRPr="006A5A34" w:rsidRDefault="00093390" w:rsidP="00093390">
      <w:pPr>
        <w:pStyle w:val="BodyA"/>
        <w:spacing w:line="360" w:lineRule="auto"/>
        <w:jc w:val="both"/>
        <w:rPr>
          <w:rStyle w:val="None"/>
          <w:rFonts w:ascii="Arial" w:eastAsia="Calibri Light" w:hAnsi="Arial" w:cs="Arial"/>
          <w:sz w:val="24"/>
          <w:szCs w:val="24"/>
        </w:rPr>
      </w:pPr>
      <w:r w:rsidRPr="006A5A34">
        <w:rPr>
          <w:rStyle w:val="None"/>
          <w:rFonts w:ascii="Arial" w:hAnsi="Arial" w:cs="Arial"/>
          <w:sz w:val="24"/>
          <w:szCs w:val="24"/>
        </w:rPr>
        <w:t>shSRIT6 and shCtrl (scramble) cells were treated for 21, 10, 5 and 0 days with targeting SIRT6, and an empty shRNA as a control. Cells were selected by 2 μg/mL puromycin for a week.</w:t>
      </w:r>
    </w:p>
    <w:p w14:paraId="540C79C8" w14:textId="77777777" w:rsidR="00093390" w:rsidRPr="006A5A34" w:rsidRDefault="00093390" w:rsidP="00093390">
      <w:pPr>
        <w:pStyle w:val="BodyText"/>
        <w:spacing w:line="360" w:lineRule="auto"/>
        <w:jc w:val="both"/>
        <w:rPr>
          <w:rFonts w:ascii="Arial" w:hAnsi="Arial" w:cs="Arial"/>
          <w:b/>
          <w:bCs/>
          <w:color w:val="4472C4" w:themeColor="accent1"/>
        </w:rPr>
      </w:pPr>
      <w:r w:rsidRPr="006A5A34">
        <w:rPr>
          <w:rStyle w:val="None"/>
          <w:rFonts w:ascii="Arial" w:hAnsi="Arial" w:cs="Arial"/>
          <w:color w:val="4472C4" w:themeColor="accent1"/>
        </w:rPr>
        <w:t>Immunoprecipitation</w:t>
      </w:r>
    </w:p>
    <w:p w14:paraId="7DA8C099" w14:textId="77777777" w:rsidR="00093390" w:rsidRPr="006A5A34" w:rsidRDefault="00093390" w:rsidP="00093390">
      <w:pPr>
        <w:pStyle w:val="BodyA"/>
        <w:spacing w:line="360" w:lineRule="auto"/>
        <w:jc w:val="both"/>
        <w:rPr>
          <w:rStyle w:val="None"/>
          <w:rFonts w:ascii="Arial" w:eastAsia="Calibri Light" w:hAnsi="Arial" w:cs="Arial"/>
          <w:sz w:val="24"/>
          <w:szCs w:val="24"/>
        </w:rPr>
      </w:pPr>
      <w:r w:rsidRPr="006A5A34">
        <w:rPr>
          <w:rStyle w:val="None"/>
          <w:rFonts w:ascii="Arial" w:hAnsi="Arial" w:cs="Arial"/>
          <w:sz w:val="24"/>
          <w:szCs w:val="24"/>
        </w:rPr>
        <w:t xml:space="preserve">Flag tagged REST was transfected to SHSY-5Y WT and KO cells. After 48 hr transfection cells were collected, harvested in 1ml Lysis buffer (KCl 0.5M, Tris HCl ph 7.5 50mM, </w:t>
      </w:r>
      <w:r w:rsidRPr="006A5A34">
        <w:rPr>
          <w:rStyle w:val="None"/>
          <w:rFonts w:ascii="Arial" w:hAnsi="Arial" w:cs="Arial"/>
          <w:sz w:val="24"/>
          <w:szCs w:val="24"/>
        </w:rPr>
        <w:lastRenderedPageBreak/>
        <w:t>NP40 1%, DTT 0.5mM, PMSF 0.2mM, phosphatase inhibitor 1X) and incubated on ice for 30 minutes, followed by centrifugation  14000 rpm, 30 minutes, 4°C. Protein samples were normalized to equal protein quantity, and incubated with M2 - Flag magnetic beads (Sigma M8823) for 2 hr in rotation, 4°C. Beads were washed 3 times in Lysis buffer, followed by 1 wash in SDAC buffer (Tris HCl pH 9 50mM,  MgCl</w:t>
      </w:r>
      <w:r w:rsidRPr="006A5A34">
        <w:rPr>
          <w:rStyle w:val="None"/>
          <w:rFonts w:ascii="Arial" w:hAnsi="Arial" w:cs="Arial"/>
          <w:sz w:val="24"/>
          <w:szCs w:val="24"/>
          <w:vertAlign w:val="subscript"/>
        </w:rPr>
        <w:t>2</w:t>
      </w:r>
      <w:r w:rsidRPr="006A5A34">
        <w:rPr>
          <w:rStyle w:val="None"/>
          <w:rFonts w:ascii="Arial" w:hAnsi="Arial" w:cs="Arial"/>
          <w:sz w:val="24"/>
          <w:szCs w:val="24"/>
        </w:rPr>
        <w:t xml:space="preserve"> 4mM, NaCl 50mM, DTT 0.5 mM, PMSF 0.2mM, phosphatase inhibitor 1X). Flag-bound proteins were eluted using Flag peptide for 1 hr in rotation, 4°C.</w:t>
      </w:r>
    </w:p>
    <w:p w14:paraId="4DF1B0B5" w14:textId="77777777" w:rsidR="00093390" w:rsidRPr="006A5A34" w:rsidRDefault="00093390" w:rsidP="00093390">
      <w:pPr>
        <w:pStyle w:val="BodyText"/>
        <w:spacing w:line="360" w:lineRule="auto"/>
        <w:jc w:val="both"/>
        <w:rPr>
          <w:rFonts w:ascii="Arial" w:hAnsi="Arial" w:cs="Arial"/>
          <w:b/>
          <w:bCs/>
        </w:rPr>
      </w:pPr>
      <w:r w:rsidRPr="006A5A34">
        <w:rPr>
          <w:rStyle w:val="None"/>
          <w:rFonts w:ascii="Arial" w:hAnsi="Arial" w:cs="Arial"/>
        </w:rPr>
        <w:t>Co-Immunoprecipitation</w:t>
      </w:r>
    </w:p>
    <w:p w14:paraId="4C14E4CC" w14:textId="77777777" w:rsidR="00093390" w:rsidRPr="006A5A34" w:rsidRDefault="00093390" w:rsidP="00093390">
      <w:pPr>
        <w:pStyle w:val="BodyA"/>
        <w:spacing w:line="360" w:lineRule="auto"/>
        <w:jc w:val="both"/>
        <w:rPr>
          <w:rStyle w:val="None"/>
          <w:rFonts w:ascii="Arial" w:hAnsi="Arial" w:cs="Arial"/>
          <w:sz w:val="24"/>
          <w:szCs w:val="24"/>
        </w:rPr>
      </w:pPr>
      <w:r w:rsidRPr="006A5A34">
        <w:rPr>
          <w:rStyle w:val="None"/>
          <w:rFonts w:ascii="Arial" w:hAnsi="Arial" w:cs="Arial"/>
          <w:sz w:val="24"/>
          <w:szCs w:val="24"/>
        </w:rPr>
        <w:t xml:space="preserve">Flag-tagged REST was transfected to SHSY-5Y WT and KO cells. After 48 hr transfection cells were collected, harvested in 1ml Lysis buffer (KCl 150mM, Tris HCl pH 7.5 25mM, Glycerol 5%, Triton 0.1%, EDTA 0.2mM, PMSF 0.2mM, DDT 1mM, phosphatase inhibitor 1X) and incubated on ice for 30 minutes, followed by centrifugation  14000 rpm, 30 minutes, 4°C. Protein samples were normalized to equal protein quantity, and incubated with M2 - Flag magnetic beads (Sigma M8823) for 2 hr in rotation, 4°C. Beads were washed 2 times with Lysis buffer (KCl 150mM), followed by 2 washes of Lysis buffer (KCl 300mM) and one wash of Lysis buffer (KCl 150mM). Flag-bound proteins were eluted using Flag peptide for 1 hr in rotation, 4°C. </w:t>
      </w:r>
    </w:p>
    <w:p w14:paraId="589A462B" w14:textId="77777777" w:rsidR="00093390" w:rsidRPr="006A5A34" w:rsidRDefault="00093390" w:rsidP="00093390">
      <w:pPr>
        <w:pStyle w:val="BodyText"/>
        <w:spacing w:line="360" w:lineRule="auto"/>
        <w:jc w:val="both"/>
        <w:rPr>
          <w:rFonts w:ascii="Arial" w:hAnsi="Arial" w:cs="Arial"/>
          <w:b/>
          <w:bCs/>
          <w:color w:val="4472C4" w:themeColor="accent1"/>
        </w:rPr>
      </w:pPr>
      <w:r w:rsidRPr="006A5A34">
        <w:rPr>
          <w:rStyle w:val="None"/>
          <w:rFonts w:ascii="Arial" w:hAnsi="Arial" w:cs="Arial"/>
          <w:color w:val="4472C4" w:themeColor="accent1"/>
        </w:rPr>
        <w:t>REST IP Mass spectrometry</w:t>
      </w:r>
    </w:p>
    <w:p w14:paraId="3182B437" w14:textId="77777777" w:rsidR="00093390" w:rsidRPr="006A5A34" w:rsidRDefault="00093390" w:rsidP="00093390">
      <w:pPr>
        <w:pStyle w:val="BodyA"/>
        <w:spacing w:line="360" w:lineRule="auto"/>
        <w:jc w:val="both"/>
        <w:rPr>
          <w:rFonts w:ascii="Arial" w:hAnsi="Arial" w:cs="Arial"/>
          <w:sz w:val="24"/>
          <w:szCs w:val="24"/>
        </w:rPr>
      </w:pPr>
      <w:r w:rsidRPr="006A5A34">
        <w:rPr>
          <w:rStyle w:val="None"/>
          <w:rFonts w:ascii="Arial" w:hAnsi="Arial" w:cs="Arial"/>
          <w:sz w:val="24"/>
          <w:szCs w:val="24"/>
        </w:rPr>
        <w:t>For preparation of REST samples for mass spectrometry, Flag-REST was over expressed in WT and SIRT6 KO HEK293T cells. Flag-REST was immuno-precipitated according to the protocol previously described. IP samples were separated by SDS gel electrophoresis. Sample were sent for mass spectrometry and analysis at the Smoler Proteomics center at the Technion.  Proteomics results were analyzed using R, code provided.</w:t>
      </w:r>
    </w:p>
    <w:p w14:paraId="7E487E97" w14:textId="77777777" w:rsidR="00093390" w:rsidRPr="006A5A34" w:rsidRDefault="00093390" w:rsidP="00093390">
      <w:pPr>
        <w:spacing w:line="360" w:lineRule="auto"/>
        <w:jc w:val="both"/>
        <w:rPr>
          <w:rFonts w:ascii="Arial" w:hAnsi="Arial" w:cs="Arial"/>
          <w:i/>
          <w:iCs/>
        </w:rPr>
      </w:pPr>
    </w:p>
    <w:p w14:paraId="3E2D542D" w14:textId="77777777" w:rsidR="00093390" w:rsidRPr="006A5A34" w:rsidRDefault="00093390" w:rsidP="00093390">
      <w:pPr>
        <w:spacing w:line="360" w:lineRule="auto"/>
        <w:jc w:val="both"/>
        <w:rPr>
          <w:rFonts w:ascii="Arial" w:hAnsi="Arial" w:cs="Arial"/>
          <w:color w:val="0070C0"/>
        </w:rPr>
      </w:pPr>
      <w:r w:rsidRPr="006A5A34">
        <w:rPr>
          <w:rFonts w:ascii="Arial" w:hAnsi="Arial" w:cs="Arial"/>
          <w:color w:val="0070C0"/>
        </w:rPr>
        <w:t>Quantification and statistical analysis</w:t>
      </w:r>
    </w:p>
    <w:p w14:paraId="6C031CC9" w14:textId="77777777" w:rsidR="00093390" w:rsidRPr="006A5A34" w:rsidRDefault="00093390" w:rsidP="00093390">
      <w:pPr>
        <w:pStyle w:val="BodyA"/>
        <w:spacing w:line="360" w:lineRule="auto"/>
        <w:jc w:val="both"/>
        <w:rPr>
          <w:rFonts w:ascii="Arial" w:eastAsia="Calibri Light" w:hAnsi="Arial" w:cs="Arial"/>
          <w:sz w:val="24"/>
          <w:szCs w:val="24"/>
        </w:rPr>
      </w:pPr>
      <w:r w:rsidRPr="006A5A34">
        <w:rPr>
          <w:rStyle w:val="None"/>
          <w:rFonts w:ascii="Arial" w:hAnsi="Arial" w:cs="Arial"/>
          <w:sz w:val="24"/>
          <w:szCs w:val="24"/>
        </w:rPr>
        <w:t>Pearson correlation test was performed using corr and personr funcitions in pandas</w:t>
      </w:r>
      <w:r w:rsidRPr="006A5A34">
        <w:rPr>
          <w:rStyle w:val="None"/>
          <w:rFonts w:ascii="Arial" w:hAnsi="Arial" w:cs="Arial"/>
          <w:sz w:val="24"/>
          <w:szCs w:val="24"/>
        </w:rPr>
        <w:fldChar w:fldCharType="begin"/>
      </w:r>
      <w:r w:rsidRPr="006A5A34">
        <w:rPr>
          <w:rStyle w:val="None"/>
          <w:rFonts w:ascii="Arial" w:hAnsi="Arial" w:cs="Arial"/>
          <w:sz w:val="24"/>
          <w:szCs w:val="24"/>
        </w:rPr>
        <w:instrText xml:space="preserve"> ADDIN ZOTERO_ITEM CSL_CITATION {"citationID":"5iiIGuOa","properties":{"formattedCitation":"\\super 59\\nosupersub{}","plainCitation":"59","noteIndex":0},"citationItems":[{"id":214,"uris":["http://zotero.org/users/local/wg0QcwOg/items/BLBVKTTS"],"itemData":{"id":214,"type":"software","abstract":"Pandas is a powerful data structures for data analysis, time series, and statistics.","license":"BSD 3-Clause \"New\" or \"Revised\" License","note":"DOI: 10.5281/ZENODO.3509134","publisher":"[object Object]","source":"DOI.org (Datacite)","title":"pandas-dev/pandas: Pandas","title-short":"pandas-dev/pandas","URL":"https://zenodo.org/doi/10.5281/zenodo.3509134","version":"v2.2.1","author":[{"family":"The pandas development team","given":""}],"accessed":{"date-parts":[["2024",3,2]]},"issued":{"date-parts":[["2024",2,23]]}}}],"schema":"https://github.com/citation-style-language/schema/raw/master/csl-citation.json"} </w:instrText>
      </w:r>
      <w:r w:rsidRPr="006A5A34">
        <w:rPr>
          <w:rStyle w:val="None"/>
          <w:rFonts w:ascii="Arial" w:hAnsi="Arial" w:cs="Arial"/>
          <w:sz w:val="24"/>
          <w:szCs w:val="24"/>
        </w:rPr>
        <w:fldChar w:fldCharType="separate"/>
      </w:r>
      <w:r w:rsidRPr="006A5A34">
        <w:rPr>
          <w:rFonts w:ascii="Arial" w:hAnsi="Arial" w:cs="Arial"/>
          <w:sz w:val="24"/>
          <w:szCs w:val="24"/>
          <w:vertAlign w:val="superscript"/>
        </w:rPr>
        <w:t>59</w:t>
      </w:r>
      <w:r w:rsidRPr="006A5A34">
        <w:rPr>
          <w:rStyle w:val="None"/>
          <w:rFonts w:ascii="Arial" w:hAnsi="Arial" w:cs="Arial"/>
          <w:sz w:val="24"/>
          <w:szCs w:val="24"/>
        </w:rPr>
        <w:fldChar w:fldCharType="end"/>
      </w:r>
      <w:r w:rsidRPr="006A5A34">
        <w:rPr>
          <w:rStyle w:val="None"/>
          <w:rFonts w:ascii="Arial" w:hAnsi="Arial" w:cs="Arial"/>
          <w:sz w:val="24"/>
          <w:szCs w:val="24"/>
        </w:rPr>
        <w:t xml:space="preserve"> and SciPy</w:t>
      </w:r>
      <w:r w:rsidRPr="006A5A34">
        <w:rPr>
          <w:rStyle w:val="None"/>
          <w:rFonts w:ascii="Arial" w:hAnsi="Arial" w:cs="Arial"/>
          <w:sz w:val="24"/>
          <w:szCs w:val="24"/>
        </w:rPr>
        <w:fldChar w:fldCharType="begin"/>
      </w:r>
      <w:r w:rsidRPr="006A5A34">
        <w:rPr>
          <w:rStyle w:val="None"/>
          <w:rFonts w:ascii="Arial" w:hAnsi="Arial" w:cs="Arial"/>
          <w:sz w:val="24"/>
          <w:szCs w:val="24"/>
        </w:rPr>
        <w:instrText xml:space="preserve"> ADDIN ZOTERO_ITEM CSL_CITATION {"citationID":"SIvsFivi","properties":{"formattedCitation":"\\super 60\\nosupersub{}","plainCitation":"60","noteIndex":0},"citationItems":[{"id":212,"uris":["http://zotero.org/users/local/wg0QcwOg/items/57N8M9LD"],"itemData":{"id":212,"type":"article-journal","abstract":"Abstract\n            SciPy is an open-source scientific computing library for the Python programming language. Since its initial release in 2001, SciPy has become a de facto standard for leveraging scientific algorithms in Python, with over 600 unique code contributors, thousands of dependent packages, over 100,000 dependent repositories and millions of downloads per year. In this work, we provide an overview of the capabilities and development practices of SciPy 1.0 and highlight some recent technical developments.","container-title":"Nature Methods","DOI":"10.1038/s41592-019-0686-2","ISSN":"1548-7091, 1548-7105","issue":"3","journalAbbreviation":"Nat Methods","language":"en","page":"261-272","source":"DOI.org (Crossref)","title":"SciPy 1.0: fundamental algorithms for scientific computing in Python","title-short":"SciPy 1.0","volume":"17","author":[{"family":"Virtanen","given":"Pauli"},{"family":"Gommers","given":"Ralf"},{"family":"Oliphant","given":"Travis E."},{"family":"Haberland","given":"Matt"},{"family":"Reddy","given":"Tyler"},{"family":"Cournapeau","given":"David"},{"family":"Burovski","given":"Evgeni"},{"family":"Peterson","given":"Pearu"},{"family":"Weckesser","given":"Warren"},{"family":"Bright","given":"Jonathan"},{"family":"Van Der Walt","given":"Stéfan J."},{"family":"Brett","given":"Matthew"},{"family":"Wilson","given":"Joshua"},{"family":"Millman","given":"K. Jarrod"},{"family":"Mayorov","given":"Nikolay"},{"family":"Nelson","given":"Andrew R. J."},{"family":"Jones","given":"Eric"},{"family":"Kern","given":"Robert"},{"family":"Larson","given":"Eric"},{"family":"Carey","given":"C J"},{"family":"Polat","given":"İlhan"},{"family":"Feng","given":"Yu"},{"family":"Moore","given":"Eric W."},{"family":"VanderPlas","given":"Jake"},{"family":"Laxalde","given":"Denis"},{"family":"Perktold","given":"Josef"},{"family":"Cimrman","given":"Robert"},{"family":"Henriksen","given":"Ian"},{"family":"Quintero","given":"E. A."},{"family":"Harris","given":"Charles R."},{"family":"Archibald","given":"Anne M."},{"family":"Ribeiro","given":"Antônio H."},{"family":"Pedregosa","given":"Fabian"},{"family":"Van Mulbregt","given":"Paul"},{"literal":"SciPy 1.0 Contributors"},{"family":"Vijaykumar","given":"Aditya"},{"family":"Bardelli","given":"Alessandro Pietro"},{"family":"Rothberg","given":"Alex"},{"family":"Hilboll","given":"Andreas"},{"family":"Kloeckner","given":"Andreas"},{"family":"Scopatz","given":"Anthony"},{"family":"Lee","given":"Antony"},{"family":"Rokem","given":"Ariel"},{"family":"Woods","given":"C. Nathan"},{"family":"Fulton","given":"Chad"},{"family":"Masson","given":"Charles"},{"family":"Häggström","given":"Christian"},{"family":"Fitzgerald","given":"Clark"},{"family":"Nicholson","given":"David A."},{"family":"Hagen","given":"David R."},{"family":"Pasechnik","given":"Dmitrii V."},{"family":"Olivetti","given":"Emanuele"},{"family":"Martin","given":"Eric"},{"family":"Wieser","given":"Eric"},{"family":"Silva","given":"Fabrice"},{"family":"Lenders","given":"Felix"},{"family":"Wilhelm","given":"Florian"},{"family":"Young","given":"G."},{"family":"Price","given":"Gavin A."},{"family":"Ingold","given":"Gert-Ludwig"},{"family":"Allen","given":"Gregory E."},{"family":"Lee","given":"Gregory R."},{"family":"Audren","given":"Hervé"},{"family":"Probst","given":"Irvin"},{"family":"Dietrich","given":"Jörg P."},{"family":"Silterra","given":"Jacob"},{"family":"Webber","given":"James T"},{"family":"Slavič","given":"Janko"},{"family":"Nothman","given":"Joel"},{"family":"Buchner","given":"Johannes"},{"family":"Kulick","given":"Johannes"},{"family":"Schönberger","given":"Johannes L."},{"family":"De Miranda Cardoso","given":"José Vinícius"},{"family":"Reimer","given":"Joscha"},{"family":"Harrington","given":"Joseph"},{"family":"Rodríguez","given":"Juan Luis Cano"},{"family":"Nunez-Iglesias","given":"Juan"},{"family":"Kuczynski","given":"Justin"},{"family":"Tritz","given":"Kevin"},{"family":"Thoma","given":"Martin"},{"family":"Newville","given":"Matthew"},{"family":"Kümmerer","given":"Matthias"},{"family":"Bolingbroke","given":"Maximilian"},{"family":"Tartre","given":"Michael"},{"family":"Pak","given":"Mikhail"},{"family":"Smith","given":"Nathaniel J."},{"family":"Nowaczyk","given":"Nikolai"},{"family":"Shebanov","given":"Nikolay"},{"family":"Pavlyk","given":"Oleksandr"},{"family":"Brodtkorb","given":"Per A."},{"family":"Lee","given":"Perry"},{"family":"McGibbon","given":"Robert T."},{"family":"Feldbauer","given":"Roman"},{"family":"Lewis","given":"Sam"},{"family":"Tygier","given":"Sam"},{"family":"Sievert","given":"Scott"},{"family":"Vigna","given":"Sebastiano"},{"family":"Peterson","given":"Stefan"},{"family":"More","given":"Surhud"},{"family":"Pudlik","given":"Tadeusz"},{"family":"Oshima","given":"Takuya"},{"family":"Pingel","given":"Thomas J."},{"family":"Robitaille","given":"Thomas P."},{"family":"Spura","given":"Thomas"},{"family":"Jones","given":"Thouis R."},{"family":"Cera","given":"Tim"},{"family":"Leslie","given":"Tim"},{"family":"Zito","given":"Tiziano"},{"family":"Krauss","given":"Tom"},{"family":"Upadhyay","given":"Utkarsh"},{"family":"Halchenko","given":"Yaroslav O."},{"family":"Vázquez-Baeza","given":"Yoshiki"}],"issued":{"date-parts":[["2020",3,2]]}}}],"schema":"https://github.com/citation-style-language/schema/raw/master/csl-citation.json"} </w:instrText>
      </w:r>
      <w:r w:rsidRPr="006A5A34">
        <w:rPr>
          <w:rStyle w:val="None"/>
          <w:rFonts w:ascii="Arial" w:hAnsi="Arial" w:cs="Arial"/>
          <w:sz w:val="24"/>
          <w:szCs w:val="24"/>
        </w:rPr>
        <w:fldChar w:fldCharType="separate"/>
      </w:r>
      <w:r w:rsidRPr="006A5A34">
        <w:rPr>
          <w:rFonts w:ascii="Arial" w:hAnsi="Arial" w:cs="Arial"/>
          <w:sz w:val="24"/>
          <w:szCs w:val="24"/>
          <w:vertAlign w:val="superscript"/>
        </w:rPr>
        <w:t>60</w:t>
      </w:r>
      <w:r w:rsidRPr="006A5A34">
        <w:rPr>
          <w:rStyle w:val="None"/>
          <w:rFonts w:ascii="Arial" w:hAnsi="Arial" w:cs="Arial"/>
          <w:sz w:val="24"/>
          <w:szCs w:val="24"/>
        </w:rPr>
        <w:fldChar w:fldCharType="end"/>
      </w:r>
      <w:r w:rsidRPr="006A5A34">
        <w:rPr>
          <w:rStyle w:val="None"/>
          <w:rFonts w:ascii="Arial" w:hAnsi="Arial" w:cs="Arial"/>
          <w:sz w:val="24"/>
          <w:szCs w:val="24"/>
        </w:rPr>
        <w:t xml:space="preserve"> python packages, respectively. Hypergeometric test for 2 group Venn diagrams was performed using hypergeom.pmf function in SciPy python package. Permutation test </w:t>
      </w:r>
      <w:r w:rsidRPr="006A5A34">
        <w:rPr>
          <w:rStyle w:val="None"/>
          <w:rFonts w:ascii="Arial" w:hAnsi="Arial" w:cs="Arial"/>
          <w:sz w:val="24"/>
          <w:szCs w:val="24"/>
        </w:rPr>
        <w:lastRenderedPageBreak/>
        <w:t>for 3 group Venn diagram was performed by calculating the probability of randomly overlapping 3 groups of genes in the length of the measured groups from the background of human protein coding genes</w:t>
      </w:r>
      <w:r w:rsidRPr="006A5A34">
        <w:rPr>
          <w:rStyle w:val="None"/>
          <w:rFonts w:ascii="Arial" w:hAnsi="Arial" w:cs="Arial"/>
          <w:sz w:val="24"/>
          <w:szCs w:val="24"/>
        </w:rPr>
        <w:fldChar w:fldCharType="begin"/>
      </w:r>
      <w:r w:rsidRPr="006A5A34">
        <w:rPr>
          <w:rStyle w:val="None"/>
          <w:rFonts w:ascii="Arial" w:hAnsi="Arial" w:cs="Arial"/>
          <w:sz w:val="24"/>
          <w:szCs w:val="24"/>
        </w:rPr>
        <w:instrText xml:space="preserve"> ADDIN ZOTERO_ITEM CSL_CITATION {"citationID":"x5Nl8Mwt","properties":{"formattedCitation":"\\super 61\\nosupersub{}","plainCitation":"61","noteIndex":0},"citationItems":[{"id":229,"uris":["http://zotero.org/users/local/wg0QcwOg/items/P8BXBUY6"],"itemData":{"id":229,"type":"article-journal","abstract":"Abstract\n            The HUGO Gene Nomenclature Committee (HGNC) assigns unique symbols and names to human genes. The HGNC database (www.genenames.org) currently contains over 43 000 approved gene symbols, over 19 200 of which are assigned to protein-coding genes, 14 000 to pseudogenes and nearly 9000 to non-coding RNA genes. The public website, www.genenames.org, displays all approved nomenclature within Symbol Reports that contain data curated by HGNC nomenclature advisors and links to related genomic, clinical, and proteomic information. Here, we describe updates to our resource, including improvements to our search facility and new download features.","container-title":"Nucleic Acids Research","DOI":"10.1093/nar/gkac888","ISSN":"0305-1048, 1362-4962","issue":"D1","language":"en","page":"D1003-D1009","source":"DOI.org (Crossref)","title":"Genenames.org: the HGNC resources in 2023","title-short":"Genenames.org","volume":"51","author":[{"family":"Seal","given":"Ruth L"},{"family":"Braschi","given":"Bryony"},{"family":"Gray","given":"Kristian"},{"family":"Jones","given":"Tamsin E M"},{"family":"Tweedie","given":"Susan"},{"family":"Haim-Vilmovsky","given":"Liora"},{"family":"Bruford","given":"Elspeth A"}],"issued":{"date-parts":[["2023",1,6]]}}}],"schema":"https://github.com/citation-style-language/schema/raw/master/csl-citation.json"} </w:instrText>
      </w:r>
      <w:r w:rsidRPr="006A5A34">
        <w:rPr>
          <w:rStyle w:val="None"/>
          <w:rFonts w:ascii="Arial" w:hAnsi="Arial" w:cs="Arial"/>
          <w:sz w:val="24"/>
          <w:szCs w:val="24"/>
        </w:rPr>
        <w:fldChar w:fldCharType="separate"/>
      </w:r>
      <w:r w:rsidRPr="006A5A34">
        <w:rPr>
          <w:rFonts w:ascii="Arial" w:hAnsi="Arial" w:cs="Arial"/>
          <w:sz w:val="24"/>
          <w:szCs w:val="24"/>
          <w:vertAlign w:val="superscript"/>
        </w:rPr>
        <w:t>61</w:t>
      </w:r>
      <w:r w:rsidRPr="006A5A34">
        <w:rPr>
          <w:rStyle w:val="None"/>
          <w:rFonts w:ascii="Arial" w:hAnsi="Arial" w:cs="Arial"/>
          <w:sz w:val="24"/>
          <w:szCs w:val="24"/>
        </w:rPr>
        <w:fldChar w:fldCharType="end"/>
      </w:r>
      <w:r w:rsidRPr="006A5A34">
        <w:rPr>
          <w:rStyle w:val="None"/>
          <w:rFonts w:ascii="Arial" w:hAnsi="Arial" w:cs="Arial"/>
          <w:sz w:val="24"/>
          <w:szCs w:val="24"/>
        </w:rPr>
        <w:t xml:space="preserve">, relative to the observed overlap, repeated 10000 times. Additional statistical analysis was performed using GraphPad Prism version 10.0.0, Boston, Massachusetts USA, www.graphpad.com, and included either t-test, one way ANOVA or 2-way ANOVA followed by post hoc Dunnet, Sidak or Tukey test.  Statistical significance was determined when P-value was below 0.05 (detailed statistical analysis per experiment in Table S6). </w:t>
      </w:r>
    </w:p>
    <w:p w14:paraId="4E742E13" w14:textId="77777777" w:rsidR="00093390" w:rsidRPr="006A5A34" w:rsidRDefault="00093390" w:rsidP="00093390">
      <w:pPr>
        <w:spacing w:line="360" w:lineRule="auto"/>
        <w:jc w:val="both"/>
        <w:rPr>
          <w:rFonts w:ascii="Arial" w:hAnsi="Arial" w:cs="Arial"/>
          <w:color w:val="0070C0"/>
        </w:rPr>
      </w:pPr>
    </w:p>
    <w:p w14:paraId="67A15C82" w14:textId="77777777" w:rsidR="003F0A5F" w:rsidRDefault="003F0A5F"/>
    <w:sectPr w:rsidR="003F0A5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Helvetica Neue">
    <w:altName w:val="Sylfaen"/>
    <w:charset w:val="00"/>
    <w:family w:val="auto"/>
    <w:pitch w:val="variable"/>
    <w:sig w:usb0="E50002FF" w:usb1="500079DB" w:usb2="00000010" w:usb3="00000000" w:csb0="00000001"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7B7D68"/>
    <w:multiLevelType w:val="hybridMultilevel"/>
    <w:tmpl w:val="30F6BF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217098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3"/>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TUyNTC2NLe0tDQyNrJU0lEKTi0uzszPAykwrAUA3wTTyywAAAA="/>
  </w:docVars>
  <w:rsids>
    <w:rsidRoot w:val="00093390"/>
    <w:rsid w:val="00093390"/>
    <w:rsid w:val="003F0A5F"/>
    <w:rsid w:val="00651554"/>
    <w:rsid w:val="00C9336B"/>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EF2ADF"/>
  <w15:chartTrackingRefBased/>
  <w15:docId w15:val="{6686D90B-FD91-4F1A-B658-5B007FB643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zh-CN"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390"/>
    <w:pPr>
      <w:pBdr>
        <w:top w:val="nil"/>
        <w:left w:val="nil"/>
        <w:bottom w:val="nil"/>
        <w:right w:val="nil"/>
        <w:between w:val="nil"/>
        <w:bar w:val="nil"/>
      </w:pBdr>
      <w:spacing w:after="0" w:line="240" w:lineRule="auto"/>
    </w:pPr>
    <w:rPr>
      <w:rFonts w:ascii="Times New Roman" w:eastAsia="Arial Unicode MS" w:hAnsi="Times New Roman" w:cs="Times New Roman"/>
      <w:kern w:val="0"/>
      <w:bdr w:val="nil"/>
      <w:lang w:eastAsia="en-US" w:bidi="ar-SA"/>
      <w14:ligatures w14:val="none"/>
    </w:rPr>
  </w:style>
  <w:style w:type="paragraph" w:styleId="Heading1">
    <w:name w:val="heading 1"/>
    <w:basedOn w:val="Normal"/>
    <w:next w:val="Normal"/>
    <w:link w:val="Heading1Char"/>
    <w:uiPriority w:val="9"/>
    <w:qFormat/>
    <w:rsid w:val="0009339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9339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9339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9339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9339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9339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339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339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339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339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9339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9339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9339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9339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9339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339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339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3390"/>
    <w:rPr>
      <w:rFonts w:eastAsiaTheme="majorEastAsia" w:cstheme="majorBidi"/>
      <w:color w:val="272727" w:themeColor="text1" w:themeTint="D8"/>
    </w:rPr>
  </w:style>
  <w:style w:type="paragraph" w:styleId="Title">
    <w:name w:val="Title"/>
    <w:basedOn w:val="Normal"/>
    <w:next w:val="Normal"/>
    <w:link w:val="TitleChar"/>
    <w:uiPriority w:val="10"/>
    <w:qFormat/>
    <w:rsid w:val="0009339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339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339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339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3390"/>
    <w:pPr>
      <w:spacing w:before="160"/>
      <w:jc w:val="center"/>
    </w:pPr>
    <w:rPr>
      <w:i/>
      <w:iCs/>
      <w:color w:val="404040" w:themeColor="text1" w:themeTint="BF"/>
    </w:rPr>
  </w:style>
  <w:style w:type="character" w:customStyle="1" w:styleId="QuoteChar">
    <w:name w:val="Quote Char"/>
    <w:basedOn w:val="DefaultParagraphFont"/>
    <w:link w:val="Quote"/>
    <w:uiPriority w:val="29"/>
    <w:rsid w:val="00093390"/>
    <w:rPr>
      <w:i/>
      <w:iCs/>
      <w:color w:val="404040" w:themeColor="text1" w:themeTint="BF"/>
    </w:rPr>
  </w:style>
  <w:style w:type="paragraph" w:styleId="ListParagraph">
    <w:name w:val="List Paragraph"/>
    <w:basedOn w:val="Normal"/>
    <w:uiPriority w:val="34"/>
    <w:qFormat/>
    <w:rsid w:val="00093390"/>
    <w:pPr>
      <w:ind w:left="720"/>
      <w:contextualSpacing/>
    </w:pPr>
  </w:style>
  <w:style w:type="character" w:styleId="IntenseEmphasis">
    <w:name w:val="Intense Emphasis"/>
    <w:basedOn w:val="DefaultParagraphFont"/>
    <w:uiPriority w:val="21"/>
    <w:qFormat/>
    <w:rsid w:val="00093390"/>
    <w:rPr>
      <w:i/>
      <w:iCs/>
      <w:color w:val="2F5496" w:themeColor="accent1" w:themeShade="BF"/>
    </w:rPr>
  </w:style>
  <w:style w:type="paragraph" w:styleId="IntenseQuote">
    <w:name w:val="Intense Quote"/>
    <w:basedOn w:val="Normal"/>
    <w:next w:val="Normal"/>
    <w:link w:val="IntenseQuoteChar"/>
    <w:uiPriority w:val="30"/>
    <w:qFormat/>
    <w:rsid w:val="0009339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93390"/>
    <w:rPr>
      <w:i/>
      <w:iCs/>
      <w:color w:val="2F5496" w:themeColor="accent1" w:themeShade="BF"/>
    </w:rPr>
  </w:style>
  <w:style w:type="character" w:styleId="IntenseReference">
    <w:name w:val="Intense Reference"/>
    <w:basedOn w:val="DefaultParagraphFont"/>
    <w:uiPriority w:val="32"/>
    <w:qFormat/>
    <w:rsid w:val="00093390"/>
    <w:rPr>
      <w:b/>
      <w:bCs/>
      <w:smallCaps/>
      <w:color w:val="2F5496" w:themeColor="accent1" w:themeShade="BF"/>
      <w:spacing w:val="5"/>
    </w:rPr>
  </w:style>
  <w:style w:type="paragraph" w:customStyle="1" w:styleId="BodyA">
    <w:name w:val="Body A"/>
    <w:rsid w:val="00093390"/>
    <w:pPr>
      <w:pBdr>
        <w:top w:val="nil"/>
        <w:left w:val="nil"/>
        <w:bottom w:val="nil"/>
        <w:right w:val="nil"/>
        <w:between w:val="nil"/>
        <w:bar w:val="nil"/>
      </w:pBdr>
      <w:spacing w:line="259" w:lineRule="auto"/>
    </w:pPr>
    <w:rPr>
      <w:rFonts w:ascii="Calibri" w:eastAsia="Arial Unicode MS" w:hAnsi="Calibri" w:cs="Arial Unicode MS"/>
      <w:color w:val="000000"/>
      <w:kern w:val="0"/>
      <w:sz w:val="22"/>
      <w:szCs w:val="22"/>
      <w:u w:color="000000"/>
      <w:bdr w:val="nil"/>
      <w:lang w:eastAsia="en-US"/>
      <w14:textOutline w14:w="12700" w14:cap="flat" w14:cmpd="sng" w14:algn="ctr">
        <w14:noFill/>
        <w14:prstDash w14:val="solid"/>
        <w14:miter w14:lim="400000"/>
      </w14:textOutline>
      <w14:ligatures w14:val="none"/>
    </w:rPr>
  </w:style>
  <w:style w:type="character" w:customStyle="1" w:styleId="None">
    <w:name w:val="None"/>
    <w:rsid w:val="00093390"/>
  </w:style>
  <w:style w:type="paragraph" w:customStyle="1" w:styleId="Default">
    <w:name w:val="Default"/>
    <w:rsid w:val="00093390"/>
    <w:pPr>
      <w:pBdr>
        <w:top w:val="nil"/>
        <w:left w:val="nil"/>
        <w:bottom w:val="nil"/>
        <w:right w:val="nil"/>
        <w:between w:val="nil"/>
        <w:bar w:val="nil"/>
      </w:pBdr>
      <w:spacing w:before="160" w:after="0" w:line="288" w:lineRule="auto"/>
    </w:pPr>
    <w:rPr>
      <w:rFonts w:ascii="Helvetica Neue" w:eastAsia="Helvetica Neue" w:hAnsi="Helvetica Neue" w:cs="Helvetica Neue"/>
      <w:color w:val="000000"/>
      <w:kern w:val="0"/>
      <w:u w:color="000000"/>
      <w:bdr w:val="nil"/>
      <w:lang w:eastAsia="en-US"/>
      <w14:textOutline w14:w="12700" w14:cap="flat" w14:cmpd="sng" w14:algn="ctr">
        <w14:noFill/>
        <w14:prstDash w14:val="solid"/>
        <w14:miter w14:lim="400000"/>
      </w14:textOutline>
      <w14:ligatures w14:val="none"/>
    </w:rPr>
  </w:style>
  <w:style w:type="table" w:styleId="TableGrid">
    <w:name w:val="Table Grid"/>
    <w:basedOn w:val="TableNormal"/>
    <w:uiPriority w:val="59"/>
    <w:rsid w:val="00093390"/>
    <w:pPr>
      <w:spacing w:after="0" w:line="240" w:lineRule="auto"/>
    </w:pPr>
    <w:rPr>
      <w:kern w:val="0"/>
      <w:lang w:eastAsia="en-US" w:bidi="ar-SA"/>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qFormat/>
    <w:rsid w:val="00093390"/>
    <w:pPr>
      <w:pBdr>
        <w:top w:val="none" w:sz="0" w:space="0" w:color="auto"/>
        <w:left w:val="none" w:sz="0" w:space="0" w:color="auto"/>
        <w:bottom w:val="none" w:sz="0" w:space="0" w:color="auto"/>
        <w:right w:val="none" w:sz="0" w:space="0" w:color="auto"/>
        <w:between w:val="none" w:sz="0" w:space="0" w:color="auto"/>
        <w:bar w:val="none" w:sz="0" w:color="auto"/>
      </w:pBdr>
      <w:spacing w:before="180" w:after="180"/>
    </w:pPr>
    <w:rPr>
      <w:rFonts w:asciiTheme="minorHAnsi" w:eastAsiaTheme="minorHAnsi" w:hAnsiTheme="minorHAnsi" w:cstheme="minorBidi"/>
      <w:bdr w:val="none" w:sz="0" w:space="0" w:color="auto"/>
    </w:rPr>
  </w:style>
  <w:style w:type="character" w:customStyle="1" w:styleId="BodyTextChar">
    <w:name w:val="Body Text Char"/>
    <w:basedOn w:val="DefaultParagraphFont"/>
    <w:link w:val="BodyText"/>
    <w:rsid w:val="00093390"/>
    <w:rPr>
      <w:rFonts w:eastAsiaTheme="minorHAnsi"/>
      <w:kern w:val="0"/>
      <w:lang w:eastAsia="en-US" w:bidi="ar-S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15</Pages>
  <Words>15765</Words>
  <Characters>89867</Characters>
  <Application>Microsoft Office Word</Application>
  <DocSecurity>0</DocSecurity>
  <Lines>748</Lines>
  <Paragraphs>210</Paragraphs>
  <ScaleCrop>false</ScaleCrop>
  <Company/>
  <LinksUpToDate>false</LinksUpToDate>
  <CharactersWithSpaces>105422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Debbie Toiber</dc:creator>
  <cp:keywords/>
  <dc:description/>
  <cp:lastModifiedBy>Debbie Toiber</cp:lastModifiedBy>
  <cp:revision>1</cp:revision>
  <dcterms:created xsi:type="dcterms:W3CDTF">2024-03-18T15:46:00Z</dcterms:created>
  <dcterms:modified xsi:type="dcterms:W3CDTF">2024-03-18T15:47:00Z</dcterms:modified>
</cp:coreProperties>
</file>