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68809" w14:textId="6C2A8189" w:rsidR="009266A8" w:rsidRDefault="009266A8" w:rsidP="009266A8">
      <w:pPr>
        <w:pStyle w:val="NormalWeb"/>
      </w:pPr>
      <w:r>
        <w:rPr>
          <w:noProof/>
        </w:rPr>
        <w:drawing>
          <wp:inline distT="0" distB="0" distL="0" distR="0" wp14:anchorId="36637684" wp14:editId="58A9E396">
            <wp:extent cx="6228324" cy="2367643"/>
            <wp:effectExtent l="0" t="0" r="1270" b="0"/>
            <wp:docPr id="14859593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07" t="11260" r="8659" b="42748"/>
                    <a:stretch/>
                  </pic:blipFill>
                  <pic:spPr bwMode="auto">
                    <a:xfrm>
                      <a:off x="0" y="0"/>
                      <a:ext cx="6278000" cy="2386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637817" w14:textId="554F2777" w:rsidR="009266A8" w:rsidRPr="009266A8" w:rsidRDefault="009266A8" w:rsidP="009266A8">
      <w:pPr>
        <w:spacing w:line="360" w:lineRule="auto"/>
        <w:rPr>
          <w:rFonts w:asciiTheme="majorBidi" w:hAnsiTheme="majorBidi" w:cstheme="majorBidi"/>
          <w:sz w:val="24"/>
          <w:szCs w:val="24"/>
        </w:rPr>
      </w:pPr>
      <w:r w:rsidRPr="009266A8">
        <w:rPr>
          <w:rFonts w:asciiTheme="majorBidi" w:hAnsiTheme="majorBidi" w:cstheme="majorBidi"/>
          <w:sz w:val="24"/>
          <w:szCs w:val="24"/>
        </w:rPr>
        <w:t>Enhanced Stability and Reusability</w:t>
      </w:r>
      <w:r w:rsidRPr="009266A8">
        <w:rPr>
          <w:rFonts w:asciiTheme="majorBidi" w:hAnsiTheme="majorBidi" w:cstheme="majorBidi"/>
          <w:sz w:val="24"/>
          <w:szCs w:val="24"/>
        </w:rPr>
        <w:t xml:space="preserve"> of </w:t>
      </w:r>
      <w:r w:rsidRPr="009266A8">
        <w:rPr>
          <w:rFonts w:asciiTheme="majorBidi" w:hAnsiTheme="majorBidi" w:cstheme="majorBidi"/>
          <w:sz w:val="24"/>
          <w:szCs w:val="24"/>
        </w:rPr>
        <w:t>Immobiliz</w:t>
      </w:r>
      <w:r>
        <w:rPr>
          <w:rFonts w:asciiTheme="majorBidi" w:hAnsiTheme="majorBidi" w:cstheme="majorBidi"/>
          <w:sz w:val="24"/>
          <w:szCs w:val="24"/>
        </w:rPr>
        <w:t>ed</w:t>
      </w:r>
      <w:r w:rsidRPr="009266A8">
        <w:rPr>
          <w:rFonts w:asciiTheme="majorBidi" w:hAnsiTheme="majorBidi" w:cstheme="majorBidi"/>
          <w:sz w:val="24"/>
          <w:szCs w:val="24"/>
        </w:rPr>
        <w:t xml:space="preserve"> L-Asparaginase on </w:t>
      </w:r>
      <w:r>
        <w:rPr>
          <w:rFonts w:asciiTheme="majorBidi" w:hAnsiTheme="majorBidi" w:cstheme="majorBidi"/>
          <w:sz w:val="24"/>
          <w:szCs w:val="24"/>
        </w:rPr>
        <w:t xml:space="preserve">biofunctionalized </w:t>
      </w:r>
      <w:r w:rsidRPr="009266A8">
        <w:rPr>
          <w:rFonts w:asciiTheme="majorBidi" w:hAnsiTheme="majorBidi" w:cstheme="majorBidi"/>
          <w:sz w:val="24"/>
          <w:szCs w:val="24"/>
        </w:rPr>
        <w:t>Magnetic Graphene Oxide Nanocomposite</w:t>
      </w:r>
    </w:p>
    <w:p w14:paraId="563146CE" w14:textId="77777777" w:rsidR="00584C22" w:rsidRDefault="00584C22"/>
    <w:sectPr w:rsidR="00584C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c3NDMzs7CwMDIzM7ZQ0lEKTi0uzszPAykwrAUA1poWOywAAAA="/>
  </w:docVars>
  <w:rsids>
    <w:rsidRoot w:val="00754056"/>
    <w:rsid w:val="00584C22"/>
    <w:rsid w:val="00754056"/>
    <w:rsid w:val="00926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79DE34"/>
  <w15:chartTrackingRefBased/>
  <w15:docId w15:val="{2AE19642-68EE-4674-B36F-41CD6D28B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66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3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111</Characters>
  <Application>Microsoft Office Word</Application>
  <DocSecurity>0</DocSecurity>
  <Lines>3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 monajati</dc:creator>
  <cp:keywords/>
  <dc:description/>
  <cp:lastModifiedBy>maryam monajati</cp:lastModifiedBy>
  <cp:revision>2</cp:revision>
  <dcterms:created xsi:type="dcterms:W3CDTF">2024-04-16T04:51:00Z</dcterms:created>
  <dcterms:modified xsi:type="dcterms:W3CDTF">2024-04-16T04:54:00Z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2c5ed9e2c0eeddaaadcedf4aeaba51e5f4467c98cac9cdc7121b0908b944d8f5</vt:lpwstr>
  </property>
</Properties>
</file>