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BD0E6" w14:textId="77777777" w:rsidR="004B40E2" w:rsidRPr="001B3118" w:rsidRDefault="004B40E2" w:rsidP="004B40E2">
      <w:pPr>
        <w:spacing w:line="480" w:lineRule="auto"/>
        <w:rPr>
          <w:rFonts w:ascii="Times New Roman" w:hAnsi="Times New Roman" w:cs="Times New Roman"/>
          <w:b/>
          <w:bCs/>
        </w:rPr>
      </w:pPr>
      <w:r w:rsidRPr="001B3118">
        <w:rPr>
          <w:rFonts w:ascii="Times New Roman" w:hAnsi="Times New Roman" w:cs="Times New Roman"/>
          <w:b/>
          <w:bCs/>
        </w:rPr>
        <w:t>Table 1: Patient Characteristics and Demographics</w:t>
      </w:r>
    </w:p>
    <w:tbl>
      <w:tblPr>
        <w:tblStyle w:val="TableGridLight1"/>
        <w:tblW w:w="8850" w:type="dxa"/>
        <w:tblLook w:val="04A0" w:firstRow="1" w:lastRow="0" w:firstColumn="1" w:lastColumn="0" w:noHBand="0" w:noVBand="1"/>
      </w:tblPr>
      <w:tblGrid>
        <w:gridCol w:w="4790"/>
        <w:gridCol w:w="4060"/>
      </w:tblGrid>
      <w:tr w:rsidR="004B40E2" w:rsidRPr="001B3118" w14:paraId="07BD5049" w14:textId="77777777" w:rsidTr="009C15A8">
        <w:trPr>
          <w:trHeight w:val="368"/>
        </w:trPr>
        <w:tc>
          <w:tcPr>
            <w:tcW w:w="4790" w:type="dxa"/>
            <w:hideMark/>
          </w:tcPr>
          <w:p w14:paraId="3129F89F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Characteristic</w:t>
            </w:r>
          </w:p>
        </w:tc>
        <w:tc>
          <w:tcPr>
            <w:tcW w:w="4060" w:type="dxa"/>
            <w:hideMark/>
          </w:tcPr>
          <w:p w14:paraId="3233C946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Number of Patients</w:t>
            </w:r>
          </w:p>
        </w:tc>
      </w:tr>
      <w:tr w:rsidR="004B40E2" w:rsidRPr="001B3118" w14:paraId="2622D082" w14:textId="77777777" w:rsidTr="009C15A8">
        <w:trPr>
          <w:trHeight w:val="337"/>
        </w:trPr>
        <w:tc>
          <w:tcPr>
            <w:tcW w:w="4790" w:type="dxa"/>
            <w:hideMark/>
          </w:tcPr>
          <w:p w14:paraId="04BDA96F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Total patients</w:t>
            </w:r>
          </w:p>
        </w:tc>
        <w:tc>
          <w:tcPr>
            <w:tcW w:w="4060" w:type="dxa"/>
            <w:hideMark/>
          </w:tcPr>
          <w:p w14:paraId="7B19C18A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48</w:t>
            </w:r>
          </w:p>
        </w:tc>
      </w:tr>
      <w:tr w:rsidR="004B40E2" w:rsidRPr="001B3118" w14:paraId="472A0245" w14:textId="77777777" w:rsidTr="009C15A8">
        <w:trPr>
          <w:trHeight w:val="350"/>
        </w:trPr>
        <w:tc>
          <w:tcPr>
            <w:tcW w:w="4790" w:type="dxa"/>
            <w:hideMark/>
          </w:tcPr>
          <w:p w14:paraId="20A5CAFE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Age (mean ± SD)</w:t>
            </w:r>
          </w:p>
        </w:tc>
        <w:tc>
          <w:tcPr>
            <w:tcW w:w="4060" w:type="dxa"/>
            <w:hideMark/>
          </w:tcPr>
          <w:p w14:paraId="13693BDB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5.4 ± 4.98 years</w:t>
            </w:r>
          </w:p>
        </w:tc>
      </w:tr>
      <w:tr w:rsidR="004B40E2" w:rsidRPr="001B3118" w14:paraId="02B48E4E" w14:textId="77777777" w:rsidTr="009C15A8">
        <w:trPr>
          <w:trHeight w:val="337"/>
        </w:trPr>
        <w:tc>
          <w:tcPr>
            <w:tcW w:w="4790" w:type="dxa"/>
            <w:hideMark/>
          </w:tcPr>
          <w:p w14:paraId="31A5F65F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Gender</w:t>
            </w:r>
          </w:p>
        </w:tc>
        <w:tc>
          <w:tcPr>
            <w:tcW w:w="4060" w:type="dxa"/>
            <w:hideMark/>
          </w:tcPr>
          <w:p w14:paraId="46E9642B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Male 24; Female 24</w:t>
            </w:r>
          </w:p>
        </w:tc>
      </w:tr>
      <w:tr w:rsidR="004B40E2" w:rsidRPr="001B3118" w14:paraId="0346E17A" w14:textId="77777777" w:rsidTr="009C15A8">
        <w:trPr>
          <w:trHeight w:val="337"/>
        </w:trPr>
        <w:tc>
          <w:tcPr>
            <w:tcW w:w="4790" w:type="dxa"/>
          </w:tcPr>
          <w:p w14:paraId="63C40127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Laterality</w:t>
            </w:r>
          </w:p>
        </w:tc>
        <w:tc>
          <w:tcPr>
            <w:tcW w:w="4060" w:type="dxa"/>
          </w:tcPr>
          <w:p w14:paraId="716D258F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All unilateral (Right eye: 22, left eye 26)</w:t>
            </w:r>
          </w:p>
        </w:tc>
      </w:tr>
      <w:tr w:rsidR="004B40E2" w:rsidRPr="001B3118" w14:paraId="6C48DCA6" w14:textId="77777777" w:rsidTr="009C15A8">
        <w:trPr>
          <w:trHeight w:val="337"/>
        </w:trPr>
        <w:tc>
          <w:tcPr>
            <w:tcW w:w="4790" w:type="dxa"/>
            <w:hideMark/>
          </w:tcPr>
          <w:p w14:paraId="5144C8D4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Underlying Systemic Predisposing Conditions</w:t>
            </w:r>
          </w:p>
        </w:tc>
        <w:tc>
          <w:tcPr>
            <w:tcW w:w="4060" w:type="dxa"/>
            <w:hideMark/>
          </w:tcPr>
          <w:p w14:paraId="56D9601B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35</w:t>
            </w:r>
          </w:p>
        </w:tc>
      </w:tr>
      <w:tr w:rsidR="004B40E2" w:rsidRPr="001B3118" w14:paraId="725BD5F6" w14:textId="77777777" w:rsidTr="009C15A8">
        <w:trPr>
          <w:trHeight w:val="337"/>
        </w:trPr>
        <w:tc>
          <w:tcPr>
            <w:tcW w:w="4790" w:type="dxa"/>
          </w:tcPr>
          <w:p w14:paraId="4245BB46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Respiratory tract infection                       (including 1 case of tuberculosis)</w:t>
            </w:r>
          </w:p>
        </w:tc>
        <w:tc>
          <w:tcPr>
            <w:tcW w:w="4060" w:type="dxa"/>
          </w:tcPr>
          <w:p w14:paraId="082E46B9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19</w:t>
            </w:r>
          </w:p>
        </w:tc>
      </w:tr>
      <w:tr w:rsidR="004B40E2" w:rsidRPr="001B3118" w14:paraId="77495C1D" w14:textId="77777777" w:rsidTr="009C15A8">
        <w:trPr>
          <w:trHeight w:val="337"/>
        </w:trPr>
        <w:tc>
          <w:tcPr>
            <w:tcW w:w="4790" w:type="dxa"/>
          </w:tcPr>
          <w:p w14:paraId="482C2565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Fever episode s/p immunisation</w:t>
            </w:r>
          </w:p>
        </w:tc>
        <w:tc>
          <w:tcPr>
            <w:tcW w:w="4060" w:type="dxa"/>
          </w:tcPr>
          <w:p w14:paraId="60A3643D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</w:tr>
      <w:tr w:rsidR="004B40E2" w:rsidRPr="001B3118" w14:paraId="45ED00D8" w14:textId="77777777" w:rsidTr="009C15A8">
        <w:trPr>
          <w:trHeight w:val="337"/>
        </w:trPr>
        <w:tc>
          <w:tcPr>
            <w:tcW w:w="4790" w:type="dxa"/>
          </w:tcPr>
          <w:p w14:paraId="545FAA36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GI infection (including Typhoid)</w:t>
            </w:r>
          </w:p>
        </w:tc>
        <w:tc>
          <w:tcPr>
            <w:tcW w:w="4060" w:type="dxa"/>
          </w:tcPr>
          <w:p w14:paraId="7511C62F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</w:tr>
      <w:tr w:rsidR="004B40E2" w:rsidRPr="001B3118" w14:paraId="6D2E3677" w14:textId="77777777" w:rsidTr="009C15A8">
        <w:trPr>
          <w:trHeight w:val="337"/>
        </w:trPr>
        <w:tc>
          <w:tcPr>
            <w:tcW w:w="4790" w:type="dxa"/>
          </w:tcPr>
          <w:p w14:paraId="30463D67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Blood dyscrasia (sickle cell anaemia, ITP)</w:t>
            </w:r>
          </w:p>
        </w:tc>
        <w:tc>
          <w:tcPr>
            <w:tcW w:w="4060" w:type="dxa"/>
          </w:tcPr>
          <w:p w14:paraId="11AE7794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</w:tr>
      <w:tr w:rsidR="004B40E2" w:rsidRPr="001B3118" w14:paraId="2F93DFC8" w14:textId="77777777" w:rsidTr="009C15A8">
        <w:trPr>
          <w:trHeight w:val="337"/>
        </w:trPr>
        <w:tc>
          <w:tcPr>
            <w:tcW w:w="4790" w:type="dxa"/>
          </w:tcPr>
          <w:p w14:paraId="20EC5AEF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Urinary tract infection</w:t>
            </w:r>
          </w:p>
        </w:tc>
        <w:tc>
          <w:tcPr>
            <w:tcW w:w="4060" w:type="dxa"/>
          </w:tcPr>
          <w:p w14:paraId="2669454A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</w:tr>
      <w:tr w:rsidR="004B40E2" w:rsidRPr="001B3118" w14:paraId="26DAE05D" w14:textId="77777777" w:rsidTr="009C15A8">
        <w:trPr>
          <w:trHeight w:val="337"/>
        </w:trPr>
        <w:tc>
          <w:tcPr>
            <w:tcW w:w="4790" w:type="dxa"/>
          </w:tcPr>
          <w:p w14:paraId="56FCC276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Sepsis</w:t>
            </w:r>
          </w:p>
        </w:tc>
        <w:tc>
          <w:tcPr>
            <w:tcW w:w="4060" w:type="dxa"/>
          </w:tcPr>
          <w:p w14:paraId="39BD1BA8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</w:tr>
      <w:tr w:rsidR="004B40E2" w:rsidRPr="001B3118" w14:paraId="18127D58" w14:textId="77777777" w:rsidTr="009C15A8">
        <w:trPr>
          <w:trHeight w:val="337"/>
        </w:trPr>
        <w:tc>
          <w:tcPr>
            <w:tcW w:w="4790" w:type="dxa"/>
          </w:tcPr>
          <w:p w14:paraId="35DE0B94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Localised scalp abscess</w:t>
            </w:r>
          </w:p>
        </w:tc>
        <w:tc>
          <w:tcPr>
            <w:tcW w:w="4060" w:type="dxa"/>
          </w:tcPr>
          <w:p w14:paraId="226F04A9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</w:tr>
      <w:tr w:rsidR="004B40E2" w:rsidRPr="001B3118" w14:paraId="652B30A5" w14:textId="77777777" w:rsidTr="009C15A8">
        <w:trPr>
          <w:trHeight w:val="337"/>
        </w:trPr>
        <w:tc>
          <w:tcPr>
            <w:tcW w:w="4790" w:type="dxa"/>
          </w:tcPr>
          <w:p w14:paraId="185F6A6B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Fungal skin infection</w:t>
            </w:r>
          </w:p>
        </w:tc>
        <w:tc>
          <w:tcPr>
            <w:tcW w:w="4060" w:type="dxa"/>
          </w:tcPr>
          <w:p w14:paraId="1F824F5C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</w:tr>
      <w:tr w:rsidR="004B40E2" w:rsidRPr="001B3118" w14:paraId="70FDFD1E" w14:textId="77777777" w:rsidTr="009C15A8">
        <w:trPr>
          <w:trHeight w:val="337"/>
        </w:trPr>
        <w:tc>
          <w:tcPr>
            <w:tcW w:w="4790" w:type="dxa"/>
            <w:hideMark/>
          </w:tcPr>
          <w:p w14:paraId="44F61AEF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Congenital heart disease</w:t>
            </w:r>
          </w:p>
        </w:tc>
        <w:tc>
          <w:tcPr>
            <w:tcW w:w="4060" w:type="dxa"/>
            <w:hideMark/>
          </w:tcPr>
          <w:p w14:paraId="3074195E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</w:tr>
      <w:tr w:rsidR="004B40E2" w:rsidRPr="001B3118" w14:paraId="1D45F720" w14:textId="77777777" w:rsidTr="009C15A8">
        <w:trPr>
          <w:trHeight w:val="337"/>
        </w:trPr>
        <w:tc>
          <w:tcPr>
            <w:tcW w:w="4790" w:type="dxa"/>
            <w:hideMark/>
          </w:tcPr>
          <w:p w14:paraId="5AE45D29" w14:textId="77777777" w:rsidR="004B40E2" w:rsidRPr="001B3118" w:rsidRDefault="004B40E2" w:rsidP="004B40E2">
            <w:pPr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Septic arthritis</w:t>
            </w:r>
          </w:p>
        </w:tc>
        <w:tc>
          <w:tcPr>
            <w:tcW w:w="4060" w:type="dxa"/>
            <w:hideMark/>
          </w:tcPr>
          <w:p w14:paraId="05D6D214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</w:tr>
      <w:tr w:rsidR="004B40E2" w:rsidRPr="001B3118" w14:paraId="573E1C1A" w14:textId="77777777" w:rsidTr="009C15A8">
        <w:trPr>
          <w:trHeight w:val="366"/>
        </w:trPr>
        <w:tc>
          <w:tcPr>
            <w:tcW w:w="4790" w:type="dxa"/>
            <w:hideMark/>
          </w:tcPr>
          <w:p w14:paraId="20264066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Time to Presentation to Hospital (mean ± SD)</w:t>
            </w:r>
          </w:p>
        </w:tc>
        <w:tc>
          <w:tcPr>
            <w:tcW w:w="4060" w:type="dxa"/>
            <w:hideMark/>
          </w:tcPr>
          <w:p w14:paraId="76813E40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15.6 ± 14.7 days</w:t>
            </w:r>
          </w:p>
        </w:tc>
      </w:tr>
      <w:tr w:rsidR="004B40E2" w:rsidRPr="001B3118" w14:paraId="7AEB351A" w14:textId="77777777" w:rsidTr="009C15A8">
        <w:trPr>
          <w:trHeight w:val="337"/>
        </w:trPr>
        <w:tc>
          <w:tcPr>
            <w:tcW w:w="4790" w:type="dxa"/>
            <w:hideMark/>
          </w:tcPr>
          <w:p w14:paraId="04C8FF38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Total Duration of Follow-up (mean ± SD) in days</w:t>
            </w:r>
          </w:p>
        </w:tc>
        <w:tc>
          <w:tcPr>
            <w:tcW w:w="4060" w:type="dxa"/>
            <w:hideMark/>
          </w:tcPr>
          <w:p w14:paraId="2DF3BECB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405.92 ± 547.37</w:t>
            </w:r>
          </w:p>
        </w:tc>
      </w:tr>
      <w:tr w:rsidR="004B40E2" w:rsidRPr="001B3118" w14:paraId="0706E8B4" w14:textId="77777777" w:rsidTr="009C15A8">
        <w:trPr>
          <w:trHeight w:val="337"/>
        </w:trPr>
        <w:tc>
          <w:tcPr>
            <w:tcW w:w="4790" w:type="dxa"/>
          </w:tcPr>
          <w:p w14:paraId="2C6131F7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Vitreous biopsy performed in </w:t>
            </w:r>
          </w:p>
        </w:tc>
        <w:tc>
          <w:tcPr>
            <w:tcW w:w="4060" w:type="dxa"/>
          </w:tcPr>
          <w:p w14:paraId="27C68C73" w14:textId="77777777" w:rsidR="004B40E2" w:rsidRPr="001B3118" w:rsidRDefault="004B40E2" w:rsidP="004B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B3118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37 patients</w:t>
            </w:r>
          </w:p>
        </w:tc>
      </w:tr>
    </w:tbl>
    <w:p w14:paraId="1AED4EDC" w14:textId="77777777" w:rsidR="007A0D01" w:rsidRDefault="007A0D01"/>
    <w:sectPr w:rsidR="007A0D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0F425D"/>
    <w:multiLevelType w:val="hybridMultilevel"/>
    <w:tmpl w:val="32C87AF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7845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0E2"/>
    <w:rsid w:val="004B40E2"/>
    <w:rsid w:val="007A0D01"/>
    <w:rsid w:val="00887C3C"/>
    <w:rsid w:val="00E8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E77F96"/>
  <w15:chartTrackingRefBased/>
  <w15:docId w15:val="{5683B0DD-1118-4A47-90FC-1E299902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0E2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Light1">
    <w:name w:val="Table Grid Light1"/>
    <w:basedOn w:val="TableNormal"/>
    <w:uiPriority w:val="40"/>
    <w:rsid w:val="004B40E2"/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Dr.Srikanta Kumar Padhy</dc:creator>
  <cp:keywords/>
  <dc:description/>
  <cp:lastModifiedBy>Dr.Srikanta Kumar Padhy</cp:lastModifiedBy>
  <cp:revision>1</cp:revision>
  <dcterms:created xsi:type="dcterms:W3CDTF">2024-03-05T14:34:00Z</dcterms:created>
  <dcterms:modified xsi:type="dcterms:W3CDTF">2024-03-05T14:36:00Z</dcterms:modified>
</cp:coreProperties>
</file>