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Supplemental Table 1.</w:t>
      </w:r>
      <w:r>
        <w:rPr>
          <w:rFonts w:hint="eastAsia" w:ascii="Times New Roman" w:hAnsi="Times New Roman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Comparison of laboratory and imageological examination in the two groups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7"/>
        <w:gridCol w:w="2168"/>
        <w:gridCol w:w="2228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9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1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 group(n=280)</w:t>
            </w:r>
          </w:p>
        </w:tc>
        <w:tc>
          <w:tcPr>
            <w:tcW w:w="227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 group(n=72)</w:t>
            </w:r>
          </w:p>
        </w:tc>
        <w:tc>
          <w:tcPr>
            <w:tcW w:w="126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 w:eastAsiaTheme="minorEastAsia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White blood cell(*10^9/L)</w:t>
            </w:r>
          </w:p>
        </w:tc>
        <w:tc>
          <w:tcPr>
            <w:tcW w:w="2218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8.41±3.49</w:t>
            </w:r>
          </w:p>
        </w:tc>
        <w:tc>
          <w:tcPr>
            <w:tcW w:w="2273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8.12±3.29</w:t>
            </w:r>
          </w:p>
        </w:tc>
        <w:tc>
          <w:tcPr>
            <w:tcW w:w="126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Neutrophil(*10^9/L)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7.14±6.81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6.45±3.22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Eosinophils(*10^9/L)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0.09±0.21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0.05±0.08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EOS%≥2%(%)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164（58.57%）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30（41.67%）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Hemoglobin(g/L)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131.90±22.17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121.10±17.29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Blood platelet(*10^9/L)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225.10±94.13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227.07±119.45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CRP(mg/L)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8（1,36）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5.38（1,31）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PCT(ng/mL)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0.05（0.03,0.1）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0.04（0.02,0.08）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cs="宋体" w:eastAsiaTheme="minorEastAsia"/>
                <w:kern w:val="4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ESR（mm/h）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18（8,35.5）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18（10,44）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HbA1c%＞6%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102（36.43%）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42（58.33%）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LDL（mmol/L）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2.45（1.99,2.99）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2.69（2.13,3.39）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IgE（IU/mL）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75.4（28.1,210）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44.1（18.9,128.5）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cs="宋体"/>
                <w:kern w:val="4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Arterial blood gas analysis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pH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7.39（7.36,7.42）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7.4（7.36,7.43）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PaO2（mmHg）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82（68,106.25）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78.5（63,93）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PaCO2（mmHg）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46（40.75,54）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47.5（43,59）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Pulmonary function test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FEV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/FVC（%）</w:t>
            </w:r>
          </w:p>
        </w:tc>
        <w:tc>
          <w:tcPr>
            <w:tcW w:w="2218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56.26±12.56</w:t>
            </w:r>
          </w:p>
        </w:tc>
        <w:tc>
          <w:tcPr>
            <w:tcW w:w="2273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66.58±11.73</w:t>
            </w:r>
          </w:p>
        </w:tc>
        <w:tc>
          <w:tcPr>
            <w:tcW w:w="126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FEV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subscript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%pred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45.42±19.71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50.8±16.55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Lung CT findings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/>
                <w:kern w:val="40"/>
                <w:sz w:val="24"/>
              </w:rPr>
            </w:pP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/>
                <w:kern w:val="40"/>
                <w:sz w:val="24"/>
              </w:rPr>
            </w:pP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Emphysema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232（82.9%）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31（43.1%）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＜0.001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Pulmonary bulla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42（15.0%）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1（1.4%）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Lung mass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9（3.2%）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0（0.0%）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Fibrosis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136（48.6%）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36（50.0%）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Interstitial lung disease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99（35.4%）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16（22.2%）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Bronchiectasia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44（15.7%）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18（25.0%）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Pulmonary arterial systolic pressure(mmHg)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42（35,47.5）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43（33,52.5）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Pleural effusion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No(%)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162（67.5%）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37（62.7%）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Unilateral(%)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39（16.3%）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10（16.9%）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2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Bilateral(%)</w:t>
            </w:r>
          </w:p>
        </w:tc>
        <w:tc>
          <w:tcPr>
            <w:tcW w:w="2218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39（16.3%）</w:t>
            </w:r>
          </w:p>
        </w:tc>
        <w:tc>
          <w:tcPr>
            <w:tcW w:w="227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12（20.3%）</w:t>
            </w:r>
          </w:p>
        </w:tc>
        <w:tc>
          <w:tcPr>
            <w:tcW w:w="126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/>
                <w:kern w:val="40"/>
                <w:sz w:val="24"/>
              </w:rPr>
            </w:pPr>
          </w:p>
        </w:tc>
      </w:tr>
    </w:tbl>
    <w:p>
      <w:pPr>
        <w:widowControl/>
        <w:spacing w:line="480" w:lineRule="auto"/>
        <w:jc w:val="both"/>
        <w:rPr>
          <w:rFonts w:hint="default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Abbreviations</w:t>
      </w:r>
      <w:r>
        <w:rPr>
          <w:rFonts w:hint="eastAsia" w:ascii="Times New Roman" w:hAnsi="Times New Roman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Times New Roman" w:hAnsi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EOS:Eosinophil; CRP:C-reactive protein; PCT:procalcitonin;ESR:erythrocyte sedimentation rate; HbA1c:Glycosylated hemoglobin;LDL:low density lipoprotein; PaO2: arterial oxygen pressure; PaCO2: arterial partial pressure of carbon dioxid; </w:t>
      </w:r>
      <w:r>
        <w:rPr>
          <w:rFonts w:hint="default" w:ascii="Times New Roman" w:hAnsi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FEV1: forced expiratory volume in 1 second; FVC: forced vital capacity</w:t>
      </w:r>
      <w:r>
        <w:rPr>
          <w:rFonts w:hint="eastAsia" w:ascii="Times New Roman" w:hAnsi="Times New Roman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.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Supplemental Table 2.</w:t>
      </w:r>
      <w:r>
        <w:rPr>
          <w:rFonts w:hint="eastAsia" w:ascii="Times New Roman" w:hAnsi="Times New Roman"/>
          <w:b w:val="0"/>
          <w:bCs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Treatment and prognosis data of the two groups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9"/>
        <w:gridCol w:w="2153"/>
        <w:gridCol w:w="2192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male group(n=280)</w:t>
            </w:r>
          </w:p>
        </w:tc>
        <w:tc>
          <w:tcPr>
            <w:tcW w:w="226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female group(n=72)</w:t>
            </w:r>
          </w:p>
        </w:tc>
        <w:tc>
          <w:tcPr>
            <w:tcW w:w="105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i/>
                <w:i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Antibiotic use</w:t>
            </w:r>
          </w:p>
        </w:tc>
        <w:tc>
          <w:tcPr>
            <w:tcW w:w="2209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single" w:color="auto" w:sz="12" w:space="0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Single antibiotic(%)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215（76.79%）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51（70.83%）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Combination of antibiotics(%)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65（23.21%）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21（29.17%）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Glucocorticoid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Venous use ratio(%)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210（75%）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47（65.3%）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0.097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Days of intravenous use(days)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4（0.25,6）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4（0,7）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Dosage(methylprednisolone, mg)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240（10,480）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240（0,540）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Mechanical ventilation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Non-invasive assisted ventilation(%)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58（20.9%）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14（19.4%）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0.812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/>
                <w:bCs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Invasive assisted ventilation(%)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1（0.4%）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2（2.8%）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jc w:val="both"/>
              <w:rPr>
                <w:rFonts w:hint="default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/>
                <w:bCs/>
                <w:color w:val="000000" w:themeColor="text1"/>
                <w:sz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Outcome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Improved and discharged(%)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274（97.9%）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71（98.6%）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Discharged without cure(%)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4（1.4%）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0（0.0%）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line="480" w:lineRule="auto"/>
              <w:ind w:leftChars="100"/>
              <w:jc w:val="both"/>
              <w:rPr>
                <w:rFonts w:hint="default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0"/>
                <w:szCs w:val="20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Death(%)</w:t>
            </w:r>
          </w:p>
        </w:tc>
        <w:tc>
          <w:tcPr>
            <w:tcW w:w="2209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2（0.7%）</w:t>
            </w:r>
          </w:p>
        </w:tc>
        <w:tc>
          <w:tcPr>
            <w:tcW w:w="2264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1（1.4%）</w:t>
            </w:r>
          </w:p>
        </w:tc>
        <w:tc>
          <w:tcPr>
            <w:tcW w:w="105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widowControl/>
              <w:spacing w:line="480" w:lineRule="auto"/>
              <w:jc w:val="both"/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b w:val="0"/>
                <w:bCs w:val="0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0.498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wOGUzOWM0ODIyYWIyYTJkMzA3ZjAxZWQxNTRlZDMifQ=="/>
  </w:docVars>
  <w:rsids>
    <w:rsidRoot w:val="661D4203"/>
    <w:rsid w:val="661D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2024-04-01T17:02:00Z</dcterms:created>
  <dc:creator>于云霞</dc:creator>
  <cp:lastModifiedBy>于云霞</cp:lastModifiedBy>
  <dcterms:modified xsi:type="dcterms:W3CDTF">2024-04-01T17:06:35Z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A40129F0E9984D0F8CC8B2CAC20540A0_11</vt:lpwstr>
  </property>
</Properties>
</file>