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FA450" w14:textId="77777777" w:rsidR="004E7A58" w:rsidRPr="004E7A58" w:rsidRDefault="004E7A58" w:rsidP="004E7A58">
      <w:pPr>
        <w:widowControl w:val="0"/>
        <w:spacing w:after="0" w:line="240" w:lineRule="auto"/>
        <w:ind w:left="360" w:hanging="360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bidi="en-US"/>
        </w:rPr>
      </w:pPr>
      <w:bookmarkStart w:id="0" w:name="bookmark9"/>
      <w:r w:rsidRPr="004E7A5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bidi="en-US"/>
        </w:rPr>
        <w:t>Supplementary Table 1: Data relating to the poverty, inequality, economic growth, NPA and credit information</w:t>
      </w:r>
      <w:bookmarkEnd w:id="0"/>
    </w:p>
    <w:p w14:paraId="3B9F7431" w14:textId="77777777" w:rsidR="004E7A58" w:rsidRPr="004E7A58" w:rsidRDefault="004E7A58" w:rsidP="004E7A5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24"/>
          <w:lang w:val="en-US" w:bidi="en-US"/>
        </w:rPr>
      </w:pPr>
    </w:p>
    <w:tbl>
      <w:tblPr>
        <w:tblStyle w:val="PlainTable3"/>
        <w:tblpPr w:leftFromText="180" w:rightFromText="180" w:vertAnchor="page" w:horzAnchor="margin" w:tblpXSpec="center" w:tblpY="2281"/>
        <w:tblW w:w="10211" w:type="dxa"/>
        <w:tblLook w:val="04A0" w:firstRow="1" w:lastRow="0" w:firstColumn="1" w:lastColumn="0" w:noHBand="0" w:noVBand="1"/>
      </w:tblPr>
      <w:tblGrid>
        <w:gridCol w:w="783"/>
        <w:gridCol w:w="698"/>
        <w:gridCol w:w="1194"/>
        <w:gridCol w:w="1506"/>
        <w:gridCol w:w="1361"/>
        <w:gridCol w:w="1705"/>
        <w:gridCol w:w="1288"/>
        <w:gridCol w:w="1676"/>
      </w:tblGrid>
      <w:tr w:rsidR="004E7A58" w:rsidRPr="004E7A58" w14:paraId="50D88457" w14:textId="77777777" w:rsidTr="004E7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83" w:type="dxa"/>
            <w:tcBorders>
              <w:top w:val="nil"/>
              <w:left w:val="nil"/>
              <w:bottom w:val="single" w:sz="8" w:space="0" w:color="7F7F7F"/>
            </w:tcBorders>
            <w:shd w:val="clear" w:color="auto" w:fill="auto"/>
            <w:noWrap/>
            <w:hideMark/>
          </w:tcPr>
          <w:p w14:paraId="5719B26F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bookmarkStart w:id="1" w:name="_GoBack"/>
            <w:bookmarkEnd w:id="1"/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Year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</w:tcPr>
          <w:p w14:paraId="0FDF403E" w14:textId="77777777" w:rsidR="004E7A58" w:rsidRPr="004E7A58" w:rsidRDefault="004E7A58" w:rsidP="004E7A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NPA</w:t>
            </w: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0"/>
                <w:sz w:val="20"/>
                <w:szCs w:val="32"/>
                <w:vertAlign w:val="superscript"/>
                <w:lang w:val="en-US"/>
              </w:rPr>
              <w:t>Ϯ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hideMark/>
          </w:tcPr>
          <w:p w14:paraId="02B03DEE" w14:textId="77777777" w:rsidR="004E7A58" w:rsidRPr="004E7A58" w:rsidRDefault="004E7A58" w:rsidP="004E7A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Poverty &amp; Hunger index*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hideMark/>
          </w:tcPr>
          <w:p w14:paraId="3E4477CD" w14:textId="77777777" w:rsidR="004E7A58" w:rsidRPr="004E7A58" w:rsidRDefault="004E7A58" w:rsidP="004E7A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Inequality index*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hideMark/>
          </w:tcPr>
          <w:p w14:paraId="63B4D0FC" w14:textId="77777777" w:rsidR="004E7A58" w:rsidRPr="004E7A58" w:rsidRDefault="004E7A58" w:rsidP="004E7A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Economic growth index</w:t>
            </w:r>
            <w:r w:rsidRPr="004E7A58">
              <w:rPr>
                <w:rFonts w:ascii="Times New Roman" w:eastAsia="Times New Roman" w:hAnsi="Times New Roman" w:cs="Times New Roman"/>
                <w:color w:val="000000"/>
                <w:kern w:val="24"/>
                <w:position w:val="10"/>
                <w:sz w:val="20"/>
                <w:szCs w:val="32"/>
                <w:vertAlign w:val="superscript"/>
                <w:lang w:val="en-US"/>
              </w:rPr>
              <w:t>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hideMark/>
          </w:tcPr>
          <w:p w14:paraId="2AC23867" w14:textId="77777777" w:rsidR="004E7A58" w:rsidRPr="004E7A58" w:rsidRDefault="004E7A58" w:rsidP="004E7A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Credit Information sharing</w:t>
            </w:r>
            <w:r w:rsidRPr="004E7A58">
              <w:rPr>
                <w:rFonts w:ascii="Times New Roman" w:eastAsia="Times New Roman" w:hAnsi="Times New Roman" w:cs="Times New Roman"/>
                <w:color w:val="000000"/>
                <w:kern w:val="24"/>
                <w:position w:val="10"/>
                <w:sz w:val="20"/>
                <w:szCs w:val="32"/>
                <w:vertAlign w:val="superscript"/>
                <w:lang w:val="en-US"/>
              </w:rPr>
              <w:t>Ϯ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hideMark/>
          </w:tcPr>
          <w:p w14:paraId="77FA8D9F" w14:textId="77777777" w:rsidR="004E7A58" w:rsidRPr="004E7A58" w:rsidRDefault="004E7A58" w:rsidP="004E7A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Bank income to cost ratio</w:t>
            </w:r>
            <w:r w:rsidRPr="004E7A58">
              <w:rPr>
                <w:rFonts w:ascii="Times New Roman" w:eastAsia="Times New Roman" w:hAnsi="Times New Roman" w:cs="Times New Roman"/>
                <w:color w:val="000000"/>
                <w:kern w:val="24"/>
                <w:position w:val="10"/>
                <w:sz w:val="20"/>
                <w:szCs w:val="32"/>
                <w:vertAlign w:val="superscript"/>
                <w:lang w:val="en-US"/>
              </w:rPr>
              <w:t>Ϯ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hideMark/>
          </w:tcPr>
          <w:p w14:paraId="62181488" w14:textId="77777777" w:rsidR="004E7A58" w:rsidRPr="004E7A58" w:rsidRDefault="004E7A58" w:rsidP="004E7A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32"/>
                <w:lang w:val="en-US"/>
              </w:rPr>
              <w:t>NPA recovery percentage</w:t>
            </w:r>
            <w:r w:rsidRPr="004E7A58">
              <w:rPr>
                <w:rFonts w:ascii="Times New Roman" w:eastAsia="Times New Roman" w:hAnsi="Times New Roman" w:cs="Times New Roman"/>
                <w:color w:val="000000"/>
                <w:kern w:val="24"/>
                <w:position w:val="10"/>
                <w:sz w:val="20"/>
                <w:szCs w:val="32"/>
                <w:vertAlign w:val="superscript"/>
                <w:lang w:val="en-US"/>
              </w:rPr>
              <w:t>Ϯ</w:t>
            </w:r>
          </w:p>
        </w:tc>
      </w:tr>
      <w:tr w:rsidR="004E7A58" w:rsidRPr="004E7A58" w14:paraId="2E578EFD" w14:textId="77777777" w:rsidTr="004E7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1D59DCC4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2011</w:t>
            </w:r>
          </w:p>
        </w:tc>
        <w:tc>
          <w:tcPr>
            <w:tcW w:w="698" w:type="dxa"/>
          </w:tcPr>
          <w:p w14:paraId="1B7718E8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1194" w:type="dxa"/>
            <w:noWrap/>
            <w:hideMark/>
          </w:tcPr>
          <w:p w14:paraId="43033D9E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1506" w:type="dxa"/>
            <w:noWrap/>
            <w:hideMark/>
          </w:tcPr>
          <w:p w14:paraId="6E5FBF38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54.14</w:t>
            </w:r>
          </w:p>
        </w:tc>
        <w:tc>
          <w:tcPr>
            <w:tcW w:w="1361" w:type="dxa"/>
            <w:noWrap/>
            <w:hideMark/>
          </w:tcPr>
          <w:p w14:paraId="6A37CBF7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6.64</w:t>
            </w:r>
          </w:p>
        </w:tc>
        <w:tc>
          <w:tcPr>
            <w:tcW w:w="1705" w:type="dxa"/>
            <w:noWrap/>
            <w:hideMark/>
          </w:tcPr>
          <w:p w14:paraId="7998B00C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71A6BD15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54.46</w:t>
            </w:r>
          </w:p>
        </w:tc>
        <w:tc>
          <w:tcPr>
            <w:tcW w:w="1676" w:type="dxa"/>
            <w:noWrap/>
            <w:hideMark/>
          </w:tcPr>
          <w:p w14:paraId="24B0D13B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1.58</w:t>
            </w:r>
          </w:p>
        </w:tc>
      </w:tr>
      <w:tr w:rsidR="004E7A58" w:rsidRPr="004E7A58" w14:paraId="1CB63EEF" w14:textId="77777777" w:rsidTr="004E7A58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70154F7B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2012</w:t>
            </w:r>
          </w:p>
        </w:tc>
        <w:tc>
          <w:tcPr>
            <w:tcW w:w="698" w:type="dxa"/>
          </w:tcPr>
          <w:p w14:paraId="7C971E23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3.37</w:t>
            </w:r>
          </w:p>
        </w:tc>
        <w:tc>
          <w:tcPr>
            <w:tcW w:w="1194" w:type="dxa"/>
            <w:noWrap/>
            <w:hideMark/>
          </w:tcPr>
          <w:p w14:paraId="4C6C19AD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1506" w:type="dxa"/>
            <w:noWrap/>
            <w:hideMark/>
          </w:tcPr>
          <w:p w14:paraId="6A21F084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55.00</w:t>
            </w:r>
          </w:p>
        </w:tc>
        <w:tc>
          <w:tcPr>
            <w:tcW w:w="0" w:type="auto"/>
            <w:noWrap/>
            <w:hideMark/>
          </w:tcPr>
          <w:p w14:paraId="3314DCA8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5.46</w:t>
            </w:r>
          </w:p>
        </w:tc>
        <w:tc>
          <w:tcPr>
            <w:tcW w:w="1705" w:type="dxa"/>
            <w:noWrap/>
            <w:hideMark/>
          </w:tcPr>
          <w:p w14:paraId="4261F7AA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43671E68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55.75</w:t>
            </w:r>
          </w:p>
        </w:tc>
        <w:tc>
          <w:tcPr>
            <w:tcW w:w="1676" w:type="dxa"/>
            <w:noWrap/>
            <w:hideMark/>
          </w:tcPr>
          <w:p w14:paraId="660659F7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1.38</w:t>
            </w:r>
          </w:p>
        </w:tc>
      </w:tr>
      <w:tr w:rsidR="004E7A58" w:rsidRPr="004E7A58" w14:paraId="1CDE906E" w14:textId="77777777" w:rsidTr="004E7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16992760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2013</w:t>
            </w:r>
          </w:p>
        </w:tc>
        <w:tc>
          <w:tcPr>
            <w:tcW w:w="698" w:type="dxa"/>
          </w:tcPr>
          <w:p w14:paraId="0C884B78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4.03</w:t>
            </w:r>
          </w:p>
        </w:tc>
        <w:tc>
          <w:tcPr>
            <w:tcW w:w="1194" w:type="dxa"/>
            <w:noWrap/>
            <w:hideMark/>
          </w:tcPr>
          <w:p w14:paraId="63C3F9E8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1506" w:type="dxa"/>
            <w:noWrap/>
            <w:hideMark/>
          </w:tcPr>
          <w:p w14:paraId="705725C6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55.20</w:t>
            </w:r>
          </w:p>
        </w:tc>
        <w:tc>
          <w:tcPr>
            <w:tcW w:w="0" w:type="auto"/>
            <w:noWrap/>
            <w:hideMark/>
          </w:tcPr>
          <w:p w14:paraId="5A511DBB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6.39</w:t>
            </w:r>
          </w:p>
        </w:tc>
        <w:tc>
          <w:tcPr>
            <w:tcW w:w="1705" w:type="dxa"/>
            <w:noWrap/>
            <w:hideMark/>
          </w:tcPr>
          <w:p w14:paraId="74EE7210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7A9AB590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54.20</w:t>
            </w:r>
          </w:p>
        </w:tc>
        <w:tc>
          <w:tcPr>
            <w:tcW w:w="1676" w:type="dxa"/>
            <w:noWrap/>
            <w:hideMark/>
          </w:tcPr>
          <w:p w14:paraId="1C3448EE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1.36</w:t>
            </w:r>
          </w:p>
        </w:tc>
      </w:tr>
      <w:tr w:rsidR="004E7A58" w:rsidRPr="004E7A58" w14:paraId="27D00D6C" w14:textId="77777777" w:rsidTr="004E7A58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215787C2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2014</w:t>
            </w:r>
          </w:p>
        </w:tc>
        <w:tc>
          <w:tcPr>
            <w:tcW w:w="698" w:type="dxa"/>
          </w:tcPr>
          <w:p w14:paraId="35FFCF01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4.35</w:t>
            </w:r>
          </w:p>
        </w:tc>
        <w:tc>
          <w:tcPr>
            <w:tcW w:w="1194" w:type="dxa"/>
            <w:noWrap/>
            <w:hideMark/>
          </w:tcPr>
          <w:p w14:paraId="31B535AD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1506" w:type="dxa"/>
            <w:noWrap/>
            <w:hideMark/>
          </w:tcPr>
          <w:p w14:paraId="0FD8FF4C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56.10</w:t>
            </w:r>
          </w:p>
        </w:tc>
        <w:tc>
          <w:tcPr>
            <w:tcW w:w="0" w:type="auto"/>
            <w:noWrap/>
            <w:hideMark/>
          </w:tcPr>
          <w:p w14:paraId="12C6CB19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7.41</w:t>
            </w:r>
          </w:p>
        </w:tc>
        <w:tc>
          <w:tcPr>
            <w:tcW w:w="1705" w:type="dxa"/>
            <w:noWrap/>
            <w:hideMark/>
          </w:tcPr>
          <w:p w14:paraId="6F6A324E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5818CB54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52.62</w:t>
            </w:r>
          </w:p>
        </w:tc>
        <w:tc>
          <w:tcPr>
            <w:tcW w:w="1676" w:type="dxa"/>
            <w:noWrap/>
            <w:hideMark/>
          </w:tcPr>
          <w:p w14:paraId="4A3D2C0F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1.07</w:t>
            </w:r>
          </w:p>
        </w:tc>
      </w:tr>
      <w:tr w:rsidR="004E7A58" w:rsidRPr="004E7A58" w14:paraId="51E3CBE4" w14:textId="77777777" w:rsidTr="004E7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739FB722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2015</w:t>
            </w:r>
          </w:p>
        </w:tc>
        <w:tc>
          <w:tcPr>
            <w:tcW w:w="698" w:type="dxa"/>
          </w:tcPr>
          <w:p w14:paraId="51417774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5.88</w:t>
            </w:r>
          </w:p>
        </w:tc>
        <w:tc>
          <w:tcPr>
            <w:tcW w:w="1194" w:type="dxa"/>
            <w:noWrap/>
            <w:hideMark/>
          </w:tcPr>
          <w:p w14:paraId="579090C1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1506" w:type="dxa"/>
            <w:noWrap/>
            <w:hideMark/>
          </w:tcPr>
          <w:p w14:paraId="600E205E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56.10</w:t>
            </w:r>
          </w:p>
        </w:tc>
        <w:tc>
          <w:tcPr>
            <w:tcW w:w="0" w:type="auto"/>
            <w:noWrap/>
            <w:hideMark/>
          </w:tcPr>
          <w:p w14:paraId="18FC9157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8.00</w:t>
            </w:r>
          </w:p>
        </w:tc>
        <w:tc>
          <w:tcPr>
            <w:tcW w:w="1705" w:type="dxa"/>
            <w:noWrap/>
            <w:hideMark/>
          </w:tcPr>
          <w:p w14:paraId="2C606C41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88" w:type="dxa"/>
            <w:noWrap/>
            <w:hideMark/>
          </w:tcPr>
          <w:p w14:paraId="0A25D58E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52.76</w:t>
            </w:r>
          </w:p>
        </w:tc>
        <w:tc>
          <w:tcPr>
            <w:tcW w:w="1676" w:type="dxa"/>
            <w:noWrap/>
            <w:hideMark/>
          </w:tcPr>
          <w:p w14:paraId="687E5730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0.48</w:t>
            </w:r>
          </w:p>
        </w:tc>
      </w:tr>
      <w:tr w:rsidR="004E7A58" w:rsidRPr="004E7A58" w14:paraId="4F5663BE" w14:textId="77777777" w:rsidTr="004E7A58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2B11C28B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2016</w:t>
            </w:r>
          </w:p>
        </w:tc>
        <w:tc>
          <w:tcPr>
            <w:tcW w:w="698" w:type="dxa"/>
          </w:tcPr>
          <w:p w14:paraId="63612ABB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9.19</w:t>
            </w:r>
          </w:p>
        </w:tc>
        <w:tc>
          <w:tcPr>
            <w:tcW w:w="1194" w:type="dxa"/>
            <w:noWrap/>
            <w:hideMark/>
          </w:tcPr>
          <w:p w14:paraId="21B138C7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1506" w:type="dxa"/>
            <w:noWrap/>
            <w:hideMark/>
          </w:tcPr>
          <w:p w14:paraId="26DBF2E6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56.13</w:t>
            </w:r>
          </w:p>
        </w:tc>
        <w:tc>
          <w:tcPr>
            <w:tcW w:w="0" w:type="auto"/>
            <w:noWrap/>
            <w:hideMark/>
          </w:tcPr>
          <w:p w14:paraId="5F023BC4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8.26</w:t>
            </w:r>
          </w:p>
        </w:tc>
        <w:tc>
          <w:tcPr>
            <w:tcW w:w="1705" w:type="dxa"/>
            <w:noWrap/>
            <w:hideMark/>
          </w:tcPr>
          <w:p w14:paraId="73BBC2B7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88" w:type="dxa"/>
            <w:noWrap/>
            <w:hideMark/>
          </w:tcPr>
          <w:p w14:paraId="0529D1A2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54.75</w:t>
            </w:r>
          </w:p>
        </w:tc>
        <w:tc>
          <w:tcPr>
            <w:tcW w:w="1676" w:type="dxa"/>
            <w:noWrap/>
            <w:hideMark/>
          </w:tcPr>
          <w:p w14:paraId="305BDDBD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</w:t>
            </w:r>
          </w:p>
        </w:tc>
      </w:tr>
      <w:tr w:rsidR="004E7A58" w:rsidRPr="004E7A58" w14:paraId="3E69B7B5" w14:textId="77777777" w:rsidTr="004E7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403D3FD3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2017</w:t>
            </w:r>
          </w:p>
        </w:tc>
        <w:tc>
          <w:tcPr>
            <w:tcW w:w="698" w:type="dxa"/>
          </w:tcPr>
          <w:p w14:paraId="08C6464A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9.98</w:t>
            </w:r>
          </w:p>
        </w:tc>
        <w:tc>
          <w:tcPr>
            <w:tcW w:w="1194" w:type="dxa"/>
            <w:noWrap/>
            <w:hideMark/>
          </w:tcPr>
          <w:p w14:paraId="3983470C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7C4959BE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56.13</w:t>
            </w:r>
          </w:p>
        </w:tc>
        <w:tc>
          <w:tcPr>
            <w:tcW w:w="0" w:type="auto"/>
            <w:noWrap/>
            <w:hideMark/>
          </w:tcPr>
          <w:p w14:paraId="2504CBAE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7.04</w:t>
            </w:r>
          </w:p>
        </w:tc>
        <w:tc>
          <w:tcPr>
            <w:tcW w:w="1705" w:type="dxa"/>
            <w:noWrap/>
            <w:hideMark/>
          </w:tcPr>
          <w:p w14:paraId="44069D37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88" w:type="dxa"/>
            <w:noWrap/>
            <w:hideMark/>
          </w:tcPr>
          <w:p w14:paraId="4CCA1A00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49.21</w:t>
            </w:r>
          </w:p>
        </w:tc>
        <w:tc>
          <w:tcPr>
            <w:tcW w:w="1676" w:type="dxa"/>
            <w:noWrap/>
            <w:hideMark/>
          </w:tcPr>
          <w:p w14:paraId="005455BC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-0.20</w:t>
            </w:r>
          </w:p>
        </w:tc>
      </w:tr>
      <w:tr w:rsidR="004E7A58" w:rsidRPr="004E7A58" w14:paraId="067D53FA" w14:textId="77777777" w:rsidTr="004E7A58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78B96D40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2018</w:t>
            </w:r>
          </w:p>
        </w:tc>
        <w:tc>
          <w:tcPr>
            <w:tcW w:w="698" w:type="dxa"/>
          </w:tcPr>
          <w:p w14:paraId="7CA117F3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9.46</w:t>
            </w:r>
          </w:p>
        </w:tc>
        <w:tc>
          <w:tcPr>
            <w:tcW w:w="1194" w:type="dxa"/>
            <w:noWrap/>
            <w:hideMark/>
          </w:tcPr>
          <w:p w14:paraId="4B20AE1A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1506" w:type="dxa"/>
            <w:noWrap/>
            <w:hideMark/>
          </w:tcPr>
          <w:p w14:paraId="3FC3F9C8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56.15</w:t>
            </w:r>
          </w:p>
        </w:tc>
        <w:tc>
          <w:tcPr>
            <w:tcW w:w="0" w:type="auto"/>
            <w:noWrap/>
            <w:hideMark/>
          </w:tcPr>
          <w:p w14:paraId="5C523B6E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6.12</w:t>
            </w:r>
          </w:p>
        </w:tc>
        <w:tc>
          <w:tcPr>
            <w:tcW w:w="1705" w:type="dxa"/>
            <w:noWrap/>
            <w:hideMark/>
          </w:tcPr>
          <w:p w14:paraId="59BED9A1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88" w:type="dxa"/>
            <w:noWrap/>
            <w:hideMark/>
          </w:tcPr>
          <w:p w14:paraId="09AFDA32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50.65</w:t>
            </w:r>
          </w:p>
        </w:tc>
        <w:tc>
          <w:tcPr>
            <w:tcW w:w="1676" w:type="dxa"/>
            <w:noWrap/>
            <w:hideMark/>
          </w:tcPr>
          <w:p w14:paraId="3A526870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-0.17</w:t>
            </w:r>
          </w:p>
        </w:tc>
      </w:tr>
      <w:tr w:rsidR="004E7A58" w:rsidRPr="004E7A58" w14:paraId="779F5866" w14:textId="77777777" w:rsidTr="004E7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110B55A5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2019</w:t>
            </w:r>
          </w:p>
        </w:tc>
        <w:tc>
          <w:tcPr>
            <w:tcW w:w="698" w:type="dxa"/>
          </w:tcPr>
          <w:p w14:paraId="7AE15AC7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9.23</w:t>
            </w:r>
          </w:p>
        </w:tc>
        <w:tc>
          <w:tcPr>
            <w:tcW w:w="1194" w:type="dxa"/>
            <w:noWrap/>
            <w:hideMark/>
          </w:tcPr>
          <w:p w14:paraId="32647B35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99.75</w:t>
            </w:r>
          </w:p>
        </w:tc>
        <w:tc>
          <w:tcPr>
            <w:tcW w:w="1506" w:type="dxa"/>
            <w:noWrap/>
            <w:hideMark/>
          </w:tcPr>
          <w:p w14:paraId="53D75DEB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56.17</w:t>
            </w:r>
          </w:p>
        </w:tc>
        <w:tc>
          <w:tcPr>
            <w:tcW w:w="0" w:type="auto"/>
            <w:noWrap/>
            <w:hideMark/>
          </w:tcPr>
          <w:p w14:paraId="083AED05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4.18</w:t>
            </w:r>
          </w:p>
        </w:tc>
        <w:tc>
          <w:tcPr>
            <w:tcW w:w="1705" w:type="dxa"/>
            <w:noWrap/>
            <w:hideMark/>
          </w:tcPr>
          <w:p w14:paraId="57A39AD4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88" w:type="dxa"/>
            <w:noWrap/>
            <w:hideMark/>
          </w:tcPr>
          <w:p w14:paraId="3A7791D4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49.96</w:t>
            </w:r>
          </w:p>
        </w:tc>
        <w:tc>
          <w:tcPr>
            <w:tcW w:w="1676" w:type="dxa"/>
            <w:noWrap/>
            <w:hideMark/>
          </w:tcPr>
          <w:p w14:paraId="1822518D" w14:textId="77777777" w:rsidR="004E7A58" w:rsidRPr="004E7A58" w:rsidRDefault="004E7A58" w:rsidP="004E7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-0.44</w:t>
            </w:r>
          </w:p>
        </w:tc>
      </w:tr>
      <w:tr w:rsidR="004E7A58" w:rsidRPr="004E7A58" w14:paraId="5CA40288" w14:textId="77777777" w:rsidTr="004E7A58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</w:tcPr>
          <w:p w14:paraId="370F3A84" w14:textId="77777777" w:rsidR="004E7A58" w:rsidRPr="004E7A58" w:rsidRDefault="004E7A58" w:rsidP="004E7A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2020</w:t>
            </w:r>
          </w:p>
        </w:tc>
        <w:tc>
          <w:tcPr>
            <w:tcW w:w="698" w:type="dxa"/>
          </w:tcPr>
          <w:p w14:paraId="5E449E5C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20.34</w:t>
            </w:r>
          </w:p>
        </w:tc>
        <w:tc>
          <w:tcPr>
            <w:tcW w:w="1194" w:type="dxa"/>
            <w:noWrap/>
            <w:hideMark/>
          </w:tcPr>
          <w:p w14:paraId="097C2969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108</w:t>
            </w:r>
          </w:p>
        </w:tc>
        <w:tc>
          <w:tcPr>
            <w:tcW w:w="1506" w:type="dxa"/>
            <w:noWrap/>
            <w:hideMark/>
          </w:tcPr>
          <w:p w14:paraId="7B4D4987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56.77</w:t>
            </w:r>
          </w:p>
        </w:tc>
        <w:tc>
          <w:tcPr>
            <w:tcW w:w="0" w:type="auto"/>
            <w:noWrap/>
            <w:hideMark/>
          </w:tcPr>
          <w:p w14:paraId="5F0ABC92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-10.29</w:t>
            </w:r>
          </w:p>
        </w:tc>
        <w:tc>
          <w:tcPr>
            <w:tcW w:w="1705" w:type="dxa"/>
            <w:noWrap/>
            <w:hideMark/>
          </w:tcPr>
          <w:p w14:paraId="39F1290C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7.4</w:t>
            </w:r>
          </w:p>
        </w:tc>
        <w:tc>
          <w:tcPr>
            <w:tcW w:w="1288" w:type="dxa"/>
            <w:noWrap/>
            <w:hideMark/>
          </w:tcPr>
          <w:p w14:paraId="73C07C6F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49.28</w:t>
            </w:r>
          </w:p>
        </w:tc>
        <w:tc>
          <w:tcPr>
            <w:tcW w:w="1676" w:type="dxa"/>
            <w:noWrap/>
            <w:hideMark/>
          </w:tcPr>
          <w:p w14:paraId="3A72AEAD" w14:textId="77777777" w:rsidR="004E7A58" w:rsidRPr="004E7A58" w:rsidRDefault="004E7A58" w:rsidP="004E7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E7A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-0.71</w:t>
            </w:r>
          </w:p>
        </w:tc>
      </w:tr>
    </w:tbl>
    <w:p w14:paraId="012696B5" w14:textId="77777777" w:rsidR="004E7A58" w:rsidRPr="004E7A58" w:rsidRDefault="004E7A58" w:rsidP="004E7A5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24"/>
          <w:lang w:val="en-US" w:bidi="en-US"/>
        </w:rPr>
      </w:pPr>
    </w:p>
    <w:p w14:paraId="407042C5" w14:textId="77777777" w:rsidR="004E7A58" w:rsidRPr="004E7A58" w:rsidRDefault="004E7A58" w:rsidP="004E7A5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24"/>
          <w:lang w:val="en-US" w:bidi="en-US"/>
        </w:rPr>
      </w:pPr>
    </w:p>
    <w:p w14:paraId="2DBE4F11" w14:textId="77777777" w:rsidR="004E7A58" w:rsidRPr="004E7A58" w:rsidRDefault="004E7A58" w:rsidP="004E7A5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24"/>
          <w:lang w:val="en-US" w:bidi="en-US"/>
        </w:rPr>
      </w:pPr>
      <w:r w:rsidRPr="004E7A58">
        <w:rPr>
          <w:rFonts w:ascii="Times New Roman" w:eastAsia="Arial Unicode MS" w:hAnsi="Times New Roman" w:cs="Times New Roman"/>
          <w:color w:val="000000"/>
          <w:sz w:val="18"/>
          <w:szCs w:val="24"/>
          <w:lang w:val="en-US" w:bidi="en-US"/>
        </w:rPr>
        <w:t xml:space="preserve">Source: </w:t>
      </w:r>
      <w:hyperlink r:id="rId4" w:history="1">
        <w:r w:rsidRPr="004E7A58">
          <w:rPr>
            <w:rFonts w:ascii="Times New Roman" w:eastAsia="Arial Unicode MS" w:hAnsi="Times New Roman" w:cs="Times New Roman"/>
            <w:color w:val="0066CC"/>
            <w:sz w:val="18"/>
            <w:szCs w:val="24"/>
            <w:u w:val="single"/>
            <w:lang w:val="en-US" w:bidi="en-US"/>
          </w:rPr>
          <w:t>https://www.theglobaleconomy.com/India</w:t>
        </w:r>
      </w:hyperlink>
      <w:r w:rsidRPr="004E7A58">
        <w:rPr>
          <w:rFonts w:ascii="Times New Roman" w:eastAsia="Arial Unicode MS" w:hAnsi="Times New Roman" w:cs="Times New Roman"/>
          <w:color w:val="000000"/>
          <w:sz w:val="18"/>
          <w:szCs w:val="24"/>
          <w:lang w:val="en-US" w:bidi="en-US"/>
        </w:rPr>
        <w:t>; *</w:t>
      </w:r>
      <w:hyperlink r:id="rId5" w:history="1">
        <w:r w:rsidRPr="004E7A58">
          <w:rPr>
            <w:rFonts w:ascii="Times New Roman" w:eastAsia="Arial Unicode MS" w:hAnsi="Times New Roman" w:cs="Times New Roman"/>
            <w:color w:val="0066CC"/>
            <w:sz w:val="18"/>
            <w:szCs w:val="24"/>
            <w:u w:val="single"/>
            <w:lang w:val="en-US" w:bidi="en-US"/>
          </w:rPr>
          <w:t>http://hdr.undp.org/en/2019-MPI</w:t>
        </w:r>
      </w:hyperlink>
      <w:r w:rsidRPr="004E7A58">
        <w:rPr>
          <w:rFonts w:ascii="Times New Roman" w:eastAsia="Arial Unicode MS" w:hAnsi="Times New Roman" w:cs="Times New Roman"/>
          <w:color w:val="000000"/>
          <w:sz w:val="18"/>
          <w:szCs w:val="24"/>
          <w:lang w:val="en-US" w:bidi="en-US"/>
        </w:rPr>
        <w:t>; **Extrapolated on the basis of previous trends and current COVID-19 crisis conditions.</w:t>
      </w:r>
    </w:p>
    <w:p w14:paraId="11ED1149" w14:textId="77777777" w:rsidR="004C29C5" w:rsidRDefault="004C29C5"/>
    <w:sectPr w:rsidR="004C2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58"/>
    <w:rsid w:val="004C29C5"/>
    <w:rsid w:val="004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62C99"/>
  <w15:chartTrackingRefBased/>
  <w15:docId w15:val="{9C9A2F13-6C6E-481D-BBCC-E2EE26EA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4E7A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dr.undp.org/en/2019-MPI" TargetMode="External"/><Relationship Id="rId4" Type="http://schemas.openxmlformats.org/officeDocument/2006/relationships/hyperlink" Target="https://www.theglobaleconomy.com/I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 Thakur</dc:creator>
  <cp:keywords/>
  <dc:description/>
  <cp:lastModifiedBy>Pallavi Thakur</cp:lastModifiedBy>
  <cp:revision>1</cp:revision>
  <dcterms:created xsi:type="dcterms:W3CDTF">2020-12-07T07:46:00Z</dcterms:created>
  <dcterms:modified xsi:type="dcterms:W3CDTF">2020-12-07T07:46:00Z</dcterms:modified>
</cp:coreProperties>
</file>