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CA3FB" w14:textId="29B0B090" w:rsidR="00BA7A7B" w:rsidRDefault="00083AAC">
      <w:r>
        <w:rPr>
          <w:noProof/>
        </w:rPr>
        <w:drawing>
          <wp:inline distT="0" distB="0" distL="0" distR="0" wp14:anchorId="705BF417" wp14:editId="411AB482">
            <wp:extent cx="5274310" cy="577977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7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45B5DD" w14:textId="38DB2313" w:rsidR="00996200" w:rsidRPr="006143E1" w:rsidRDefault="00996200" w:rsidP="00996200">
      <w:pPr>
        <w:rPr>
          <w:rFonts w:ascii="Times New Roman" w:hAnsi="Times New Roman" w:cs="Times New Roman"/>
          <w:sz w:val="24"/>
          <w:szCs w:val="24"/>
        </w:rPr>
      </w:pPr>
      <w:r w:rsidRPr="006143E1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igure</w:t>
      </w:r>
      <w:r w:rsidRPr="006143E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1.</w:t>
      </w:r>
      <w:r w:rsidRPr="006143E1">
        <w:rPr>
          <w:rFonts w:ascii="Times New Roman" w:hAnsi="Times New Roman" w:cs="Times New Roman"/>
          <w:sz w:val="24"/>
          <w:szCs w:val="24"/>
        </w:rPr>
        <w:t xml:space="preserve">SNP effect evaluation in TSMR between </w:t>
      </w:r>
      <w:r w:rsidRPr="00E02107">
        <w:rPr>
          <w:rFonts w:ascii="Times New Roman" w:hAnsi="Times New Roman" w:cs="Times New Roman"/>
          <w:sz w:val="24"/>
          <w:szCs w:val="24"/>
        </w:rPr>
        <w:t>CRC and sterol ester (27:1/14:0)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under</w:t>
      </w:r>
      <w:r>
        <w:rPr>
          <w:rFonts w:ascii="Times New Roman" w:hAnsi="Times New Roman" w:cs="Times New Roman"/>
          <w:sz w:val="24"/>
          <w:szCs w:val="24"/>
        </w:rPr>
        <w:t xml:space="preserve"> the filter threshold at </w:t>
      </w:r>
      <w:r w:rsidRPr="00C35F75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C35F75">
        <w:rPr>
          <w:rFonts w:ascii="Times New Roman" w:hAnsi="Times New Roman" w:cs="Times New Roman"/>
          <w:sz w:val="24"/>
          <w:szCs w:val="24"/>
        </w:rPr>
        <w:t xml:space="preserve"> &lt; 5 x 10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-8</w:t>
      </w:r>
      <w:r w:rsidRPr="00C35F75">
        <w:rPr>
          <w:rFonts w:ascii="Times New Roman" w:hAnsi="Times New Roman" w:cs="Times New Roman"/>
          <w:sz w:val="24"/>
          <w:szCs w:val="24"/>
        </w:rPr>
        <w:t xml:space="preserve"> and LD r</w:t>
      </w:r>
      <w:r w:rsidRPr="00C35F75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35F75">
        <w:rPr>
          <w:rFonts w:ascii="Times New Roman" w:hAnsi="Times New Roman" w:cs="Times New Roman"/>
          <w:sz w:val="24"/>
          <w:szCs w:val="24"/>
        </w:rPr>
        <w:t xml:space="preserve"> &lt;0.01</w:t>
      </w:r>
      <w:r w:rsidRPr="006143E1">
        <w:rPr>
          <w:rFonts w:ascii="Times New Roman" w:hAnsi="Times New Roman" w:cs="Times New Roman"/>
          <w:sz w:val="24"/>
          <w:szCs w:val="24"/>
        </w:rPr>
        <w:t>. (A) MR test scatter plot of five methods. The x-axis is the SNP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3E1">
        <w:rPr>
          <w:rFonts w:ascii="Times New Roman" w:hAnsi="Times New Roman" w:cs="Times New Roman"/>
          <w:sz w:val="24"/>
          <w:szCs w:val="24"/>
        </w:rPr>
        <w:t xml:space="preserve">effect on </w:t>
      </w:r>
      <w:r w:rsidRPr="00E02107">
        <w:rPr>
          <w:rFonts w:ascii="Times New Roman" w:hAnsi="Times New Roman" w:cs="Times New Roman"/>
          <w:sz w:val="24"/>
          <w:szCs w:val="24"/>
        </w:rPr>
        <w:t>sterol ester (27:1/14:0)</w:t>
      </w:r>
      <w:r w:rsidRPr="006143E1">
        <w:rPr>
          <w:rFonts w:ascii="Times New Roman" w:hAnsi="Times New Roman" w:cs="Times New Roman"/>
          <w:sz w:val="24"/>
          <w:szCs w:val="24"/>
        </w:rPr>
        <w:t xml:space="preserve">. The y-axis is the SNP effect on </w:t>
      </w:r>
      <w:r w:rsidRPr="00D151F5">
        <w:rPr>
          <w:rFonts w:ascii="Times New Roman" w:hAnsi="Times New Roman" w:cs="Times New Roman"/>
          <w:sz w:val="24"/>
          <w:szCs w:val="24"/>
        </w:rPr>
        <w:t>CRC</w:t>
      </w:r>
      <w:r w:rsidRPr="006143E1">
        <w:rPr>
          <w:rFonts w:ascii="Times New Roman" w:hAnsi="Times New Roman" w:cs="Times New Roman"/>
          <w:sz w:val="24"/>
          <w:szCs w:val="24"/>
        </w:rPr>
        <w:t>. (B) MR funnel plot of IVW and MR-Egger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3E1">
        <w:rPr>
          <w:rFonts w:ascii="Times New Roman" w:hAnsi="Times New Roman" w:cs="Times New Roman"/>
          <w:sz w:val="24"/>
          <w:szCs w:val="24"/>
        </w:rPr>
        <w:t>methods. (C) Forest plot of MR sensitivity analysis. All MR-Egger and IVM methods showed that MR effect sizes that are larger than 0 mean that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151F5">
        <w:rPr>
          <w:rFonts w:ascii="Times New Roman" w:hAnsi="Times New Roman" w:cs="Times New Roman"/>
          <w:sz w:val="24"/>
          <w:szCs w:val="24"/>
        </w:rPr>
        <w:t>sterol ester (27:1/14:0)</w:t>
      </w:r>
      <w:r w:rsidRPr="006143E1">
        <w:rPr>
          <w:rFonts w:ascii="Times New Roman" w:hAnsi="Times New Roman" w:cs="Times New Roman"/>
          <w:sz w:val="24"/>
          <w:szCs w:val="24"/>
        </w:rPr>
        <w:t xml:space="preserve"> had a causal effect on </w:t>
      </w:r>
      <w:r w:rsidRPr="00E02107">
        <w:rPr>
          <w:rFonts w:ascii="Times New Roman" w:hAnsi="Times New Roman" w:cs="Times New Roman"/>
          <w:sz w:val="24"/>
          <w:szCs w:val="24"/>
        </w:rPr>
        <w:t>CRC</w:t>
      </w:r>
      <w:r w:rsidRPr="006143E1">
        <w:rPr>
          <w:rFonts w:ascii="Times New Roman" w:hAnsi="Times New Roman" w:cs="Times New Roman"/>
          <w:sz w:val="24"/>
          <w:szCs w:val="24"/>
        </w:rPr>
        <w:t>. (D) Forest plot of MR leave-one-out sensitivity analysis. MR, Mendelian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143E1">
        <w:rPr>
          <w:rFonts w:ascii="Times New Roman" w:hAnsi="Times New Roman" w:cs="Times New Roman"/>
          <w:sz w:val="24"/>
          <w:szCs w:val="24"/>
        </w:rPr>
        <w:t>randomization; SNP, single-nucleotide polymorphism.</w:t>
      </w:r>
    </w:p>
    <w:p w14:paraId="7A72481F" w14:textId="77777777" w:rsidR="00996200" w:rsidRDefault="00996200">
      <w:pPr>
        <w:rPr>
          <w:rFonts w:hint="eastAsia"/>
        </w:rPr>
      </w:pPr>
      <w:bookmarkStart w:id="0" w:name="_GoBack"/>
      <w:bookmarkEnd w:id="0"/>
    </w:p>
    <w:sectPr w:rsidR="009962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9168AA" w14:textId="77777777" w:rsidR="00260753" w:rsidRDefault="00260753" w:rsidP="00083AAC">
      <w:r>
        <w:separator/>
      </w:r>
    </w:p>
  </w:endnote>
  <w:endnote w:type="continuationSeparator" w:id="0">
    <w:p w14:paraId="16470874" w14:textId="77777777" w:rsidR="00260753" w:rsidRDefault="00260753" w:rsidP="00083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7E7C2" w14:textId="77777777" w:rsidR="00260753" w:rsidRDefault="00260753" w:rsidP="00083AAC">
      <w:r>
        <w:separator/>
      </w:r>
    </w:p>
  </w:footnote>
  <w:footnote w:type="continuationSeparator" w:id="0">
    <w:p w14:paraId="6AAE1739" w14:textId="77777777" w:rsidR="00260753" w:rsidRDefault="00260753" w:rsidP="00083A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A7B"/>
    <w:rsid w:val="00083AAC"/>
    <w:rsid w:val="00260753"/>
    <w:rsid w:val="00996200"/>
    <w:rsid w:val="00BA7A7B"/>
    <w:rsid w:val="00C82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C7F7A2B"/>
  <w15:chartTrackingRefBased/>
  <w15:docId w15:val="{8DED3BCA-5865-433B-BE8B-FD266D62D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83A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83AA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83A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83AA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83AAC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83A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Yuanji FU</dc:creator>
  <cp:keywords/>
  <dc:description/>
  <cp:lastModifiedBy>Yuanji FU</cp:lastModifiedBy>
  <cp:revision>3</cp:revision>
  <dcterms:created xsi:type="dcterms:W3CDTF">2024-04-24T22:03:00Z</dcterms:created>
  <dcterms:modified xsi:type="dcterms:W3CDTF">2024-04-25T05:38:00Z</dcterms:modified>
</cp:coreProperties>
</file>