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/>
          <w:b/>
          <w:bCs/>
          <w:sz w:val="24"/>
        </w:rPr>
        <w:t>2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hint="eastAsia" w:ascii="Times New Roman" w:hAnsi="Times New Roman" w:eastAsia="等线"/>
          <w:sz w:val="24"/>
        </w:rPr>
        <w:t xml:space="preserve">Projection of </w:t>
      </w:r>
      <w:r>
        <w:rPr>
          <w:rFonts w:ascii="Times New Roman" w:hAnsi="Times New Roman" w:eastAsia="等线"/>
          <w:sz w:val="24"/>
        </w:rPr>
        <w:t>AS</w:t>
      </w:r>
      <w:r>
        <w:rPr>
          <w:rFonts w:hint="eastAsia" w:ascii="Times New Roman" w:hAnsi="Times New Roman" w:eastAsia="等线"/>
          <w:sz w:val="24"/>
        </w:rPr>
        <w:t>D</w:t>
      </w:r>
      <w:r>
        <w:rPr>
          <w:rFonts w:ascii="Times New Roman" w:hAnsi="Times New Roman" w:eastAsia="等线"/>
          <w:sz w:val="24"/>
        </w:rPr>
        <w:t>R and AS</w:t>
      </w:r>
      <w:r>
        <w:rPr>
          <w:rFonts w:hint="eastAsia" w:ascii="Times New Roman" w:hAnsi="Times New Roman" w:eastAsia="等线"/>
          <w:sz w:val="24"/>
        </w:rPr>
        <w:t>M</w:t>
      </w:r>
      <w:r>
        <w:rPr>
          <w:rFonts w:ascii="Times New Roman" w:hAnsi="Times New Roman" w:eastAsia="等线"/>
          <w:sz w:val="24"/>
        </w:rPr>
        <w:t>R</w:t>
      </w:r>
      <w:r>
        <w:rPr>
          <w:rFonts w:hint="eastAsia" w:ascii="Times New Roman" w:hAnsi="Times New Roman" w:eastAsia="等线"/>
          <w:sz w:val="24"/>
        </w:rPr>
        <w:t xml:space="preserve"> </w:t>
      </w:r>
      <w:r>
        <w:rPr>
          <w:rFonts w:hint="eastAsia" w:ascii="Times New Roman" w:hAnsi="Times New Roman"/>
          <w:kern w:val="0"/>
          <w:sz w:val="24"/>
        </w:rPr>
        <w:t>of 7 cancers</w:t>
      </w:r>
      <w:r>
        <w:rPr>
          <w:rFonts w:ascii="Times New Roman" w:hAnsi="Times New Roman" w:eastAsia="等线"/>
          <w:sz w:val="24"/>
        </w:rPr>
        <w:t xml:space="preserve"> attributable to </w:t>
      </w:r>
      <w:r>
        <w:rPr>
          <w:rFonts w:hint="eastAsia" w:ascii="Times New Roman" w:hAnsi="Times New Roman" w:eastAsia="等线"/>
          <w:sz w:val="24"/>
        </w:rPr>
        <w:t>High-FPG</w:t>
      </w:r>
      <w:r>
        <w:rPr>
          <w:rFonts w:ascii="Times New Roman" w:hAnsi="Times New Roman" w:eastAsia="等线"/>
          <w:sz w:val="24"/>
        </w:rPr>
        <w:t xml:space="preserve"> by sex </w:t>
      </w:r>
      <w:r>
        <w:rPr>
          <w:rFonts w:hint="eastAsia" w:ascii="Times New Roman" w:hAnsi="Times New Roman" w:eastAsia="等线"/>
          <w:sz w:val="24"/>
        </w:rPr>
        <w:t>in 2020, 2030 and EAPC from 2020 to 2030</w:t>
      </w:r>
    </w:p>
    <w:tbl>
      <w:tblPr>
        <w:tblStyle w:val="2"/>
        <w:tblW w:w="141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2153"/>
        <w:gridCol w:w="2154"/>
        <w:gridCol w:w="1814"/>
        <w:gridCol w:w="240"/>
        <w:gridCol w:w="2154"/>
        <w:gridCol w:w="2154"/>
        <w:gridCol w:w="18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</w:tcPr>
          <w:p>
            <w:pPr>
              <w:rPr>
                <w:rFonts w:ascii="Times New Roman" w:hAnsi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15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81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0-20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24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5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2020</w:t>
            </w:r>
          </w:p>
        </w:tc>
        <w:tc>
          <w:tcPr>
            <w:tcW w:w="215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81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0-20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textAlignment w:val="center"/>
              <w:rPr>
                <w:rFonts w:ascii="Times New Roman" w:hAnsi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color w:val="000000"/>
                <w:kern w:val="0"/>
                <w:sz w:val="20"/>
                <w:szCs w:val="20"/>
                <w:lang w:bidi="ar"/>
              </w:rPr>
              <w:t>Characteristics</w:t>
            </w:r>
          </w:p>
        </w:tc>
        <w:tc>
          <w:tcPr>
            <w:tcW w:w="215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AS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per 100000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(95 % 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I)</w:t>
            </w: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AS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per 100000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(95 % 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I)</w:t>
            </w:r>
          </w:p>
        </w:tc>
        <w:tc>
          <w:tcPr>
            <w:tcW w:w="181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EAPC</w:t>
            </w:r>
          </w:p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No. (95 % CI)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ASMR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per 100000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(95 % 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I)</w:t>
            </w: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ASMR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per 100000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(95 % 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I)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EAPC</w:t>
            </w:r>
          </w:p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No. (95 % 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left"/>
              <w:rPr>
                <w:rFonts w:hint="eastAsia"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Tracheal, ronchus, and lung cancer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42.97(41.72, 44.22)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41.84(31.42, 52.26)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-0.27(-0.28, -0.25)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2.22(2.17, 2.28)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2.42(1.65, 3.19)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0.85(0.83, 0.87)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65.00(63.36, 66.65)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62.58(45.93, 79.24)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-0.38(-0.39, -0.37)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3.41(3.33, 3.49)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3.53(2.45, 4.61)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0.36(0.35, 0.37)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24.14(23.20, 25.08)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25.26(18.71, 31.82)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0.46(0.41, 0.5</w:t>
            </w: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1.26(1.23, 1.30)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1.50(0.95, 2.05)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1.72(1.69, 1.76)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left"/>
              <w:rPr>
                <w:rFonts w:hint="eastAsia"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Colon and rectum cancer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23.59(22.97, 24.20)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26.86(20.16, 33.56)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1.31(1.28, 1.34)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2.22(2.17, 2.28)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2.42(1.65, 3.19)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0.85(0.83, 0.87)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30.13(29.38, 30.88)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34.63(24.98, 44.27)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1.4</w:t>
            </w: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(1.36, 1.45)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3.41(3.33, 3.49)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3.53(2.45, 4.61)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0.36(0.35, 0.37)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17.93(17.35, 18.52)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20.35(15.42, 25.28)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1.28(1.26, 1.29)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1.26(1.23, 1.30)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1.50(0.95, 2.05)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1.72(1.69, 1.76)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Breast cancer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14.96(14.52, 15.40)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16.52(13.16, 19.89)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.00</w:t>
            </w: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(0.97, 1.02)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0.64(0.63, 0.65)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0.71(0.56, 0.86)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1.08(1.06, 1.11)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28.44(27.61, 29.28)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31.46(25.09, 37.83)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1.01(0.98, 1.04)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1.17(1.15, 1.20)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1.31(1.03, 1.59)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1.15(1.13, 1.16)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Pancreatic cancer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11.67(11.43, 11.90)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14.28(10.71, 17.85)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2.04(2.02, 2.06)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0.61(0.60, 0.63)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0.75(0.54, 0.96)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2.02(2.01, 2.03)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14.16(13.86, 14.45)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17.08(12.58, 21.57)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1.89(1.86, 1.92)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0.73(0.71, 0.75)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0.86(0.61, 1.11)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1.67(1.66, 1.68)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9.43(9.23, 9.64)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11.84(8.90, 14.78)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2.3</w:t>
            </w: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(2.29, 2.3</w:t>
            </w: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0.52(0.50, 0.53)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0.64(0.45, 0.82)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2.11(2.1</w:t>
            </w: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, 2.12)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Bladder cancer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5.02(4.90, 5.13)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5.50(4.29, 6.72)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0.93(0.91, 0.95)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0.29(0.29, 0.30)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0.32(0.24, 0.39)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0.71(0.68, 0.73)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8.65(8.42, 8.87)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9.31(7.16, 11.46)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0.74(0.7</w:t>
            </w: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, 0.78)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0.52(0.51, 0.54)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0.55(0.41, 0.69)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0.5</w:t>
            </w: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(0.47, 0.54)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2.06(2.02, 2.11)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2.30(1.75, 2.85)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1.09(1.08, 1.09)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0.12(0.12, 0.13)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0.13(0.09, 0.17)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0.46(0.45, 0.48)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Ovarian cancer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4.30(4.20, 4.40)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5.23(3.99, 6.48)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1.99(1.96, 2.02)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0.20(0.19, 0.20)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0.23(0.17, 0.30)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1.74(1.71, 1.77)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8.17(7.98, 8.36)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9.98(7.61, 12.35)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2.02(1.99, 2.05)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0.36(0.35, 0.37)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0.43(0.31, 0.55)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1.80(1.77, 1.82)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41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Liver cancer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1.19(1.12, 1.25)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1.24(0.38, 2.10)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0.45(0.42, 0.48)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0.06(0.06, 0.06)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0.07(0.03, 0.11)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0.99(0.94,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1.40(1.32, 1.48)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1.57(0.42, 2.71)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1.11(1.09, 1.13)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0.07(0.06, 0.07)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0.08(0.02, 0.14)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1.35(1.3</w:t>
            </w: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, 1.39)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jc w:val="left"/>
              <w:rPr>
                <w:rFonts w:ascii="Times New Roman" w:hAnsi="Times New Roman" w:eastAsia="Times New Roman"/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215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1.00(0.94, 1.07)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1.01(0.32, 1.71)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0.08(0.04, 0.13)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0.05(0.05, 0.05)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0.05(0.02, 0.08)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0.26(0.2</w:t>
            </w: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, 0.33)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 w:line="480" w:lineRule="auto"/>
        <w:textAlignment w:val="auto"/>
      </w:pPr>
      <w:r>
        <w:rPr>
          <w:rFonts w:ascii="Times New Roman" w:hAnsi="Times New Roman" w:eastAsia="Times New Roman"/>
          <w:kern w:val="0"/>
          <w:sz w:val="20"/>
          <w:szCs w:val="20"/>
        </w:rPr>
        <w:t>AS</w:t>
      </w:r>
      <w:r>
        <w:rPr>
          <w:rFonts w:hint="eastAsia" w:ascii="Times New Roman" w:hAnsi="Times New Roman"/>
          <w:kern w:val="0"/>
          <w:sz w:val="20"/>
          <w:szCs w:val="20"/>
        </w:rPr>
        <w:t>D</w:t>
      </w:r>
      <w:r>
        <w:rPr>
          <w:rFonts w:ascii="Times New Roman" w:hAnsi="Times New Roman" w:eastAsia="Times New Roman"/>
          <w:kern w:val="0"/>
          <w:sz w:val="20"/>
          <w:szCs w:val="20"/>
        </w:rPr>
        <w:t>R</w:t>
      </w:r>
      <w:r>
        <w:rPr>
          <w:rFonts w:hint="eastAsia" w:ascii="Times New Roman" w:hAnsi="Times New Roman"/>
          <w:kern w:val="0"/>
          <w:sz w:val="20"/>
          <w:szCs w:val="20"/>
        </w:rPr>
        <w:t xml:space="preserve">, </w:t>
      </w:r>
      <w:r>
        <w:rPr>
          <w:rFonts w:ascii="Times New Roman" w:hAnsi="Times New Roman" w:eastAsia="Times New Roman"/>
          <w:kern w:val="0"/>
          <w:sz w:val="20"/>
          <w:szCs w:val="20"/>
        </w:rPr>
        <w:t xml:space="preserve">age-standardized </w:t>
      </w:r>
      <w:r>
        <w:rPr>
          <w:rFonts w:hint="eastAsia" w:ascii="Times New Roman" w:hAnsi="Times New Roman"/>
          <w:kern w:val="0"/>
          <w:sz w:val="20"/>
          <w:szCs w:val="20"/>
        </w:rPr>
        <w:t>DALYs</w:t>
      </w:r>
      <w:r>
        <w:rPr>
          <w:rFonts w:ascii="Times New Roman" w:hAnsi="Times New Roman" w:eastAsia="Times New Roman"/>
          <w:kern w:val="0"/>
          <w:sz w:val="20"/>
          <w:szCs w:val="20"/>
        </w:rPr>
        <w:t xml:space="preserve"> rate; ASMR</w:t>
      </w:r>
      <w:r>
        <w:rPr>
          <w:rFonts w:hint="eastAsia" w:ascii="Times New Roman" w:hAnsi="Times New Roman"/>
          <w:kern w:val="0"/>
          <w:sz w:val="20"/>
          <w:szCs w:val="20"/>
        </w:rPr>
        <w:t xml:space="preserve">, </w:t>
      </w:r>
      <w:r>
        <w:rPr>
          <w:rFonts w:ascii="Times New Roman" w:hAnsi="Times New Roman" w:eastAsia="Times New Roman"/>
          <w:kern w:val="0"/>
          <w:sz w:val="20"/>
          <w:szCs w:val="20"/>
        </w:rPr>
        <w:t xml:space="preserve">age-standardized mortality rate; </w:t>
      </w:r>
      <w:r>
        <w:rPr>
          <w:rFonts w:hint="eastAsia" w:ascii="Times New Roman" w:hAnsi="Times New Roman"/>
          <w:kern w:val="0"/>
          <w:sz w:val="20"/>
          <w:szCs w:val="20"/>
        </w:rPr>
        <w:t xml:space="preserve">High-FPG, </w:t>
      </w:r>
      <w:r>
        <w:rPr>
          <w:rFonts w:hint="eastAsia" w:ascii="Times New Roman" w:hAnsi="Times New Roman" w:eastAsia="Times New Roman"/>
          <w:kern w:val="0"/>
          <w:sz w:val="20"/>
          <w:szCs w:val="20"/>
        </w:rPr>
        <w:t>high fasting plasma glucose</w:t>
      </w:r>
      <w:r>
        <w:rPr>
          <w:rFonts w:ascii="Times New Roman" w:hAnsi="Times New Roman" w:eastAsia="Times New Roman"/>
          <w:kern w:val="0"/>
          <w:sz w:val="20"/>
          <w:szCs w:val="20"/>
        </w:rPr>
        <w:t>; EAPC</w:t>
      </w:r>
      <w:r>
        <w:rPr>
          <w:rFonts w:hint="eastAsia" w:ascii="Times New Roman" w:hAnsi="Times New Roman"/>
          <w:kern w:val="0"/>
          <w:sz w:val="20"/>
          <w:szCs w:val="20"/>
        </w:rPr>
        <w:t xml:space="preserve">, </w:t>
      </w:r>
      <w:r>
        <w:rPr>
          <w:rFonts w:ascii="Times New Roman" w:hAnsi="Times New Roman" w:eastAsia="Times New Roman"/>
          <w:kern w:val="0"/>
          <w:sz w:val="20"/>
          <w:szCs w:val="20"/>
        </w:rPr>
        <w:t>estimated annual percentage change; CI</w:t>
      </w:r>
      <w:r>
        <w:rPr>
          <w:rFonts w:hint="eastAsia" w:ascii="Times New Roman" w:hAnsi="Times New Roman"/>
          <w:kern w:val="0"/>
          <w:sz w:val="20"/>
          <w:szCs w:val="20"/>
        </w:rPr>
        <w:t xml:space="preserve">, </w:t>
      </w:r>
      <w:r>
        <w:rPr>
          <w:rFonts w:ascii="Times New Roman" w:hAnsi="Times New Roman" w:eastAsia="Times New Roman"/>
          <w:kern w:val="0"/>
          <w:sz w:val="20"/>
          <w:szCs w:val="20"/>
        </w:rPr>
        <w:t>confidence interval</w:t>
      </w:r>
      <w:r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.</w:t>
      </w:r>
      <w:bookmarkStart w:id="0" w:name="_GoBack"/>
      <w:bookmarkEnd w:id="0"/>
    </w:p>
    <w:sectPr>
      <w:pgSz w:w="16838" w:h="11900" w:orient="landscape"/>
      <w:pgMar w:top="1440" w:right="1440" w:bottom="1440" w:left="1440" w:header="709" w:footer="709" w:gutter="0"/>
      <w:lnNumType w:countBy="0" w:restart="continuous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4Yjk4Mzk5NmZjZDg5NWZmN2Q3NGJlNDU4YjNmOGMifQ=="/>
  </w:docVars>
  <w:rsids>
    <w:rsidRoot w:val="59F159D4"/>
    <w:rsid w:val="59F159D4"/>
    <w:rsid w:val="71E73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2024-04-28T15:10:00Z</dcterms:created>
  <dc:creator>钟小婷</dc:creator>
  <cp:lastModifiedBy>钟小婷</cp:lastModifiedBy>
  <dcterms:modified xsi:type="dcterms:W3CDTF">2024-04-28T15:11:32Z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ZOTERO_PREF_1">
    <vt:lpwstr>1</vt:lpwstr>
  </property>
  <property fmtid="{D5CDD505-2E9C-101B-9397-08002B2CF9AE}" pid="4" name="ZOTERO_PREF_2">
    <vt:lpwstr>1</vt:lpwstr>
  </property>
  <property fmtid="{D5CDD505-2E9C-101B-9397-08002B2CF9AE}" pid="5" name="ICV">
    <vt:lpwstr>33C7BCC34C27485EB3138AD2B9AF1E1F_11</vt:lpwstr>
  </property>
</Properties>
</file>