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03357" w14:textId="042C8AF1" w:rsidR="00A53F18" w:rsidRDefault="000B3032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0B3032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Highlight</w:t>
      </w:r>
      <w:r w:rsidR="00A62F6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s</w:t>
      </w:r>
    </w:p>
    <w:p w14:paraId="4C4C905F" w14:textId="571871BB" w:rsidR="0083263B" w:rsidRPr="0083263B" w:rsidRDefault="0083263B" w:rsidP="0083263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3263B">
        <w:rPr>
          <w:rFonts w:ascii="Times New Roman" w:hAnsi="Times New Roman" w:cs="Times New Roman"/>
          <w:sz w:val="20"/>
          <w:szCs w:val="20"/>
          <w:lang w:val="en-US"/>
        </w:rPr>
        <w:t>Utilized remote sensing (RS) data within an ArcGIS framework for groundwater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>potential assessment.</w:t>
      </w:r>
    </w:p>
    <w:p w14:paraId="5809D7B6" w14:textId="2B014E33" w:rsidR="0083263B" w:rsidRPr="0083263B" w:rsidRDefault="0083263B" w:rsidP="0083263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3263B">
        <w:rPr>
          <w:rFonts w:ascii="Times New Roman" w:hAnsi="Times New Roman" w:cs="Times New Roman"/>
          <w:sz w:val="20"/>
          <w:szCs w:val="20"/>
          <w:lang w:val="en-US"/>
        </w:rPr>
        <w:t>Conducted rigorous multicollinearity checks on ten influencing factors to ensure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>independent analysis.</w:t>
      </w:r>
    </w:p>
    <w:p w14:paraId="3A85D2A8" w14:textId="20B2802C" w:rsidR="0083263B" w:rsidRPr="0083263B" w:rsidRDefault="0083263B" w:rsidP="0083263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3263B">
        <w:rPr>
          <w:rFonts w:ascii="Times New Roman" w:hAnsi="Times New Roman" w:cs="Times New Roman"/>
          <w:sz w:val="20"/>
          <w:szCs w:val="20"/>
          <w:lang w:val="en-US"/>
        </w:rPr>
        <w:t>Categorized the study area into five groundwater potential zones, showcasing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>variations between methods.</w:t>
      </w:r>
    </w:p>
    <w:p w14:paraId="0BE136F6" w14:textId="34D06E1C" w:rsidR="0083263B" w:rsidRPr="0083263B" w:rsidRDefault="0083263B" w:rsidP="0083263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3263B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>dentified specific influential layers for each method, revealing heightened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>sensitivity in groundwater potential assessment.</w:t>
      </w:r>
    </w:p>
    <w:p w14:paraId="225F0241" w14:textId="7F907884" w:rsidR="000B3032" w:rsidRPr="0083263B" w:rsidRDefault="0083263B" w:rsidP="0083263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3263B">
        <w:rPr>
          <w:rFonts w:ascii="Times New Roman" w:hAnsi="Times New Roman" w:cs="Times New Roman"/>
          <w:sz w:val="20"/>
          <w:szCs w:val="20"/>
          <w:lang w:val="en-US"/>
        </w:rPr>
        <w:t>Compared AHP and FOA methodologies, with FOA demonstrating superior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3263B">
        <w:rPr>
          <w:rFonts w:ascii="Times New Roman" w:hAnsi="Times New Roman" w:cs="Times New Roman"/>
          <w:sz w:val="20"/>
          <w:szCs w:val="20"/>
          <w:lang w:val="en-US"/>
        </w:rPr>
        <w:t>effectiveness in representing spatial relationships and uncertainties.</w:t>
      </w:r>
    </w:p>
    <w:sectPr w:rsidR="000B3032" w:rsidRPr="008326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820161"/>
    <w:multiLevelType w:val="hybridMultilevel"/>
    <w:tmpl w:val="493A92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9595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e1MLA0MDU0MjYzM7ZQ0lEKTi0uzszPAykwqgUAeQtrKSwAAAA="/>
  </w:docVars>
  <w:rsids>
    <w:rsidRoot w:val="00CD42D9"/>
    <w:rsid w:val="000638C2"/>
    <w:rsid w:val="00065521"/>
    <w:rsid w:val="000B3032"/>
    <w:rsid w:val="001D319A"/>
    <w:rsid w:val="00242FD9"/>
    <w:rsid w:val="00425FE5"/>
    <w:rsid w:val="0083263B"/>
    <w:rsid w:val="0087118B"/>
    <w:rsid w:val="009A6F28"/>
    <w:rsid w:val="00A22AA0"/>
    <w:rsid w:val="00A53F18"/>
    <w:rsid w:val="00A62F6C"/>
    <w:rsid w:val="00AF4682"/>
    <w:rsid w:val="00B20349"/>
    <w:rsid w:val="00B21105"/>
    <w:rsid w:val="00BA2FBD"/>
    <w:rsid w:val="00C0390C"/>
    <w:rsid w:val="00CD0BFF"/>
    <w:rsid w:val="00CD42D9"/>
    <w:rsid w:val="00FF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99256"/>
  <w15:chartTrackingRefBased/>
  <w15:docId w15:val="{93DD1D3E-F1C4-41EC-9AC4-AA28281E4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Fenil Gandhi</dc:creator>
  <cp:keywords/>
  <dc:description/>
  <cp:lastModifiedBy>Fenil Gandhi</cp:lastModifiedBy>
  <cp:revision>5</cp:revision>
  <dcterms:created xsi:type="dcterms:W3CDTF">2024-04-14T15:08:00Z</dcterms:created>
  <dcterms:modified xsi:type="dcterms:W3CDTF">2024-04-25T18:10:00Z</dcterms:modified>
</cp:coreProperties>
</file>