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gliatabella"/>
        <w:tblW w:w="0" w:type="auto"/>
        <w:tblLook w:val="04A0" w:firstRow="1" w:lastRow="0" w:firstColumn="1" w:lastColumn="0" w:noHBand="0" w:noVBand="1"/>
      </w:tblPr>
      <w:tblGrid>
        <w:gridCol w:w="2405"/>
        <w:gridCol w:w="7223"/>
      </w:tblGrid>
      <w:tr w:rsidR="00523572" w:rsidRPr="00E4396C" w14:paraId="7DDE14FF" w14:textId="77777777" w:rsidTr="00E4396C">
        <w:tc>
          <w:tcPr>
            <w:tcW w:w="9628" w:type="dxa"/>
            <w:gridSpan w:val="2"/>
            <w:shd w:val="clear" w:color="auto" w:fill="auto"/>
          </w:tcPr>
          <w:p w14:paraId="3D298B9F" w14:textId="06B672BA" w:rsidR="00523572" w:rsidRPr="00523572" w:rsidRDefault="00B25DFA">
            <w:pPr>
              <w:rPr>
                <w:rFonts w:ascii="Aptos Display" w:hAnsi="Aptos Display"/>
                <w:b/>
                <w:bCs/>
                <w:sz w:val="20"/>
                <w:szCs w:val="20"/>
                <w:lang w:val="en-US"/>
              </w:rPr>
            </w:pPr>
            <w:r>
              <w:rPr>
                <w:rFonts w:ascii="Aptos Display" w:hAnsi="Aptos Display"/>
                <w:b/>
                <w:bCs/>
                <w:sz w:val="20"/>
                <w:szCs w:val="20"/>
                <w:lang w:val="en-US"/>
              </w:rPr>
              <w:t xml:space="preserve">Table 5. </w:t>
            </w:r>
            <w:r w:rsidR="00523572" w:rsidRPr="00E4396C">
              <w:rPr>
                <w:rFonts w:ascii="Aptos Display" w:hAnsi="Aptos Display"/>
                <w:sz w:val="20"/>
                <w:szCs w:val="20"/>
                <w:lang w:val="en-US"/>
              </w:rPr>
              <w:t xml:space="preserve">Suggestions for the management </w:t>
            </w:r>
            <w:r w:rsidR="00E4396C">
              <w:rPr>
                <w:rFonts w:ascii="Aptos Display" w:hAnsi="Aptos Display"/>
                <w:sz w:val="20"/>
                <w:szCs w:val="20"/>
                <w:lang w:val="en-US"/>
              </w:rPr>
              <w:t xml:space="preserve">and clinical evidence </w:t>
            </w:r>
            <w:r w:rsidR="00523572" w:rsidRPr="00E4396C">
              <w:rPr>
                <w:rFonts w:ascii="Aptos Display" w:hAnsi="Aptos Display"/>
                <w:sz w:val="20"/>
                <w:szCs w:val="20"/>
                <w:lang w:val="en-US"/>
              </w:rPr>
              <w:t>of malperfusion</w:t>
            </w:r>
            <w:r w:rsidR="00E4396C">
              <w:rPr>
                <w:rFonts w:ascii="Aptos Display" w:hAnsi="Aptos Display"/>
                <w:sz w:val="20"/>
                <w:szCs w:val="20"/>
                <w:lang w:val="en-US"/>
              </w:rPr>
              <w:t xml:space="preserve"> [</w:t>
            </w:r>
            <w:r w:rsidR="00900AC4" w:rsidRPr="00E4396C">
              <w:rPr>
                <w:rFonts w:ascii="Aptos Display" w:hAnsi="Aptos Display"/>
                <w:sz w:val="20"/>
                <w:szCs w:val="20"/>
                <w:lang w:val="en-US"/>
              </w:rPr>
              <w:t>47-50</w:t>
            </w:r>
            <w:r w:rsidR="00E4396C">
              <w:rPr>
                <w:rFonts w:ascii="Aptos Display" w:hAnsi="Aptos Display"/>
                <w:sz w:val="20"/>
                <w:szCs w:val="20"/>
                <w:lang w:val="en-US"/>
              </w:rPr>
              <w:t>]</w:t>
            </w:r>
          </w:p>
        </w:tc>
      </w:tr>
      <w:tr w:rsidR="00523572" w:rsidRPr="00523572" w14:paraId="2629D9EA" w14:textId="77777777" w:rsidTr="00E4396C">
        <w:tc>
          <w:tcPr>
            <w:tcW w:w="2405" w:type="dxa"/>
            <w:shd w:val="clear" w:color="auto" w:fill="auto"/>
          </w:tcPr>
          <w:p w14:paraId="5785D2FA" w14:textId="09E36ED0" w:rsidR="00523572" w:rsidRPr="00E4396C" w:rsidRDefault="00523572" w:rsidP="00E4396C">
            <w:pPr>
              <w:pStyle w:val="Paragrafoelenco"/>
              <w:numPr>
                <w:ilvl w:val="0"/>
                <w:numId w:val="1"/>
              </w:numPr>
              <w:rPr>
                <w:rFonts w:ascii="Aptos Display" w:hAnsi="Aptos Display"/>
                <w:b/>
                <w:bCs/>
                <w:sz w:val="20"/>
                <w:szCs w:val="20"/>
              </w:rPr>
            </w:pPr>
            <w:r w:rsidRPr="00E4396C">
              <w:rPr>
                <w:rFonts w:ascii="Aptos Display" w:hAnsi="Aptos Display"/>
                <w:b/>
                <w:bCs/>
                <w:sz w:val="20"/>
                <w:szCs w:val="20"/>
              </w:rPr>
              <w:t>Criterion</w:t>
            </w:r>
          </w:p>
        </w:tc>
        <w:tc>
          <w:tcPr>
            <w:tcW w:w="7223" w:type="dxa"/>
            <w:shd w:val="clear" w:color="auto" w:fill="auto"/>
          </w:tcPr>
          <w:p w14:paraId="6EE10766" w14:textId="77777777" w:rsidR="00523572" w:rsidRPr="00523572" w:rsidRDefault="00523572" w:rsidP="00523572">
            <w:pPr>
              <w:rPr>
                <w:rFonts w:ascii="Aptos Display" w:hAnsi="Aptos Display"/>
                <w:b/>
                <w:bCs/>
                <w:sz w:val="20"/>
                <w:szCs w:val="20"/>
              </w:rPr>
            </w:pPr>
            <w:r w:rsidRPr="00523572">
              <w:rPr>
                <w:rFonts w:ascii="Aptos Display" w:hAnsi="Aptos Display"/>
                <w:b/>
                <w:bCs/>
                <w:sz w:val="20"/>
                <w:szCs w:val="20"/>
              </w:rPr>
              <w:t xml:space="preserve">Recommendations </w:t>
            </w:r>
          </w:p>
          <w:p w14:paraId="43FB9903" w14:textId="77777777" w:rsidR="00523572" w:rsidRPr="00523572" w:rsidRDefault="00523572">
            <w:pPr>
              <w:rPr>
                <w:rFonts w:ascii="Aptos Display" w:hAnsi="Aptos Display"/>
                <w:sz w:val="20"/>
                <w:szCs w:val="20"/>
                <w:lang w:val="en-US"/>
              </w:rPr>
            </w:pPr>
          </w:p>
        </w:tc>
      </w:tr>
      <w:tr w:rsidR="00523572" w:rsidRPr="00E4396C" w14:paraId="4A669A9B" w14:textId="77777777" w:rsidTr="00E4396C">
        <w:tc>
          <w:tcPr>
            <w:tcW w:w="2405" w:type="dxa"/>
            <w:shd w:val="clear" w:color="auto" w:fill="auto"/>
          </w:tcPr>
          <w:p w14:paraId="4BD86A5B" w14:textId="6C822B69" w:rsidR="00523572" w:rsidRPr="00523572" w:rsidRDefault="00523572">
            <w:pPr>
              <w:rPr>
                <w:rFonts w:ascii="Aptos Display" w:hAnsi="Aptos Display"/>
                <w:sz w:val="20"/>
                <w:szCs w:val="20"/>
              </w:rPr>
            </w:pPr>
            <w:r w:rsidRPr="00523572">
              <w:rPr>
                <w:rFonts w:ascii="Aptos Display" w:hAnsi="Aptos Display"/>
                <w:sz w:val="20"/>
                <w:szCs w:val="20"/>
              </w:rPr>
              <w:t>1</w:t>
            </w:r>
          </w:p>
        </w:tc>
        <w:tc>
          <w:tcPr>
            <w:tcW w:w="7223" w:type="dxa"/>
            <w:shd w:val="clear" w:color="auto" w:fill="auto"/>
          </w:tcPr>
          <w:p w14:paraId="4874F84E" w14:textId="4C101B4C" w:rsidR="00523572" w:rsidRPr="00523572" w:rsidRDefault="00523572">
            <w:pPr>
              <w:rPr>
                <w:rFonts w:ascii="Aptos Display" w:hAnsi="Aptos Display"/>
                <w:sz w:val="20"/>
                <w:szCs w:val="20"/>
                <w:lang w:val="en-US"/>
              </w:rPr>
            </w:pPr>
            <w:r w:rsidRPr="00523572">
              <w:rPr>
                <w:rFonts w:ascii="Aptos Display" w:hAnsi="Aptos Display"/>
                <w:sz w:val="20"/>
                <w:szCs w:val="20"/>
                <w:lang w:val="en-US"/>
              </w:rPr>
              <w:t>It is suggested that in patients with acute type A aortic dissection presenting with renal, mesenteric, or lower extremity malperfusion, it might be advisable to proceed with immediate operative repair of the ascending aorta.</w:t>
            </w:r>
          </w:p>
        </w:tc>
      </w:tr>
      <w:tr w:rsidR="00523572" w:rsidRPr="00E4396C" w14:paraId="72DCE9FF" w14:textId="77777777" w:rsidTr="00E4396C">
        <w:tc>
          <w:tcPr>
            <w:tcW w:w="2405" w:type="dxa"/>
            <w:shd w:val="clear" w:color="auto" w:fill="auto"/>
          </w:tcPr>
          <w:p w14:paraId="5D461714" w14:textId="58C859FF" w:rsidR="00523572" w:rsidRPr="00523572" w:rsidRDefault="00523572">
            <w:pPr>
              <w:rPr>
                <w:rFonts w:ascii="Aptos Display" w:hAnsi="Aptos Display"/>
                <w:sz w:val="20"/>
                <w:szCs w:val="20"/>
              </w:rPr>
            </w:pPr>
            <w:r w:rsidRPr="00523572">
              <w:rPr>
                <w:rFonts w:ascii="Aptos Display" w:hAnsi="Aptos Display"/>
                <w:sz w:val="20"/>
                <w:szCs w:val="20"/>
              </w:rPr>
              <w:t>2</w:t>
            </w:r>
          </w:p>
        </w:tc>
        <w:tc>
          <w:tcPr>
            <w:tcW w:w="7223" w:type="dxa"/>
            <w:shd w:val="clear" w:color="auto" w:fill="auto"/>
          </w:tcPr>
          <w:p w14:paraId="64F0543F" w14:textId="694E5C55" w:rsidR="00523572" w:rsidRPr="00523572" w:rsidRDefault="00523572">
            <w:pPr>
              <w:rPr>
                <w:rFonts w:ascii="Aptos Display" w:hAnsi="Aptos Display"/>
                <w:sz w:val="20"/>
                <w:szCs w:val="20"/>
                <w:lang w:val="en-US"/>
              </w:rPr>
            </w:pPr>
            <w:r w:rsidRPr="00523572">
              <w:rPr>
                <w:rFonts w:ascii="Aptos Display" w:hAnsi="Aptos Display"/>
                <w:sz w:val="20"/>
                <w:szCs w:val="20"/>
                <w:lang w:val="en-US"/>
              </w:rPr>
              <w:t>In patients presenting with acute type A aortic dissection and mesenteric malperfusion, there is some evidence suggesting that immediate repair of the ascending aorta, either via surgical or endovascular means, or mesenteric revascularization by those with expertise in such procedures, may be beneficial.</w:t>
            </w:r>
          </w:p>
        </w:tc>
      </w:tr>
      <w:tr w:rsidR="00523572" w14:paraId="6B7D90A1" w14:textId="77777777" w:rsidTr="00E4396C">
        <w:tc>
          <w:tcPr>
            <w:tcW w:w="2405" w:type="dxa"/>
            <w:shd w:val="clear" w:color="auto" w:fill="auto"/>
          </w:tcPr>
          <w:p w14:paraId="4EB824DD" w14:textId="5A9C7B7A" w:rsidR="00523572" w:rsidRPr="00E4396C" w:rsidRDefault="00523572" w:rsidP="00E4396C">
            <w:pPr>
              <w:pStyle w:val="Paragrafoelenco"/>
              <w:numPr>
                <w:ilvl w:val="0"/>
                <w:numId w:val="1"/>
              </w:numPr>
              <w:rPr>
                <w:rFonts w:asciiTheme="majorHAnsi" w:hAnsiTheme="majorHAnsi"/>
                <w:b/>
                <w:bCs/>
                <w:sz w:val="20"/>
                <w:szCs w:val="20"/>
              </w:rPr>
            </w:pPr>
            <w:r w:rsidRPr="00E4396C">
              <w:rPr>
                <w:rFonts w:asciiTheme="majorHAnsi" w:hAnsiTheme="majorHAnsi"/>
                <w:b/>
                <w:bCs/>
                <w:sz w:val="20"/>
                <w:szCs w:val="20"/>
              </w:rPr>
              <w:t>End organ</w:t>
            </w:r>
          </w:p>
        </w:tc>
        <w:tc>
          <w:tcPr>
            <w:tcW w:w="7223" w:type="dxa"/>
            <w:shd w:val="clear" w:color="auto" w:fill="auto"/>
          </w:tcPr>
          <w:p w14:paraId="096B1126" w14:textId="647A3EF3" w:rsidR="00523572" w:rsidRPr="00B25DFA" w:rsidRDefault="00523572">
            <w:pPr>
              <w:rPr>
                <w:rFonts w:asciiTheme="majorHAnsi" w:hAnsiTheme="majorHAnsi"/>
                <w:b/>
                <w:bCs/>
                <w:sz w:val="20"/>
                <w:szCs w:val="20"/>
              </w:rPr>
            </w:pPr>
            <w:r w:rsidRPr="00B25DFA">
              <w:rPr>
                <w:rFonts w:asciiTheme="majorHAnsi" w:hAnsiTheme="majorHAnsi"/>
                <w:b/>
                <w:bCs/>
                <w:sz w:val="20"/>
                <w:szCs w:val="20"/>
              </w:rPr>
              <w:t>Clinical findings</w:t>
            </w:r>
          </w:p>
        </w:tc>
      </w:tr>
      <w:tr w:rsidR="00523572" w:rsidRPr="00E4396C" w14:paraId="32B2728C" w14:textId="77777777" w:rsidTr="00E4396C">
        <w:tc>
          <w:tcPr>
            <w:tcW w:w="2405" w:type="dxa"/>
            <w:shd w:val="clear" w:color="auto" w:fill="auto"/>
          </w:tcPr>
          <w:p w14:paraId="54704208" w14:textId="77777777" w:rsidR="00523572" w:rsidRPr="00B25DFA" w:rsidRDefault="00523572" w:rsidP="00523572">
            <w:pPr>
              <w:pStyle w:val="NormaleWeb"/>
              <w:rPr>
                <w:rFonts w:asciiTheme="majorHAnsi" w:hAnsiTheme="majorHAnsi"/>
                <w:sz w:val="20"/>
                <w:szCs w:val="20"/>
              </w:rPr>
            </w:pPr>
            <w:r w:rsidRPr="00B25DFA">
              <w:rPr>
                <w:rFonts w:asciiTheme="majorHAnsi" w:hAnsiTheme="majorHAnsi"/>
                <w:sz w:val="20"/>
                <w:szCs w:val="20"/>
              </w:rPr>
              <w:t xml:space="preserve">Cardiac </w:t>
            </w:r>
          </w:p>
          <w:p w14:paraId="4B2268AC" w14:textId="77777777" w:rsidR="00523572" w:rsidRPr="00B25DFA" w:rsidRDefault="00523572">
            <w:pPr>
              <w:rPr>
                <w:rFonts w:asciiTheme="majorHAnsi" w:hAnsiTheme="majorHAnsi"/>
                <w:sz w:val="20"/>
                <w:szCs w:val="20"/>
              </w:rPr>
            </w:pPr>
          </w:p>
        </w:tc>
        <w:tc>
          <w:tcPr>
            <w:tcW w:w="7223" w:type="dxa"/>
            <w:shd w:val="clear" w:color="auto" w:fill="auto"/>
          </w:tcPr>
          <w:p w14:paraId="3ACC333C" w14:textId="77777777" w:rsidR="00B25DFA" w:rsidRPr="00B25DFA" w:rsidRDefault="00B25DFA" w:rsidP="00B25DFA">
            <w:pPr>
              <w:rPr>
                <w:rFonts w:asciiTheme="majorHAnsi" w:hAnsiTheme="majorHAnsi"/>
                <w:sz w:val="20"/>
                <w:szCs w:val="20"/>
                <w:lang w:val="en-US"/>
              </w:rPr>
            </w:pPr>
            <w:r w:rsidRPr="00B25DFA">
              <w:rPr>
                <w:rFonts w:asciiTheme="majorHAnsi" w:hAnsiTheme="majorHAnsi"/>
                <w:sz w:val="20"/>
                <w:szCs w:val="20"/>
                <w:lang w:val="en-US"/>
              </w:rPr>
              <w:t xml:space="preserve">Electrocardiographic changes of ischemia or infarction, troponin elevation, myocardial dysfunction </w:t>
            </w:r>
          </w:p>
          <w:p w14:paraId="021675D1" w14:textId="77777777" w:rsidR="00523572" w:rsidRPr="00B25DFA" w:rsidRDefault="00523572">
            <w:pPr>
              <w:rPr>
                <w:rFonts w:asciiTheme="majorHAnsi" w:hAnsiTheme="majorHAnsi"/>
                <w:sz w:val="20"/>
                <w:szCs w:val="20"/>
                <w:lang w:val="en-US"/>
              </w:rPr>
            </w:pPr>
          </w:p>
        </w:tc>
      </w:tr>
      <w:tr w:rsidR="00523572" w:rsidRPr="00E4396C" w14:paraId="0102C62F" w14:textId="77777777" w:rsidTr="00E4396C">
        <w:tc>
          <w:tcPr>
            <w:tcW w:w="2405" w:type="dxa"/>
            <w:shd w:val="clear" w:color="auto" w:fill="auto"/>
          </w:tcPr>
          <w:p w14:paraId="7226E38F" w14:textId="77777777" w:rsidR="00523572" w:rsidRPr="00B25DFA" w:rsidRDefault="00523572" w:rsidP="00523572">
            <w:pPr>
              <w:pStyle w:val="NormaleWeb"/>
              <w:rPr>
                <w:rFonts w:asciiTheme="majorHAnsi" w:hAnsiTheme="majorHAnsi"/>
                <w:sz w:val="20"/>
                <w:szCs w:val="20"/>
              </w:rPr>
            </w:pPr>
            <w:r w:rsidRPr="00B25DFA">
              <w:rPr>
                <w:rFonts w:asciiTheme="majorHAnsi" w:hAnsiTheme="majorHAnsi"/>
                <w:sz w:val="20"/>
                <w:szCs w:val="20"/>
              </w:rPr>
              <w:t xml:space="preserve">Mesenteric </w:t>
            </w:r>
          </w:p>
          <w:p w14:paraId="02E1315E" w14:textId="77777777" w:rsidR="00523572" w:rsidRPr="00B25DFA" w:rsidRDefault="00523572">
            <w:pPr>
              <w:rPr>
                <w:rFonts w:asciiTheme="majorHAnsi" w:hAnsiTheme="majorHAnsi"/>
                <w:sz w:val="20"/>
                <w:szCs w:val="20"/>
              </w:rPr>
            </w:pPr>
          </w:p>
        </w:tc>
        <w:tc>
          <w:tcPr>
            <w:tcW w:w="7223" w:type="dxa"/>
            <w:shd w:val="clear" w:color="auto" w:fill="auto"/>
          </w:tcPr>
          <w:p w14:paraId="0B407BF1" w14:textId="77777777" w:rsidR="00B25DFA" w:rsidRPr="00B25DFA" w:rsidRDefault="00B25DFA" w:rsidP="00B25DFA">
            <w:pPr>
              <w:pStyle w:val="NormaleWeb"/>
              <w:rPr>
                <w:rFonts w:asciiTheme="majorHAnsi" w:hAnsiTheme="majorHAnsi"/>
                <w:sz w:val="20"/>
                <w:szCs w:val="20"/>
                <w:lang w:val="en-US"/>
              </w:rPr>
            </w:pPr>
            <w:r w:rsidRPr="00B25DFA">
              <w:rPr>
                <w:rFonts w:asciiTheme="majorHAnsi" w:hAnsiTheme="majorHAnsi"/>
                <w:sz w:val="20"/>
                <w:szCs w:val="20"/>
                <w:lang w:val="en-US"/>
              </w:rPr>
              <w:t xml:space="preserve">Abdominal pain, bowel ischemia, lactic acidosis, elevation of liver function test results </w:t>
            </w:r>
          </w:p>
          <w:p w14:paraId="142F98BA" w14:textId="77777777" w:rsidR="00523572" w:rsidRPr="00B25DFA" w:rsidRDefault="00523572">
            <w:pPr>
              <w:rPr>
                <w:rFonts w:asciiTheme="majorHAnsi" w:hAnsiTheme="majorHAnsi"/>
                <w:sz w:val="20"/>
                <w:szCs w:val="20"/>
                <w:lang w:val="en-US"/>
              </w:rPr>
            </w:pPr>
          </w:p>
        </w:tc>
      </w:tr>
      <w:tr w:rsidR="00523572" w14:paraId="5CD13D8D" w14:textId="77777777" w:rsidTr="00E4396C">
        <w:tc>
          <w:tcPr>
            <w:tcW w:w="2405" w:type="dxa"/>
            <w:shd w:val="clear" w:color="auto" w:fill="auto"/>
          </w:tcPr>
          <w:p w14:paraId="6968A081" w14:textId="77777777" w:rsidR="00523572" w:rsidRPr="00B25DFA" w:rsidRDefault="00523572" w:rsidP="00523572">
            <w:pPr>
              <w:pStyle w:val="NormaleWeb"/>
              <w:shd w:val="clear" w:color="auto" w:fill="FFFFFF"/>
              <w:rPr>
                <w:rFonts w:asciiTheme="majorHAnsi" w:hAnsiTheme="majorHAnsi"/>
                <w:sz w:val="20"/>
                <w:szCs w:val="20"/>
              </w:rPr>
            </w:pPr>
            <w:r w:rsidRPr="00B25DFA">
              <w:rPr>
                <w:rFonts w:asciiTheme="majorHAnsi" w:hAnsiTheme="majorHAnsi"/>
                <w:sz w:val="20"/>
                <w:szCs w:val="20"/>
              </w:rPr>
              <w:t xml:space="preserve">Renal </w:t>
            </w:r>
          </w:p>
          <w:p w14:paraId="62799C70" w14:textId="77777777" w:rsidR="00523572" w:rsidRPr="00B25DFA" w:rsidRDefault="00523572">
            <w:pPr>
              <w:rPr>
                <w:rFonts w:asciiTheme="majorHAnsi" w:hAnsiTheme="majorHAnsi"/>
                <w:sz w:val="20"/>
                <w:szCs w:val="20"/>
              </w:rPr>
            </w:pPr>
          </w:p>
        </w:tc>
        <w:tc>
          <w:tcPr>
            <w:tcW w:w="7223" w:type="dxa"/>
            <w:shd w:val="clear" w:color="auto" w:fill="auto"/>
          </w:tcPr>
          <w:p w14:paraId="2E1E3694" w14:textId="77777777" w:rsidR="00B25DFA" w:rsidRPr="00B25DFA" w:rsidRDefault="00B25DFA" w:rsidP="00B25DFA">
            <w:pPr>
              <w:pStyle w:val="NormaleWeb"/>
              <w:shd w:val="clear" w:color="auto" w:fill="FFFFFF"/>
              <w:rPr>
                <w:rFonts w:asciiTheme="majorHAnsi" w:hAnsiTheme="majorHAnsi"/>
                <w:sz w:val="20"/>
                <w:szCs w:val="20"/>
              </w:rPr>
            </w:pPr>
            <w:r w:rsidRPr="00B25DFA">
              <w:rPr>
                <w:rFonts w:asciiTheme="majorHAnsi" w:hAnsiTheme="majorHAnsi"/>
                <w:sz w:val="20"/>
                <w:szCs w:val="20"/>
              </w:rPr>
              <w:t xml:space="preserve">Acute </w:t>
            </w:r>
            <w:proofErr w:type="spellStart"/>
            <w:r w:rsidRPr="00B25DFA">
              <w:rPr>
                <w:rFonts w:asciiTheme="majorHAnsi" w:hAnsiTheme="majorHAnsi"/>
                <w:sz w:val="20"/>
                <w:szCs w:val="20"/>
              </w:rPr>
              <w:t>kidney</w:t>
            </w:r>
            <w:proofErr w:type="spellEnd"/>
            <w:r w:rsidRPr="00B25DFA">
              <w:rPr>
                <w:rFonts w:asciiTheme="majorHAnsi" w:hAnsiTheme="majorHAnsi"/>
                <w:sz w:val="20"/>
                <w:szCs w:val="20"/>
              </w:rPr>
              <w:t xml:space="preserve"> </w:t>
            </w:r>
            <w:proofErr w:type="spellStart"/>
            <w:r w:rsidRPr="00B25DFA">
              <w:rPr>
                <w:rFonts w:asciiTheme="majorHAnsi" w:hAnsiTheme="majorHAnsi"/>
                <w:sz w:val="20"/>
                <w:szCs w:val="20"/>
              </w:rPr>
              <w:t>injury</w:t>
            </w:r>
            <w:proofErr w:type="spellEnd"/>
            <w:r w:rsidRPr="00B25DFA">
              <w:rPr>
                <w:rFonts w:asciiTheme="majorHAnsi" w:hAnsiTheme="majorHAnsi"/>
                <w:sz w:val="20"/>
                <w:szCs w:val="20"/>
              </w:rPr>
              <w:t xml:space="preserve">, oliguria </w:t>
            </w:r>
          </w:p>
          <w:p w14:paraId="6E736AB3" w14:textId="77777777" w:rsidR="00523572" w:rsidRPr="00B25DFA" w:rsidRDefault="00523572">
            <w:pPr>
              <w:rPr>
                <w:rFonts w:asciiTheme="majorHAnsi" w:hAnsiTheme="majorHAnsi"/>
                <w:sz w:val="20"/>
                <w:szCs w:val="20"/>
              </w:rPr>
            </w:pPr>
          </w:p>
        </w:tc>
      </w:tr>
      <w:tr w:rsidR="00B25DFA" w:rsidRPr="00E4396C" w14:paraId="3CA45FC6" w14:textId="77777777" w:rsidTr="00E4396C">
        <w:tc>
          <w:tcPr>
            <w:tcW w:w="2405" w:type="dxa"/>
            <w:shd w:val="clear" w:color="auto" w:fill="auto"/>
          </w:tcPr>
          <w:p w14:paraId="34F98EBF" w14:textId="02294954" w:rsidR="00E4396C" w:rsidRPr="00E4396C" w:rsidRDefault="00E4396C" w:rsidP="00E4396C">
            <w:pPr>
              <w:pStyle w:val="NormaleWeb"/>
              <w:rPr>
                <w:rFonts w:asciiTheme="majorHAnsi" w:hAnsiTheme="majorHAnsi"/>
                <w:sz w:val="20"/>
                <w:szCs w:val="20"/>
              </w:rPr>
            </w:pPr>
            <w:r w:rsidRPr="00E4396C">
              <w:rPr>
                <w:rFonts w:asciiTheme="majorHAnsi" w:hAnsiTheme="majorHAnsi"/>
                <w:sz w:val="20"/>
                <w:szCs w:val="20"/>
              </w:rPr>
              <w:t>Cerebral</w:t>
            </w:r>
          </w:p>
          <w:p w14:paraId="5F1EB4E9" w14:textId="5077E6C8" w:rsidR="00B25DFA" w:rsidRPr="00B25DFA" w:rsidRDefault="00B25DFA" w:rsidP="00523572">
            <w:pPr>
              <w:pStyle w:val="NormaleWeb"/>
              <w:shd w:val="clear" w:color="auto" w:fill="FFFFFF"/>
              <w:rPr>
                <w:rFonts w:asciiTheme="majorHAnsi" w:hAnsiTheme="majorHAnsi"/>
                <w:sz w:val="20"/>
                <w:szCs w:val="20"/>
              </w:rPr>
            </w:pPr>
          </w:p>
        </w:tc>
        <w:tc>
          <w:tcPr>
            <w:tcW w:w="7223" w:type="dxa"/>
            <w:shd w:val="clear" w:color="auto" w:fill="auto"/>
          </w:tcPr>
          <w:p w14:paraId="5E7A3D34" w14:textId="77777777" w:rsidR="00B25DFA" w:rsidRPr="00B25DFA" w:rsidRDefault="00B25DFA" w:rsidP="00B25DFA">
            <w:pPr>
              <w:pStyle w:val="NormaleWeb"/>
              <w:shd w:val="clear" w:color="auto" w:fill="FFFFFF"/>
              <w:rPr>
                <w:rFonts w:asciiTheme="majorHAnsi" w:hAnsiTheme="majorHAnsi"/>
                <w:sz w:val="20"/>
                <w:szCs w:val="20"/>
                <w:lang w:val="en-US"/>
              </w:rPr>
            </w:pPr>
            <w:r w:rsidRPr="00B25DFA">
              <w:rPr>
                <w:rFonts w:asciiTheme="majorHAnsi" w:hAnsiTheme="majorHAnsi"/>
                <w:sz w:val="20"/>
                <w:szCs w:val="20"/>
                <w:lang w:val="en-US"/>
              </w:rPr>
              <w:t xml:space="preserve">Stroke and neurologic deficits, coma and altered mental status </w:t>
            </w:r>
          </w:p>
          <w:p w14:paraId="380F43AF" w14:textId="77777777" w:rsidR="00B25DFA" w:rsidRPr="00B25DFA" w:rsidRDefault="00B25DFA">
            <w:pPr>
              <w:rPr>
                <w:rFonts w:asciiTheme="majorHAnsi" w:hAnsiTheme="majorHAnsi"/>
                <w:sz w:val="20"/>
                <w:szCs w:val="20"/>
                <w:lang w:val="en-US"/>
              </w:rPr>
            </w:pPr>
          </w:p>
        </w:tc>
      </w:tr>
      <w:tr w:rsidR="00B25DFA" w14:paraId="1738D11E" w14:textId="77777777" w:rsidTr="00E4396C">
        <w:tc>
          <w:tcPr>
            <w:tcW w:w="2405" w:type="dxa"/>
            <w:shd w:val="clear" w:color="auto" w:fill="auto"/>
          </w:tcPr>
          <w:p w14:paraId="1A99FFDC" w14:textId="0654BD11" w:rsidR="00B25DFA" w:rsidRPr="00B25DFA" w:rsidRDefault="00B25DFA" w:rsidP="00B25DFA">
            <w:pPr>
              <w:pStyle w:val="NormaleWeb"/>
              <w:shd w:val="clear" w:color="auto" w:fill="FFFFFF"/>
              <w:rPr>
                <w:rFonts w:asciiTheme="majorHAnsi" w:hAnsiTheme="majorHAnsi"/>
                <w:sz w:val="20"/>
                <w:szCs w:val="20"/>
              </w:rPr>
            </w:pPr>
            <w:r w:rsidRPr="00B25DFA">
              <w:rPr>
                <w:rFonts w:asciiTheme="majorHAnsi" w:hAnsiTheme="majorHAnsi"/>
                <w:sz w:val="20"/>
                <w:szCs w:val="20"/>
              </w:rPr>
              <w:t xml:space="preserve">Spinal </w:t>
            </w:r>
          </w:p>
        </w:tc>
        <w:tc>
          <w:tcPr>
            <w:tcW w:w="7223" w:type="dxa"/>
            <w:shd w:val="clear" w:color="auto" w:fill="auto"/>
          </w:tcPr>
          <w:p w14:paraId="2142EED8" w14:textId="77777777" w:rsidR="00B25DFA" w:rsidRPr="00B25DFA" w:rsidRDefault="00B25DFA" w:rsidP="00B25DFA">
            <w:pPr>
              <w:pStyle w:val="NormaleWeb"/>
              <w:shd w:val="clear" w:color="auto" w:fill="FFFFFF"/>
              <w:rPr>
                <w:rFonts w:asciiTheme="majorHAnsi" w:hAnsiTheme="majorHAnsi"/>
                <w:sz w:val="20"/>
                <w:szCs w:val="20"/>
              </w:rPr>
            </w:pPr>
            <w:r w:rsidRPr="00B25DFA">
              <w:rPr>
                <w:rFonts w:asciiTheme="majorHAnsi" w:hAnsiTheme="majorHAnsi"/>
                <w:sz w:val="20"/>
                <w:szCs w:val="20"/>
              </w:rPr>
              <w:t xml:space="preserve"> Paraplegia </w:t>
            </w:r>
          </w:p>
          <w:p w14:paraId="20F94E2D" w14:textId="1FD1925D" w:rsidR="00B25DFA" w:rsidRPr="00B25DFA" w:rsidRDefault="00B25DFA" w:rsidP="00B25DFA">
            <w:pPr>
              <w:rPr>
                <w:rFonts w:asciiTheme="majorHAnsi" w:hAnsiTheme="majorHAnsi"/>
                <w:sz w:val="20"/>
                <w:szCs w:val="20"/>
              </w:rPr>
            </w:pPr>
          </w:p>
        </w:tc>
      </w:tr>
      <w:tr w:rsidR="00B25DFA" w:rsidRPr="00E4396C" w14:paraId="5F8DE922" w14:textId="77777777" w:rsidTr="00E4396C">
        <w:tc>
          <w:tcPr>
            <w:tcW w:w="2405" w:type="dxa"/>
            <w:shd w:val="clear" w:color="auto" w:fill="auto"/>
          </w:tcPr>
          <w:p w14:paraId="715CC144" w14:textId="7575C747" w:rsidR="00B25DFA" w:rsidRPr="00B25DFA" w:rsidRDefault="00B25DFA" w:rsidP="00E4396C">
            <w:pPr>
              <w:pStyle w:val="NormaleWeb"/>
              <w:rPr>
                <w:rFonts w:asciiTheme="majorHAnsi" w:hAnsiTheme="majorHAnsi"/>
                <w:sz w:val="20"/>
                <w:szCs w:val="20"/>
              </w:rPr>
            </w:pPr>
            <w:r w:rsidRPr="00B25DFA">
              <w:rPr>
                <w:rFonts w:asciiTheme="majorHAnsi" w:hAnsiTheme="majorHAnsi"/>
                <w:sz w:val="20"/>
                <w:szCs w:val="20"/>
              </w:rPr>
              <w:t>Extremity</w:t>
            </w:r>
          </w:p>
        </w:tc>
        <w:tc>
          <w:tcPr>
            <w:tcW w:w="7223" w:type="dxa"/>
            <w:shd w:val="clear" w:color="auto" w:fill="auto"/>
          </w:tcPr>
          <w:p w14:paraId="3B03DC3A" w14:textId="77777777" w:rsidR="00B25DFA" w:rsidRPr="00B25DFA" w:rsidRDefault="00B25DFA" w:rsidP="00B25DFA">
            <w:pPr>
              <w:pStyle w:val="NormaleWeb"/>
              <w:rPr>
                <w:rFonts w:asciiTheme="majorHAnsi" w:hAnsiTheme="majorHAnsi"/>
                <w:sz w:val="20"/>
                <w:szCs w:val="20"/>
                <w:lang w:val="en-US"/>
              </w:rPr>
            </w:pPr>
            <w:r w:rsidRPr="00B25DFA">
              <w:rPr>
                <w:rFonts w:asciiTheme="majorHAnsi" w:hAnsiTheme="majorHAnsi"/>
                <w:sz w:val="20"/>
                <w:szCs w:val="20"/>
                <w:lang w:val="en-US"/>
              </w:rPr>
              <w:t xml:space="preserve">Loss of pulses in 1 extremity, sensory or motor dysfunction </w:t>
            </w:r>
          </w:p>
          <w:p w14:paraId="0E6F5148" w14:textId="77777777" w:rsidR="00B25DFA" w:rsidRPr="00B25DFA" w:rsidRDefault="00B25DFA" w:rsidP="00B25DFA">
            <w:pPr>
              <w:rPr>
                <w:rFonts w:asciiTheme="majorHAnsi" w:hAnsiTheme="majorHAnsi"/>
                <w:sz w:val="20"/>
                <w:szCs w:val="20"/>
                <w:lang w:val="en-US"/>
              </w:rPr>
            </w:pPr>
          </w:p>
        </w:tc>
      </w:tr>
    </w:tbl>
    <w:p w14:paraId="6CE2A307" w14:textId="77777777" w:rsidR="00523572" w:rsidRPr="00B25DFA" w:rsidRDefault="00523572">
      <w:pPr>
        <w:rPr>
          <w:lang w:val="en-US"/>
        </w:rPr>
      </w:pPr>
    </w:p>
    <w:sectPr w:rsidR="00523572" w:rsidRPr="00B25DF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1D398C"/>
    <w:multiLevelType w:val="hybridMultilevel"/>
    <w:tmpl w:val="4BAC9C8E"/>
    <w:lvl w:ilvl="0" w:tplc="271EFDF6">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7772177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572"/>
    <w:rsid w:val="00523572"/>
    <w:rsid w:val="007D653B"/>
    <w:rsid w:val="00900AC4"/>
    <w:rsid w:val="00B25DFA"/>
    <w:rsid w:val="00E439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198748B"/>
  <w15:chartTrackingRefBased/>
  <w15:docId w15:val="{16391C07-4F36-1E46-ACE9-FF1CB1CE4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5235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235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2357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2357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2357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2357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2357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2357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2357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2357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2357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2357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2357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2357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2357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2357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2357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23572"/>
    <w:rPr>
      <w:rFonts w:eastAsiaTheme="majorEastAsia" w:cstheme="majorBidi"/>
      <w:color w:val="272727" w:themeColor="text1" w:themeTint="D8"/>
    </w:rPr>
  </w:style>
  <w:style w:type="paragraph" w:styleId="Titolo">
    <w:name w:val="Title"/>
    <w:basedOn w:val="Normale"/>
    <w:next w:val="Normale"/>
    <w:link w:val="TitoloCarattere"/>
    <w:uiPriority w:val="10"/>
    <w:qFormat/>
    <w:rsid w:val="005235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2357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2357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2357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2357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23572"/>
    <w:rPr>
      <w:i/>
      <w:iCs/>
      <w:color w:val="404040" w:themeColor="text1" w:themeTint="BF"/>
    </w:rPr>
  </w:style>
  <w:style w:type="paragraph" w:styleId="Paragrafoelenco">
    <w:name w:val="List Paragraph"/>
    <w:basedOn w:val="Normale"/>
    <w:uiPriority w:val="34"/>
    <w:qFormat/>
    <w:rsid w:val="00523572"/>
    <w:pPr>
      <w:ind w:left="720"/>
      <w:contextualSpacing/>
    </w:pPr>
  </w:style>
  <w:style w:type="character" w:styleId="Enfasiintensa">
    <w:name w:val="Intense Emphasis"/>
    <w:basedOn w:val="Carpredefinitoparagrafo"/>
    <w:uiPriority w:val="21"/>
    <w:qFormat/>
    <w:rsid w:val="00523572"/>
    <w:rPr>
      <w:i/>
      <w:iCs/>
      <w:color w:val="0F4761" w:themeColor="accent1" w:themeShade="BF"/>
    </w:rPr>
  </w:style>
  <w:style w:type="paragraph" w:styleId="Citazioneintensa">
    <w:name w:val="Intense Quote"/>
    <w:basedOn w:val="Normale"/>
    <w:next w:val="Normale"/>
    <w:link w:val="CitazioneintensaCarattere"/>
    <w:uiPriority w:val="30"/>
    <w:qFormat/>
    <w:rsid w:val="005235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23572"/>
    <w:rPr>
      <w:i/>
      <w:iCs/>
      <w:color w:val="0F4761" w:themeColor="accent1" w:themeShade="BF"/>
    </w:rPr>
  </w:style>
  <w:style w:type="character" w:styleId="Riferimentointenso">
    <w:name w:val="Intense Reference"/>
    <w:basedOn w:val="Carpredefinitoparagrafo"/>
    <w:uiPriority w:val="32"/>
    <w:qFormat/>
    <w:rsid w:val="00523572"/>
    <w:rPr>
      <w:b/>
      <w:bCs/>
      <w:smallCaps/>
      <w:color w:val="0F4761" w:themeColor="accent1" w:themeShade="BF"/>
      <w:spacing w:val="5"/>
    </w:rPr>
  </w:style>
  <w:style w:type="table" w:styleId="Grigliatabella">
    <w:name w:val="Table Grid"/>
    <w:basedOn w:val="Tabellanormale"/>
    <w:uiPriority w:val="39"/>
    <w:rsid w:val="005235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523572"/>
    <w:pPr>
      <w:spacing w:before="100" w:beforeAutospacing="1" w:after="100" w:afterAutospacing="1" w:line="240" w:lineRule="auto"/>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21510">
      <w:bodyDiv w:val="1"/>
      <w:marLeft w:val="0"/>
      <w:marRight w:val="0"/>
      <w:marTop w:val="0"/>
      <w:marBottom w:val="0"/>
      <w:divBdr>
        <w:top w:val="none" w:sz="0" w:space="0" w:color="auto"/>
        <w:left w:val="none" w:sz="0" w:space="0" w:color="auto"/>
        <w:bottom w:val="none" w:sz="0" w:space="0" w:color="auto"/>
        <w:right w:val="none" w:sz="0" w:space="0" w:color="auto"/>
      </w:divBdr>
      <w:divsChild>
        <w:div w:id="972293481">
          <w:marLeft w:val="0"/>
          <w:marRight w:val="0"/>
          <w:marTop w:val="0"/>
          <w:marBottom w:val="0"/>
          <w:divBdr>
            <w:top w:val="none" w:sz="0" w:space="0" w:color="auto"/>
            <w:left w:val="none" w:sz="0" w:space="0" w:color="auto"/>
            <w:bottom w:val="none" w:sz="0" w:space="0" w:color="auto"/>
            <w:right w:val="none" w:sz="0" w:space="0" w:color="auto"/>
          </w:divBdr>
          <w:divsChild>
            <w:div w:id="1206792967">
              <w:marLeft w:val="0"/>
              <w:marRight w:val="0"/>
              <w:marTop w:val="0"/>
              <w:marBottom w:val="0"/>
              <w:divBdr>
                <w:top w:val="none" w:sz="0" w:space="0" w:color="auto"/>
                <w:left w:val="none" w:sz="0" w:space="0" w:color="auto"/>
                <w:bottom w:val="none" w:sz="0" w:space="0" w:color="auto"/>
                <w:right w:val="none" w:sz="0" w:space="0" w:color="auto"/>
              </w:divBdr>
              <w:divsChild>
                <w:div w:id="1091705406">
                  <w:marLeft w:val="0"/>
                  <w:marRight w:val="0"/>
                  <w:marTop w:val="0"/>
                  <w:marBottom w:val="0"/>
                  <w:divBdr>
                    <w:top w:val="none" w:sz="0" w:space="0" w:color="auto"/>
                    <w:left w:val="none" w:sz="0" w:space="0" w:color="auto"/>
                    <w:bottom w:val="none" w:sz="0" w:space="0" w:color="auto"/>
                    <w:right w:val="none" w:sz="0" w:space="0" w:color="auto"/>
                  </w:divBdr>
                  <w:divsChild>
                    <w:div w:id="24098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78745">
      <w:bodyDiv w:val="1"/>
      <w:marLeft w:val="0"/>
      <w:marRight w:val="0"/>
      <w:marTop w:val="0"/>
      <w:marBottom w:val="0"/>
      <w:divBdr>
        <w:top w:val="none" w:sz="0" w:space="0" w:color="auto"/>
        <w:left w:val="none" w:sz="0" w:space="0" w:color="auto"/>
        <w:bottom w:val="none" w:sz="0" w:space="0" w:color="auto"/>
        <w:right w:val="none" w:sz="0" w:space="0" w:color="auto"/>
      </w:divBdr>
      <w:divsChild>
        <w:div w:id="661545000">
          <w:marLeft w:val="0"/>
          <w:marRight w:val="0"/>
          <w:marTop w:val="0"/>
          <w:marBottom w:val="0"/>
          <w:divBdr>
            <w:top w:val="none" w:sz="0" w:space="0" w:color="auto"/>
            <w:left w:val="none" w:sz="0" w:space="0" w:color="auto"/>
            <w:bottom w:val="none" w:sz="0" w:space="0" w:color="auto"/>
            <w:right w:val="none" w:sz="0" w:space="0" w:color="auto"/>
          </w:divBdr>
          <w:divsChild>
            <w:div w:id="134837968">
              <w:marLeft w:val="0"/>
              <w:marRight w:val="0"/>
              <w:marTop w:val="0"/>
              <w:marBottom w:val="0"/>
              <w:divBdr>
                <w:top w:val="none" w:sz="0" w:space="0" w:color="auto"/>
                <w:left w:val="none" w:sz="0" w:space="0" w:color="auto"/>
                <w:bottom w:val="none" w:sz="0" w:space="0" w:color="auto"/>
                <w:right w:val="none" w:sz="0" w:space="0" w:color="auto"/>
              </w:divBdr>
              <w:divsChild>
                <w:div w:id="451827925">
                  <w:marLeft w:val="0"/>
                  <w:marRight w:val="0"/>
                  <w:marTop w:val="0"/>
                  <w:marBottom w:val="0"/>
                  <w:divBdr>
                    <w:top w:val="none" w:sz="0" w:space="0" w:color="auto"/>
                    <w:left w:val="none" w:sz="0" w:space="0" w:color="auto"/>
                    <w:bottom w:val="none" w:sz="0" w:space="0" w:color="auto"/>
                    <w:right w:val="none" w:sz="0" w:space="0" w:color="auto"/>
                  </w:divBdr>
                  <w:divsChild>
                    <w:div w:id="10063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5269">
      <w:bodyDiv w:val="1"/>
      <w:marLeft w:val="0"/>
      <w:marRight w:val="0"/>
      <w:marTop w:val="0"/>
      <w:marBottom w:val="0"/>
      <w:divBdr>
        <w:top w:val="none" w:sz="0" w:space="0" w:color="auto"/>
        <w:left w:val="none" w:sz="0" w:space="0" w:color="auto"/>
        <w:bottom w:val="none" w:sz="0" w:space="0" w:color="auto"/>
        <w:right w:val="none" w:sz="0" w:space="0" w:color="auto"/>
      </w:divBdr>
      <w:divsChild>
        <w:div w:id="1935241191">
          <w:marLeft w:val="0"/>
          <w:marRight w:val="0"/>
          <w:marTop w:val="0"/>
          <w:marBottom w:val="0"/>
          <w:divBdr>
            <w:top w:val="none" w:sz="0" w:space="0" w:color="auto"/>
            <w:left w:val="none" w:sz="0" w:space="0" w:color="auto"/>
            <w:bottom w:val="none" w:sz="0" w:space="0" w:color="auto"/>
            <w:right w:val="none" w:sz="0" w:space="0" w:color="auto"/>
          </w:divBdr>
          <w:divsChild>
            <w:div w:id="1311668953">
              <w:marLeft w:val="0"/>
              <w:marRight w:val="0"/>
              <w:marTop w:val="0"/>
              <w:marBottom w:val="0"/>
              <w:divBdr>
                <w:top w:val="none" w:sz="0" w:space="0" w:color="auto"/>
                <w:left w:val="none" w:sz="0" w:space="0" w:color="auto"/>
                <w:bottom w:val="none" w:sz="0" w:space="0" w:color="auto"/>
                <w:right w:val="none" w:sz="0" w:space="0" w:color="auto"/>
              </w:divBdr>
              <w:divsChild>
                <w:div w:id="1387339520">
                  <w:marLeft w:val="0"/>
                  <w:marRight w:val="0"/>
                  <w:marTop w:val="0"/>
                  <w:marBottom w:val="0"/>
                  <w:divBdr>
                    <w:top w:val="none" w:sz="0" w:space="0" w:color="auto"/>
                    <w:left w:val="none" w:sz="0" w:space="0" w:color="auto"/>
                    <w:bottom w:val="none" w:sz="0" w:space="0" w:color="auto"/>
                    <w:right w:val="none" w:sz="0" w:space="0" w:color="auto"/>
                  </w:divBdr>
                  <w:divsChild>
                    <w:div w:id="100042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4822537">
      <w:bodyDiv w:val="1"/>
      <w:marLeft w:val="0"/>
      <w:marRight w:val="0"/>
      <w:marTop w:val="0"/>
      <w:marBottom w:val="0"/>
      <w:divBdr>
        <w:top w:val="none" w:sz="0" w:space="0" w:color="auto"/>
        <w:left w:val="none" w:sz="0" w:space="0" w:color="auto"/>
        <w:bottom w:val="none" w:sz="0" w:space="0" w:color="auto"/>
        <w:right w:val="none" w:sz="0" w:space="0" w:color="auto"/>
      </w:divBdr>
      <w:divsChild>
        <w:div w:id="879630902">
          <w:marLeft w:val="0"/>
          <w:marRight w:val="0"/>
          <w:marTop w:val="0"/>
          <w:marBottom w:val="0"/>
          <w:divBdr>
            <w:top w:val="none" w:sz="0" w:space="0" w:color="auto"/>
            <w:left w:val="none" w:sz="0" w:space="0" w:color="auto"/>
            <w:bottom w:val="none" w:sz="0" w:space="0" w:color="auto"/>
            <w:right w:val="none" w:sz="0" w:space="0" w:color="auto"/>
          </w:divBdr>
          <w:divsChild>
            <w:div w:id="1078986367">
              <w:marLeft w:val="0"/>
              <w:marRight w:val="0"/>
              <w:marTop w:val="0"/>
              <w:marBottom w:val="0"/>
              <w:divBdr>
                <w:top w:val="none" w:sz="0" w:space="0" w:color="auto"/>
                <w:left w:val="none" w:sz="0" w:space="0" w:color="auto"/>
                <w:bottom w:val="none" w:sz="0" w:space="0" w:color="auto"/>
                <w:right w:val="none" w:sz="0" w:space="0" w:color="auto"/>
              </w:divBdr>
              <w:divsChild>
                <w:div w:id="1292901323">
                  <w:marLeft w:val="0"/>
                  <w:marRight w:val="0"/>
                  <w:marTop w:val="0"/>
                  <w:marBottom w:val="0"/>
                  <w:divBdr>
                    <w:top w:val="none" w:sz="0" w:space="0" w:color="auto"/>
                    <w:left w:val="none" w:sz="0" w:space="0" w:color="auto"/>
                    <w:bottom w:val="none" w:sz="0" w:space="0" w:color="auto"/>
                    <w:right w:val="none" w:sz="0" w:space="0" w:color="auto"/>
                  </w:divBdr>
                  <w:divsChild>
                    <w:div w:id="182793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7685939">
      <w:bodyDiv w:val="1"/>
      <w:marLeft w:val="0"/>
      <w:marRight w:val="0"/>
      <w:marTop w:val="0"/>
      <w:marBottom w:val="0"/>
      <w:divBdr>
        <w:top w:val="none" w:sz="0" w:space="0" w:color="auto"/>
        <w:left w:val="none" w:sz="0" w:space="0" w:color="auto"/>
        <w:bottom w:val="none" w:sz="0" w:space="0" w:color="auto"/>
        <w:right w:val="none" w:sz="0" w:space="0" w:color="auto"/>
      </w:divBdr>
      <w:divsChild>
        <w:div w:id="113601215">
          <w:marLeft w:val="0"/>
          <w:marRight w:val="0"/>
          <w:marTop w:val="0"/>
          <w:marBottom w:val="0"/>
          <w:divBdr>
            <w:top w:val="none" w:sz="0" w:space="0" w:color="auto"/>
            <w:left w:val="none" w:sz="0" w:space="0" w:color="auto"/>
            <w:bottom w:val="none" w:sz="0" w:space="0" w:color="auto"/>
            <w:right w:val="none" w:sz="0" w:space="0" w:color="auto"/>
          </w:divBdr>
          <w:divsChild>
            <w:div w:id="1327592199">
              <w:marLeft w:val="0"/>
              <w:marRight w:val="0"/>
              <w:marTop w:val="0"/>
              <w:marBottom w:val="0"/>
              <w:divBdr>
                <w:top w:val="none" w:sz="0" w:space="0" w:color="auto"/>
                <w:left w:val="none" w:sz="0" w:space="0" w:color="auto"/>
                <w:bottom w:val="none" w:sz="0" w:space="0" w:color="auto"/>
                <w:right w:val="none" w:sz="0" w:space="0" w:color="auto"/>
              </w:divBdr>
              <w:divsChild>
                <w:div w:id="865945350">
                  <w:marLeft w:val="0"/>
                  <w:marRight w:val="0"/>
                  <w:marTop w:val="0"/>
                  <w:marBottom w:val="0"/>
                  <w:divBdr>
                    <w:top w:val="none" w:sz="0" w:space="0" w:color="auto"/>
                    <w:left w:val="none" w:sz="0" w:space="0" w:color="auto"/>
                    <w:bottom w:val="none" w:sz="0" w:space="0" w:color="auto"/>
                    <w:right w:val="none" w:sz="0" w:space="0" w:color="auto"/>
                  </w:divBdr>
                  <w:divsChild>
                    <w:div w:id="18553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5651935">
      <w:bodyDiv w:val="1"/>
      <w:marLeft w:val="0"/>
      <w:marRight w:val="0"/>
      <w:marTop w:val="0"/>
      <w:marBottom w:val="0"/>
      <w:divBdr>
        <w:top w:val="none" w:sz="0" w:space="0" w:color="auto"/>
        <w:left w:val="none" w:sz="0" w:space="0" w:color="auto"/>
        <w:bottom w:val="none" w:sz="0" w:space="0" w:color="auto"/>
        <w:right w:val="none" w:sz="0" w:space="0" w:color="auto"/>
      </w:divBdr>
      <w:divsChild>
        <w:div w:id="71204207">
          <w:marLeft w:val="0"/>
          <w:marRight w:val="0"/>
          <w:marTop w:val="0"/>
          <w:marBottom w:val="0"/>
          <w:divBdr>
            <w:top w:val="none" w:sz="0" w:space="0" w:color="auto"/>
            <w:left w:val="none" w:sz="0" w:space="0" w:color="auto"/>
            <w:bottom w:val="none" w:sz="0" w:space="0" w:color="auto"/>
            <w:right w:val="none" w:sz="0" w:space="0" w:color="auto"/>
          </w:divBdr>
          <w:divsChild>
            <w:div w:id="1746758433">
              <w:marLeft w:val="0"/>
              <w:marRight w:val="0"/>
              <w:marTop w:val="0"/>
              <w:marBottom w:val="0"/>
              <w:divBdr>
                <w:top w:val="none" w:sz="0" w:space="0" w:color="auto"/>
                <w:left w:val="none" w:sz="0" w:space="0" w:color="auto"/>
                <w:bottom w:val="none" w:sz="0" w:space="0" w:color="auto"/>
                <w:right w:val="none" w:sz="0" w:space="0" w:color="auto"/>
              </w:divBdr>
              <w:divsChild>
                <w:div w:id="1488788388">
                  <w:marLeft w:val="0"/>
                  <w:marRight w:val="0"/>
                  <w:marTop w:val="0"/>
                  <w:marBottom w:val="0"/>
                  <w:divBdr>
                    <w:top w:val="none" w:sz="0" w:space="0" w:color="auto"/>
                    <w:left w:val="none" w:sz="0" w:space="0" w:color="auto"/>
                    <w:bottom w:val="none" w:sz="0" w:space="0" w:color="auto"/>
                    <w:right w:val="none" w:sz="0" w:space="0" w:color="auto"/>
                  </w:divBdr>
                  <w:divsChild>
                    <w:div w:id="41274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036263">
      <w:bodyDiv w:val="1"/>
      <w:marLeft w:val="0"/>
      <w:marRight w:val="0"/>
      <w:marTop w:val="0"/>
      <w:marBottom w:val="0"/>
      <w:divBdr>
        <w:top w:val="none" w:sz="0" w:space="0" w:color="auto"/>
        <w:left w:val="none" w:sz="0" w:space="0" w:color="auto"/>
        <w:bottom w:val="none" w:sz="0" w:space="0" w:color="auto"/>
        <w:right w:val="none" w:sz="0" w:space="0" w:color="auto"/>
      </w:divBdr>
      <w:divsChild>
        <w:div w:id="1070301168">
          <w:marLeft w:val="0"/>
          <w:marRight w:val="0"/>
          <w:marTop w:val="0"/>
          <w:marBottom w:val="0"/>
          <w:divBdr>
            <w:top w:val="none" w:sz="0" w:space="0" w:color="auto"/>
            <w:left w:val="none" w:sz="0" w:space="0" w:color="auto"/>
            <w:bottom w:val="none" w:sz="0" w:space="0" w:color="auto"/>
            <w:right w:val="none" w:sz="0" w:space="0" w:color="auto"/>
          </w:divBdr>
          <w:divsChild>
            <w:div w:id="1750228363">
              <w:marLeft w:val="0"/>
              <w:marRight w:val="0"/>
              <w:marTop w:val="0"/>
              <w:marBottom w:val="0"/>
              <w:divBdr>
                <w:top w:val="none" w:sz="0" w:space="0" w:color="auto"/>
                <w:left w:val="none" w:sz="0" w:space="0" w:color="auto"/>
                <w:bottom w:val="none" w:sz="0" w:space="0" w:color="auto"/>
                <w:right w:val="none" w:sz="0" w:space="0" w:color="auto"/>
              </w:divBdr>
              <w:divsChild>
                <w:div w:id="1342777813">
                  <w:marLeft w:val="0"/>
                  <w:marRight w:val="0"/>
                  <w:marTop w:val="0"/>
                  <w:marBottom w:val="0"/>
                  <w:divBdr>
                    <w:top w:val="none" w:sz="0" w:space="0" w:color="auto"/>
                    <w:left w:val="none" w:sz="0" w:space="0" w:color="auto"/>
                    <w:bottom w:val="none" w:sz="0" w:space="0" w:color="auto"/>
                    <w:right w:val="none" w:sz="0" w:space="0" w:color="auto"/>
                  </w:divBdr>
                  <w:divsChild>
                    <w:div w:id="158264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415907">
      <w:bodyDiv w:val="1"/>
      <w:marLeft w:val="0"/>
      <w:marRight w:val="0"/>
      <w:marTop w:val="0"/>
      <w:marBottom w:val="0"/>
      <w:divBdr>
        <w:top w:val="none" w:sz="0" w:space="0" w:color="auto"/>
        <w:left w:val="none" w:sz="0" w:space="0" w:color="auto"/>
        <w:bottom w:val="none" w:sz="0" w:space="0" w:color="auto"/>
        <w:right w:val="none" w:sz="0" w:space="0" w:color="auto"/>
      </w:divBdr>
      <w:divsChild>
        <w:div w:id="1952854448">
          <w:marLeft w:val="0"/>
          <w:marRight w:val="0"/>
          <w:marTop w:val="0"/>
          <w:marBottom w:val="0"/>
          <w:divBdr>
            <w:top w:val="none" w:sz="0" w:space="0" w:color="auto"/>
            <w:left w:val="none" w:sz="0" w:space="0" w:color="auto"/>
            <w:bottom w:val="none" w:sz="0" w:space="0" w:color="auto"/>
            <w:right w:val="none" w:sz="0" w:space="0" w:color="auto"/>
          </w:divBdr>
          <w:divsChild>
            <w:div w:id="1810630222">
              <w:marLeft w:val="0"/>
              <w:marRight w:val="0"/>
              <w:marTop w:val="0"/>
              <w:marBottom w:val="0"/>
              <w:divBdr>
                <w:top w:val="none" w:sz="0" w:space="0" w:color="auto"/>
                <w:left w:val="none" w:sz="0" w:space="0" w:color="auto"/>
                <w:bottom w:val="none" w:sz="0" w:space="0" w:color="auto"/>
                <w:right w:val="none" w:sz="0" w:space="0" w:color="auto"/>
              </w:divBdr>
              <w:divsChild>
                <w:div w:id="1197624368">
                  <w:marLeft w:val="0"/>
                  <w:marRight w:val="0"/>
                  <w:marTop w:val="0"/>
                  <w:marBottom w:val="0"/>
                  <w:divBdr>
                    <w:top w:val="none" w:sz="0" w:space="0" w:color="auto"/>
                    <w:left w:val="none" w:sz="0" w:space="0" w:color="auto"/>
                    <w:bottom w:val="none" w:sz="0" w:space="0" w:color="auto"/>
                    <w:right w:val="none" w:sz="0" w:space="0" w:color="auto"/>
                  </w:divBdr>
                  <w:divsChild>
                    <w:div w:id="46281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828429">
      <w:bodyDiv w:val="1"/>
      <w:marLeft w:val="0"/>
      <w:marRight w:val="0"/>
      <w:marTop w:val="0"/>
      <w:marBottom w:val="0"/>
      <w:divBdr>
        <w:top w:val="none" w:sz="0" w:space="0" w:color="auto"/>
        <w:left w:val="none" w:sz="0" w:space="0" w:color="auto"/>
        <w:bottom w:val="none" w:sz="0" w:space="0" w:color="auto"/>
        <w:right w:val="none" w:sz="0" w:space="0" w:color="auto"/>
      </w:divBdr>
      <w:divsChild>
        <w:div w:id="1402486567">
          <w:marLeft w:val="0"/>
          <w:marRight w:val="0"/>
          <w:marTop w:val="0"/>
          <w:marBottom w:val="0"/>
          <w:divBdr>
            <w:top w:val="none" w:sz="0" w:space="0" w:color="auto"/>
            <w:left w:val="none" w:sz="0" w:space="0" w:color="auto"/>
            <w:bottom w:val="none" w:sz="0" w:space="0" w:color="auto"/>
            <w:right w:val="none" w:sz="0" w:space="0" w:color="auto"/>
          </w:divBdr>
          <w:divsChild>
            <w:div w:id="1129780818">
              <w:marLeft w:val="0"/>
              <w:marRight w:val="0"/>
              <w:marTop w:val="0"/>
              <w:marBottom w:val="0"/>
              <w:divBdr>
                <w:top w:val="none" w:sz="0" w:space="0" w:color="auto"/>
                <w:left w:val="none" w:sz="0" w:space="0" w:color="auto"/>
                <w:bottom w:val="none" w:sz="0" w:space="0" w:color="auto"/>
                <w:right w:val="none" w:sz="0" w:space="0" w:color="auto"/>
              </w:divBdr>
              <w:divsChild>
                <w:div w:id="627586047">
                  <w:marLeft w:val="0"/>
                  <w:marRight w:val="0"/>
                  <w:marTop w:val="0"/>
                  <w:marBottom w:val="0"/>
                  <w:divBdr>
                    <w:top w:val="none" w:sz="0" w:space="0" w:color="auto"/>
                    <w:left w:val="none" w:sz="0" w:space="0" w:color="auto"/>
                    <w:bottom w:val="none" w:sz="0" w:space="0" w:color="auto"/>
                    <w:right w:val="none" w:sz="0" w:space="0" w:color="auto"/>
                  </w:divBdr>
                  <w:divsChild>
                    <w:div w:id="165690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442646">
      <w:bodyDiv w:val="1"/>
      <w:marLeft w:val="0"/>
      <w:marRight w:val="0"/>
      <w:marTop w:val="0"/>
      <w:marBottom w:val="0"/>
      <w:divBdr>
        <w:top w:val="none" w:sz="0" w:space="0" w:color="auto"/>
        <w:left w:val="none" w:sz="0" w:space="0" w:color="auto"/>
        <w:bottom w:val="none" w:sz="0" w:space="0" w:color="auto"/>
        <w:right w:val="none" w:sz="0" w:space="0" w:color="auto"/>
      </w:divBdr>
      <w:divsChild>
        <w:div w:id="1865090701">
          <w:marLeft w:val="0"/>
          <w:marRight w:val="0"/>
          <w:marTop w:val="0"/>
          <w:marBottom w:val="0"/>
          <w:divBdr>
            <w:top w:val="none" w:sz="0" w:space="0" w:color="auto"/>
            <w:left w:val="none" w:sz="0" w:space="0" w:color="auto"/>
            <w:bottom w:val="none" w:sz="0" w:space="0" w:color="auto"/>
            <w:right w:val="none" w:sz="0" w:space="0" w:color="auto"/>
          </w:divBdr>
          <w:divsChild>
            <w:div w:id="1640107349">
              <w:marLeft w:val="0"/>
              <w:marRight w:val="0"/>
              <w:marTop w:val="0"/>
              <w:marBottom w:val="0"/>
              <w:divBdr>
                <w:top w:val="none" w:sz="0" w:space="0" w:color="auto"/>
                <w:left w:val="none" w:sz="0" w:space="0" w:color="auto"/>
                <w:bottom w:val="none" w:sz="0" w:space="0" w:color="auto"/>
                <w:right w:val="none" w:sz="0" w:space="0" w:color="auto"/>
              </w:divBdr>
              <w:divsChild>
                <w:div w:id="2830302">
                  <w:marLeft w:val="0"/>
                  <w:marRight w:val="0"/>
                  <w:marTop w:val="0"/>
                  <w:marBottom w:val="0"/>
                  <w:divBdr>
                    <w:top w:val="none" w:sz="0" w:space="0" w:color="auto"/>
                    <w:left w:val="none" w:sz="0" w:space="0" w:color="auto"/>
                    <w:bottom w:val="none" w:sz="0" w:space="0" w:color="auto"/>
                    <w:right w:val="none" w:sz="0" w:space="0" w:color="auto"/>
                  </w:divBdr>
                  <w:divsChild>
                    <w:div w:id="128870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111201">
      <w:bodyDiv w:val="1"/>
      <w:marLeft w:val="0"/>
      <w:marRight w:val="0"/>
      <w:marTop w:val="0"/>
      <w:marBottom w:val="0"/>
      <w:divBdr>
        <w:top w:val="none" w:sz="0" w:space="0" w:color="auto"/>
        <w:left w:val="none" w:sz="0" w:space="0" w:color="auto"/>
        <w:bottom w:val="none" w:sz="0" w:space="0" w:color="auto"/>
        <w:right w:val="none" w:sz="0" w:space="0" w:color="auto"/>
      </w:divBdr>
      <w:divsChild>
        <w:div w:id="204031153">
          <w:marLeft w:val="0"/>
          <w:marRight w:val="0"/>
          <w:marTop w:val="0"/>
          <w:marBottom w:val="0"/>
          <w:divBdr>
            <w:top w:val="none" w:sz="0" w:space="0" w:color="auto"/>
            <w:left w:val="none" w:sz="0" w:space="0" w:color="auto"/>
            <w:bottom w:val="none" w:sz="0" w:space="0" w:color="auto"/>
            <w:right w:val="none" w:sz="0" w:space="0" w:color="auto"/>
          </w:divBdr>
          <w:divsChild>
            <w:div w:id="228535399">
              <w:marLeft w:val="0"/>
              <w:marRight w:val="0"/>
              <w:marTop w:val="0"/>
              <w:marBottom w:val="0"/>
              <w:divBdr>
                <w:top w:val="none" w:sz="0" w:space="0" w:color="auto"/>
                <w:left w:val="none" w:sz="0" w:space="0" w:color="auto"/>
                <w:bottom w:val="none" w:sz="0" w:space="0" w:color="auto"/>
                <w:right w:val="none" w:sz="0" w:space="0" w:color="auto"/>
              </w:divBdr>
              <w:divsChild>
                <w:div w:id="927036151">
                  <w:marLeft w:val="0"/>
                  <w:marRight w:val="0"/>
                  <w:marTop w:val="0"/>
                  <w:marBottom w:val="0"/>
                  <w:divBdr>
                    <w:top w:val="none" w:sz="0" w:space="0" w:color="auto"/>
                    <w:left w:val="none" w:sz="0" w:space="0" w:color="auto"/>
                    <w:bottom w:val="none" w:sz="0" w:space="0" w:color="auto"/>
                    <w:right w:val="none" w:sz="0" w:space="0" w:color="auto"/>
                  </w:divBdr>
                  <w:divsChild>
                    <w:div w:id="47148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331856">
      <w:bodyDiv w:val="1"/>
      <w:marLeft w:val="0"/>
      <w:marRight w:val="0"/>
      <w:marTop w:val="0"/>
      <w:marBottom w:val="0"/>
      <w:divBdr>
        <w:top w:val="none" w:sz="0" w:space="0" w:color="auto"/>
        <w:left w:val="none" w:sz="0" w:space="0" w:color="auto"/>
        <w:bottom w:val="none" w:sz="0" w:space="0" w:color="auto"/>
        <w:right w:val="none" w:sz="0" w:space="0" w:color="auto"/>
      </w:divBdr>
      <w:divsChild>
        <w:div w:id="1081872247">
          <w:marLeft w:val="0"/>
          <w:marRight w:val="0"/>
          <w:marTop w:val="0"/>
          <w:marBottom w:val="0"/>
          <w:divBdr>
            <w:top w:val="none" w:sz="0" w:space="0" w:color="auto"/>
            <w:left w:val="none" w:sz="0" w:space="0" w:color="auto"/>
            <w:bottom w:val="none" w:sz="0" w:space="0" w:color="auto"/>
            <w:right w:val="none" w:sz="0" w:space="0" w:color="auto"/>
          </w:divBdr>
          <w:divsChild>
            <w:div w:id="1480730405">
              <w:marLeft w:val="0"/>
              <w:marRight w:val="0"/>
              <w:marTop w:val="0"/>
              <w:marBottom w:val="0"/>
              <w:divBdr>
                <w:top w:val="none" w:sz="0" w:space="0" w:color="auto"/>
                <w:left w:val="none" w:sz="0" w:space="0" w:color="auto"/>
                <w:bottom w:val="none" w:sz="0" w:space="0" w:color="auto"/>
                <w:right w:val="none" w:sz="0" w:space="0" w:color="auto"/>
              </w:divBdr>
              <w:divsChild>
                <w:div w:id="1086803986">
                  <w:marLeft w:val="0"/>
                  <w:marRight w:val="0"/>
                  <w:marTop w:val="0"/>
                  <w:marBottom w:val="0"/>
                  <w:divBdr>
                    <w:top w:val="none" w:sz="0" w:space="0" w:color="auto"/>
                    <w:left w:val="none" w:sz="0" w:space="0" w:color="auto"/>
                    <w:bottom w:val="none" w:sz="0" w:space="0" w:color="auto"/>
                    <w:right w:val="none" w:sz="0" w:space="0" w:color="auto"/>
                  </w:divBdr>
                  <w:divsChild>
                    <w:div w:id="47094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611695">
      <w:bodyDiv w:val="1"/>
      <w:marLeft w:val="0"/>
      <w:marRight w:val="0"/>
      <w:marTop w:val="0"/>
      <w:marBottom w:val="0"/>
      <w:divBdr>
        <w:top w:val="none" w:sz="0" w:space="0" w:color="auto"/>
        <w:left w:val="none" w:sz="0" w:space="0" w:color="auto"/>
        <w:bottom w:val="none" w:sz="0" w:space="0" w:color="auto"/>
        <w:right w:val="none" w:sz="0" w:space="0" w:color="auto"/>
      </w:divBdr>
      <w:divsChild>
        <w:div w:id="876284101">
          <w:marLeft w:val="0"/>
          <w:marRight w:val="0"/>
          <w:marTop w:val="0"/>
          <w:marBottom w:val="0"/>
          <w:divBdr>
            <w:top w:val="none" w:sz="0" w:space="0" w:color="auto"/>
            <w:left w:val="none" w:sz="0" w:space="0" w:color="auto"/>
            <w:bottom w:val="none" w:sz="0" w:space="0" w:color="auto"/>
            <w:right w:val="none" w:sz="0" w:space="0" w:color="auto"/>
          </w:divBdr>
          <w:divsChild>
            <w:div w:id="1305433515">
              <w:marLeft w:val="0"/>
              <w:marRight w:val="0"/>
              <w:marTop w:val="0"/>
              <w:marBottom w:val="0"/>
              <w:divBdr>
                <w:top w:val="none" w:sz="0" w:space="0" w:color="auto"/>
                <w:left w:val="none" w:sz="0" w:space="0" w:color="auto"/>
                <w:bottom w:val="none" w:sz="0" w:space="0" w:color="auto"/>
                <w:right w:val="none" w:sz="0" w:space="0" w:color="auto"/>
              </w:divBdr>
              <w:divsChild>
                <w:div w:id="78260903">
                  <w:marLeft w:val="0"/>
                  <w:marRight w:val="0"/>
                  <w:marTop w:val="0"/>
                  <w:marBottom w:val="0"/>
                  <w:divBdr>
                    <w:top w:val="none" w:sz="0" w:space="0" w:color="auto"/>
                    <w:left w:val="none" w:sz="0" w:space="0" w:color="auto"/>
                    <w:bottom w:val="none" w:sz="0" w:space="0" w:color="auto"/>
                    <w:right w:val="none" w:sz="0" w:space="0" w:color="auto"/>
                  </w:divBdr>
                  <w:divsChild>
                    <w:div w:id="67125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167550">
      <w:bodyDiv w:val="1"/>
      <w:marLeft w:val="0"/>
      <w:marRight w:val="0"/>
      <w:marTop w:val="0"/>
      <w:marBottom w:val="0"/>
      <w:divBdr>
        <w:top w:val="none" w:sz="0" w:space="0" w:color="auto"/>
        <w:left w:val="none" w:sz="0" w:space="0" w:color="auto"/>
        <w:bottom w:val="none" w:sz="0" w:space="0" w:color="auto"/>
        <w:right w:val="none" w:sz="0" w:space="0" w:color="auto"/>
      </w:divBdr>
      <w:divsChild>
        <w:div w:id="1455634459">
          <w:marLeft w:val="0"/>
          <w:marRight w:val="0"/>
          <w:marTop w:val="0"/>
          <w:marBottom w:val="0"/>
          <w:divBdr>
            <w:top w:val="none" w:sz="0" w:space="0" w:color="auto"/>
            <w:left w:val="none" w:sz="0" w:space="0" w:color="auto"/>
            <w:bottom w:val="none" w:sz="0" w:space="0" w:color="auto"/>
            <w:right w:val="none" w:sz="0" w:space="0" w:color="auto"/>
          </w:divBdr>
          <w:divsChild>
            <w:div w:id="200482550">
              <w:marLeft w:val="0"/>
              <w:marRight w:val="0"/>
              <w:marTop w:val="0"/>
              <w:marBottom w:val="0"/>
              <w:divBdr>
                <w:top w:val="none" w:sz="0" w:space="0" w:color="auto"/>
                <w:left w:val="none" w:sz="0" w:space="0" w:color="auto"/>
                <w:bottom w:val="none" w:sz="0" w:space="0" w:color="auto"/>
                <w:right w:val="none" w:sz="0" w:space="0" w:color="auto"/>
              </w:divBdr>
              <w:divsChild>
                <w:div w:id="819350273">
                  <w:marLeft w:val="0"/>
                  <w:marRight w:val="0"/>
                  <w:marTop w:val="0"/>
                  <w:marBottom w:val="0"/>
                  <w:divBdr>
                    <w:top w:val="none" w:sz="0" w:space="0" w:color="auto"/>
                    <w:left w:val="none" w:sz="0" w:space="0" w:color="auto"/>
                    <w:bottom w:val="none" w:sz="0" w:space="0" w:color="auto"/>
                    <w:right w:val="none" w:sz="0" w:space="0" w:color="auto"/>
                  </w:divBdr>
                  <w:divsChild>
                    <w:div w:id="19747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057893">
      <w:bodyDiv w:val="1"/>
      <w:marLeft w:val="0"/>
      <w:marRight w:val="0"/>
      <w:marTop w:val="0"/>
      <w:marBottom w:val="0"/>
      <w:divBdr>
        <w:top w:val="none" w:sz="0" w:space="0" w:color="auto"/>
        <w:left w:val="none" w:sz="0" w:space="0" w:color="auto"/>
        <w:bottom w:val="none" w:sz="0" w:space="0" w:color="auto"/>
        <w:right w:val="none" w:sz="0" w:space="0" w:color="auto"/>
      </w:divBdr>
      <w:divsChild>
        <w:div w:id="125706512">
          <w:marLeft w:val="0"/>
          <w:marRight w:val="0"/>
          <w:marTop w:val="0"/>
          <w:marBottom w:val="0"/>
          <w:divBdr>
            <w:top w:val="none" w:sz="0" w:space="0" w:color="auto"/>
            <w:left w:val="none" w:sz="0" w:space="0" w:color="auto"/>
            <w:bottom w:val="none" w:sz="0" w:space="0" w:color="auto"/>
            <w:right w:val="none" w:sz="0" w:space="0" w:color="auto"/>
          </w:divBdr>
          <w:divsChild>
            <w:div w:id="1597782834">
              <w:marLeft w:val="0"/>
              <w:marRight w:val="0"/>
              <w:marTop w:val="0"/>
              <w:marBottom w:val="0"/>
              <w:divBdr>
                <w:top w:val="none" w:sz="0" w:space="0" w:color="auto"/>
                <w:left w:val="none" w:sz="0" w:space="0" w:color="auto"/>
                <w:bottom w:val="none" w:sz="0" w:space="0" w:color="auto"/>
                <w:right w:val="none" w:sz="0" w:space="0" w:color="auto"/>
              </w:divBdr>
              <w:divsChild>
                <w:div w:id="751976168">
                  <w:marLeft w:val="0"/>
                  <w:marRight w:val="0"/>
                  <w:marTop w:val="0"/>
                  <w:marBottom w:val="0"/>
                  <w:divBdr>
                    <w:top w:val="none" w:sz="0" w:space="0" w:color="auto"/>
                    <w:left w:val="none" w:sz="0" w:space="0" w:color="auto"/>
                    <w:bottom w:val="none" w:sz="0" w:space="0" w:color="auto"/>
                    <w:right w:val="none" w:sz="0" w:space="0" w:color="auto"/>
                  </w:divBdr>
                  <w:divsChild>
                    <w:div w:id="173291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166</Words>
  <Characters>949</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Nappi</dc:creator>
  <cp:keywords/>
  <dc:description/>
  <cp:lastModifiedBy>Francesco Nappi</cp:lastModifiedBy>
  <cp:revision>3</cp:revision>
  <dcterms:created xsi:type="dcterms:W3CDTF">2024-05-01T11:38:00Z</dcterms:created>
  <dcterms:modified xsi:type="dcterms:W3CDTF">2024-05-01T15:00:00Z</dcterms:modified>
</cp:coreProperties>
</file>