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71D3A" w:rsidRPr="00757986" w14:paraId="71F87823" w14:textId="77777777" w:rsidTr="00757986">
        <w:tc>
          <w:tcPr>
            <w:tcW w:w="9628" w:type="dxa"/>
            <w:shd w:val="clear" w:color="auto" w:fill="auto"/>
          </w:tcPr>
          <w:p w14:paraId="531544AD" w14:textId="07D00B83" w:rsidR="00071D3A" w:rsidRPr="000B557D" w:rsidRDefault="00AC407B" w:rsidP="00071D3A">
            <w:pPr>
              <w:pStyle w:val="NormaleWeb"/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</w:pPr>
            <w:r w:rsidRPr="000B557D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 xml:space="preserve">Table </w:t>
            </w:r>
            <w:r w:rsidR="00757986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>6</w:t>
            </w:r>
            <w:r w:rsidR="00752D8B" w:rsidRPr="000B557D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 xml:space="preserve"> </w:t>
            </w:r>
            <w:r w:rsidRPr="000B557D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 xml:space="preserve">: </w:t>
            </w:r>
            <w:r w:rsidR="00752D8B" w:rsidRPr="000B557D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>Causality</w:t>
            </w:r>
            <w:r w:rsidR="00071D3A" w:rsidRPr="000B557D">
              <w:rPr>
                <w:rFonts w:asciiTheme="majorHAnsi" w:hAnsiTheme="majorHAnsi"/>
                <w:b/>
                <w:bCs/>
                <w:sz w:val="21"/>
                <w:szCs w:val="21"/>
                <w:lang w:val="en-US"/>
              </w:rPr>
              <w:t xml:space="preserve"> of Adverse events observed during the follow-up period</w:t>
            </w:r>
          </w:p>
        </w:tc>
      </w:tr>
      <w:tr w:rsidR="00071D3A" w:rsidRPr="00757986" w14:paraId="1876C0C8" w14:textId="77777777" w:rsidTr="00757986">
        <w:tc>
          <w:tcPr>
            <w:tcW w:w="9628" w:type="dxa"/>
            <w:shd w:val="clear" w:color="auto" w:fill="auto"/>
          </w:tcPr>
          <w:p w14:paraId="382E863D" w14:textId="77777777" w:rsidR="00071D3A" w:rsidRPr="000B557D" w:rsidRDefault="00071D3A" w:rsidP="00071D3A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0B557D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Probable </w:t>
            </w:r>
          </w:p>
          <w:p w14:paraId="2DF65733" w14:textId="77777777" w:rsidR="007B11DD" w:rsidRPr="000B557D" w:rsidRDefault="007B11DD" w:rsidP="00071D3A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14:paraId="4B8EF452" w14:textId="11C782EC" w:rsidR="007B11DD" w:rsidRPr="000B557D" w:rsidRDefault="007B11DD" w:rsidP="00071D3A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0B557D">
              <w:rPr>
                <w:rFonts w:asciiTheme="majorHAnsi" w:hAnsiTheme="majorHAnsi"/>
                <w:sz w:val="20"/>
                <w:szCs w:val="20"/>
                <w:lang w:val="en-US"/>
              </w:rPr>
              <w:t>The following characteristics will apply to adverse events that are considered, after careful medical evaluation, to be associated with the surgical procedure (S-</w:t>
            </w:r>
            <w:proofErr w:type="spellStart"/>
            <w:r w:rsidRPr="000B557D">
              <w:rPr>
                <w:rFonts w:asciiTheme="majorHAnsi" w:hAnsiTheme="majorHAnsi"/>
                <w:sz w:val="20"/>
                <w:szCs w:val="20"/>
                <w:lang w:val="en-US"/>
              </w:rPr>
              <w:t>SMVp</w:t>
            </w:r>
            <w:proofErr w:type="spellEnd"/>
            <w:r w:rsidRPr="000B557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0B557D">
              <w:rPr>
                <w:rFonts w:asciiTheme="majorHAnsi" w:hAnsiTheme="majorHAnsi"/>
                <w:sz w:val="20"/>
                <w:szCs w:val="20"/>
                <w:lang w:val="en-US"/>
              </w:rPr>
              <w:t>TMVp</w:t>
            </w:r>
            <w:proofErr w:type="spellEnd"/>
            <w:r w:rsidRPr="000B557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) with a high degree of certainty.   </w:t>
            </w:r>
          </w:p>
          <w:p w14:paraId="5749F24A" w14:textId="77777777" w:rsidR="00752D8B" w:rsidRPr="000B557D" w:rsidRDefault="00752D8B" w:rsidP="00752D8B">
            <w:pPr>
              <w:pStyle w:val="Paragrafoelenco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14:paraId="231300F8" w14:textId="113FCA8B" w:rsidR="007B11DD" w:rsidRPr="000B557D" w:rsidRDefault="007B11DD" w:rsidP="00BA1B44">
            <w:pPr>
              <w:pStyle w:val="Paragrafoelenco"/>
              <w:numPr>
                <w:ilvl w:val="0"/>
                <w:numId w:val="1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0B557D">
              <w:rPr>
                <w:rFonts w:asciiTheme="majorHAnsi" w:hAnsiTheme="majorHAnsi"/>
                <w:sz w:val="20"/>
                <w:szCs w:val="20"/>
                <w:lang w:val="en-US"/>
              </w:rPr>
              <w:t>There is a logical temporal relationship between the event and the surgical procedure.</w:t>
            </w:r>
          </w:p>
          <w:p w14:paraId="19316F24" w14:textId="77777777" w:rsidR="00752D8B" w:rsidRPr="000B557D" w:rsidRDefault="00752D8B" w:rsidP="00752D8B">
            <w:pPr>
              <w:pStyle w:val="Paragrafoelenco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14:paraId="2C65F403" w14:textId="142CE3F2" w:rsidR="007B11DD" w:rsidRPr="000B557D" w:rsidRDefault="007B11DD" w:rsidP="007B11DD">
            <w:pPr>
              <w:pStyle w:val="Paragrafoelenco"/>
              <w:numPr>
                <w:ilvl w:val="0"/>
                <w:numId w:val="1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0B557D">
              <w:rPr>
                <w:rFonts w:asciiTheme="majorHAnsi" w:hAnsiTheme="majorHAnsi"/>
                <w:sz w:val="20"/>
                <w:szCs w:val="20"/>
                <w:lang w:val="en-US"/>
              </w:rPr>
              <w:t>The event is a common reaction to the surgery, which can be explained by a frequently occurring alternative cause in the population or individual.</w:t>
            </w:r>
          </w:p>
          <w:p w14:paraId="3B80304C" w14:textId="77777777" w:rsidR="00752D8B" w:rsidRPr="000B557D" w:rsidRDefault="00752D8B" w:rsidP="00752D8B">
            <w:pPr>
              <w:pStyle w:val="Paragrafoelenco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14:paraId="6425C801" w14:textId="188182B6" w:rsidR="00071D3A" w:rsidRPr="000B557D" w:rsidRDefault="007B11DD" w:rsidP="00BA1B44">
            <w:pPr>
              <w:pStyle w:val="Paragrafoelenco"/>
              <w:numPr>
                <w:ilvl w:val="0"/>
                <w:numId w:val="1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0B557D">
              <w:rPr>
                <w:rFonts w:asciiTheme="majorHAnsi" w:hAnsiTheme="majorHAnsi"/>
                <w:sz w:val="20"/>
                <w:szCs w:val="20"/>
                <w:lang w:val="en-US"/>
              </w:rPr>
              <w:t>The event is not a known effect of the surgical procedure but cannot be reasonably explained by an alternative aetiology.</w:t>
            </w:r>
          </w:p>
        </w:tc>
      </w:tr>
      <w:tr w:rsidR="00071D3A" w:rsidRPr="00757986" w14:paraId="7230ADD6" w14:textId="77777777" w:rsidTr="00757986">
        <w:tc>
          <w:tcPr>
            <w:tcW w:w="9628" w:type="dxa"/>
            <w:shd w:val="clear" w:color="auto" w:fill="auto"/>
          </w:tcPr>
          <w:p w14:paraId="66A68CE4" w14:textId="1C48F71E" w:rsidR="00071D3A" w:rsidRPr="000B557D" w:rsidRDefault="00071D3A" w:rsidP="00071D3A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0B557D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Possible </w:t>
            </w:r>
          </w:p>
          <w:p w14:paraId="17618298" w14:textId="77777777" w:rsidR="007B11DD" w:rsidRPr="000B557D" w:rsidRDefault="007B11DD" w:rsidP="00071D3A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14:paraId="02607584" w14:textId="16EA92E1" w:rsidR="007B11DD" w:rsidRPr="000B557D" w:rsidRDefault="007B11DD" w:rsidP="007B11D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0B557D">
              <w:rPr>
                <w:rFonts w:asciiTheme="majorHAnsi" w:hAnsiTheme="majorHAnsi"/>
                <w:sz w:val="20"/>
                <w:szCs w:val="20"/>
                <w:lang w:val="en-US"/>
              </w:rPr>
              <w:t>The following characteristics will apply to adverse events that, after careful medical evaluation, do not meet the criteria for a probable relationship to the surgical intervention, but for which a connection cannot be ruled out with certainty.</w:t>
            </w:r>
          </w:p>
          <w:p w14:paraId="66E8EFAE" w14:textId="77777777" w:rsidR="00752D8B" w:rsidRPr="000B557D" w:rsidRDefault="00752D8B" w:rsidP="00752D8B">
            <w:pPr>
              <w:pStyle w:val="Paragrafoelenco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14:paraId="6AFD8E4C" w14:textId="333DDA35" w:rsidR="007B11DD" w:rsidRPr="000B557D" w:rsidRDefault="007B11DD" w:rsidP="00BA1B44">
            <w:pPr>
              <w:pStyle w:val="Paragrafoelenco"/>
              <w:numPr>
                <w:ilvl w:val="0"/>
                <w:numId w:val="7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0B557D">
              <w:rPr>
                <w:rFonts w:asciiTheme="majorHAnsi" w:hAnsiTheme="majorHAnsi"/>
                <w:sz w:val="20"/>
                <w:szCs w:val="20"/>
                <w:lang w:val="en-US"/>
              </w:rPr>
              <w:t>The event happens after surgery</w:t>
            </w:r>
          </w:p>
          <w:p w14:paraId="285B5032" w14:textId="235C9E9E" w:rsidR="00752D8B" w:rsidRPr="000B557D" w:rsidRDefault="00752D8B" w:rsidP="00752D8B">
            <w:pPr>
              <w:pStyle w:val="Paragrafoelenco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14:paraId="1ECE7A25" w14:textId="15A9A63E" w:rsidR="00071D3A" w:rsidRPr="000B557D" w:rsidRDefault="00BA1B44" w:rsidP="00BA1B44">
            <w:pPr>
              <w:pStyle w:val="Paragrafoelenco"/>
              <w:numPr>
                <w:ilvl w:val="0"/>
                <w:numId w:val="6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0B557D">
              <w:rPr>
                <w:rFonts w:asciiTheme="majorHAnsi" w:hAnsiTheme="majorHAnsi"/>
                <w:sz w:val="20"/>
                <w:szCs w:val="20"/>
                <w:lang w:val="en-US"/>
              </w:rPr>
              <w:t>The occurrence of the event cannot be attributed to the surgical intervention and cannot be explained by any commonly occurring alternative cause.</w:t>
            </w:r>
          </w:p>
        </w:tc>
      </w:tr>
      <w:tr w:rsidR="00071D3A" w:rsidRPr="00757986" w14:paraId="55747E2E" w14:textId="77777777" w:rsidTr="00757986">
        <w:tc>
          <w:tcPr>
            <w:tcW w:w="9628" w:type="dxa"/>
            <w:shd w:val="clear" w:color="auto" w:fill="auto"/>
          </w:tcPr>
          <w:p w14:paraId="41437514" w14:textId="77777777" w:rsidR="00AC407B" w:rsidRPr="000B557D" w:rsidRDefault="00AC407B" w:rsidP="00AC407B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0B557D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Unlikely</w:t>
            </w:r>
          </w:p>
          <w:p w14:paraId="35E21408" w14:textId="77777777" w:rsidR="00752D8B" w:rsidRPr="000B557D" w:rsidRDefault="00752D8B" w:rsidP="00AC407B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14:paraId="39027D23" w14:textId="3FC9A595" w:rsidR="00BA1B44" w:rsidRPr="000B557D" w:rsidRDefault="00BA1B44" w:rsidP="00AC407B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0B557D">
              <w:rPr>
                <w:rFonts w:asciiTheme="majorHAnsi" w:hAnsiTheme="majorHAnsi"/>
                <w:sz w:val="20"/>
                <w:szCs w:val="20"/>
                <w:lang w:val="en-US"/>
              </w:rPr>
              <w:t>The following characteristics will apply to adverse events that, after careful medical evaluation, do not meet the criteria for a possible or probable relationship to surgical intervention and for which a connection is unlikely.</w:t>
            </w:r>
          </w:p>
          <w:p w14:paraId="148FC13B" w14:textId="77777777" w:rsidR="007B11DD" w:rsidRPr="000B557D" w:rsidRDefault="007B11DD" w:rsidP="00AC407B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14:paraId="4E5554C8" w14:textId="183BFD7B" w:rsidR="00BA1B44" w:rsidRPr="000B557D" w:rsidRDefault="00BA1B44" w:rsidP="007B11DD">
            <w:pPr>
              <w:pStyle w:val="Paragrafoelenco"/>
              <w:numPr>
                <w:ilvl w:val="0"/>
                <w:numId w:val="4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0B557D">
              <w:rPr>
                <w:rFonts w:asciiTheme="majorHAnsi" w:hAnsiTheme="majorHAnsi"/>
                <w:sz w:val="20"/>
                <w:szCs w:val="20"/>
                <w:lang w:val="en-US"/>
              </w:rPr>
              <w:t>The event does not follow a logical temporal progression from the performance of the surgical procedure</w:t>
            </w:r>
          </w:p>
          <w:p w14:paraId="730804B6" w14:textId="77777777" w:rsidR="00752D8B" w:rsidRPr="000B557D" w:rsidRDefault="00752D8B" w:rsidP="00752D8B">
            <w:pPr>
              <w:pStyle w:val="Paragrafoelenco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14:paraId="5089E71F" w14:textId="7F36C3F2" w:rsidR="00071D3A" w:rsidRPr="000B557D" w:rsidRDefault="00BA1B44" w:rsidP="007B11DD">
            <w:pPr>
              <w:pStyle w:val="Paragrafoelenco"/>
              <w:numPr>
                <w:ilvl w:val="0"/>
                <w:numId w:val="4"/>
              </w:num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0B557D">
              <w:rPr>
                <w:rFonts w:asciiTheme="majorHAnsi" w:hAnsiTheme="majorHAnsi"/>
                <w:sz w:val="20"/>
                <w:szCs w:val="20"/>
                <w:lang w:val="en-US"/>
              </w:rPr>
              <w:t>There is no obvious pattern of response to the surgical procedure, and the event may have been caused by environmental factors.</w:t>
            </w:r>
          </w:p>
        </w:tc>
      </w:tr>
    </w:tbl>
    <w:p w14:paraId="63F994DF" w14:textId="77777777" w:rsidR="00071D3A" w:rsidRPr="00071D3A" w:rsidRDefault="00071D3A">
      <w:pPr>
        <w:rPr>
          <w:lang w:val="en-US"/>
        </w:rPr>
      </w:pPr>
    </w:p>
    <w:sectPr w:rsidR="00071D3A" w:rsidRPr="00071D3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50222"/>
    <w:multiLevelType w:val="hybridMultilevel"/>
    <w:tmpl w:val="1E8EAA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F93DDE"/>
    <w:multiLevelType w:val="hybridMultilevel"/>
    <w:tmpl w:val="D31C99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F07713"/>
    <w:multiLevelType w:val="hybridMultilevel"/>
    <w:tmpl w:val="B874DB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120F8C"/>
    <w:multiLevelType w:val="hybridMultilevel"/>
    <w:tmpl w:val="C4348A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E76DFF"/>
    <w:multiLevelType w:val="hybridMultilevel"/>
    <w:tmpl w:val="EB6AC78E"/>
    <w:lvl w:ilvl="0" w:tplc="1486ACE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32100C"/>
    <w:multiLevelType w:val="hybridMultilevel"/>
    <w:tmpl w:val="B908EC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E6325C"/>
    <w:multiLevelType w:val="hybridMultilevel"/>
    <w:tmpl w:val="4726F6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2094145">
    <w:abstractNumId w:val="1"/>
  </w:num>
  <w:num w:numId="2" w16cid:durableId="500436735">
    <w:abstractNumId w:val="4"/>
  </w:num>
  <w:num w:numId="3" w16cid:durableId="1066537017">
    <w:abstractNumId w:val="6"/>
  </w:num>
  <w:num w:numId="4" w16cid:durableId="112019360">
    <w:abstractNumId w:val="0"/>
  </w:num>
  <w:num w:numId="5" w16cid:durableId="321084991">
    <w:abstractNumId w:val="3"/>
  </w:num>
  <w:num w:numId="6" w16cid:durableId="1016151753">
    <w:abstractNumId w:val="5"/>
  </w:num>
  <w:num w:numId="7" w16cid:durableId="12873920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D3A"/>
    <w:rsid w:val="00071D3A"/>
    <w:rsid w:val="000B557D"/>
    <w:rsid w:val="00346AB3"/>
    <w:rsid w:val="00752D8B"/>
    <w:rsid w:val="00757986"/>
    <w:rsid w:val="007B11DD"/>
    <w:rsid w:val="007D653B"/>
    <w:rsid w:val="00AC407B"/>
    <w:rsid w:val="00BA1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CB04A2"/>
  <w15:chartTrackingRefBased/>
  <w15:docId w15:val="{AFA8FBC7-B8A2-FF4B-865D-5E6250DF4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71D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71D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71D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71D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71D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71D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71D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71D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71D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71D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71D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71D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71D3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71D3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71D3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71D3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71D3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71D3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71D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71D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71D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71D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71D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71D3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71D3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71D3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71D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71D3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71D3A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071D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071D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07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59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38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90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710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85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6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2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47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8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21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5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49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35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7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7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11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6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9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184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72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33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12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405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1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55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Nappi</dc:creator>
  <cp:keywords/>
  <dc:description/>
  <cp:lastModifiedBy>Francesco Nappi</cp:lastModifiedBy>
  <cp:revision>6</cp:revision>
  <dcterms:created xsi:type="dcterms:W3CDTF">2024-03-13T09:36:00Z</dcterms:created>
  <dcterms:modified xsi:type="dcterms:W3CDTF">2024-05-01T15:03:00Z</dcterms:modified>
</cp:coreProperties>
</file>