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07" w:type="dxa"/>
        <w:tblLook w:val="04A0" w:firstRow="1" w:lastRow="0" w:firstColumn="1" w:lastColumn="0" w:noHBand="0" w:noVBand="1"/>
      </w:tblPr>
      <w:tblGrid>
        <w:gridCol w:w="2743"/>
        <w:gridCol w:w="1277"/>
        <w:gridCol w:w="607"/>
        <w:gridCol w:w="1235"/>
        <w:gridCol w:w="1444"/>
        <w:gridCol w:w="1801"/>
      </w:tblGrid>
      <w:tr w:rsidR="004A72AE" w:rsidRPr="00A45492" w14:paraId="290E9624" w14:textId="77777777" w:rsidTr="00D87451">
        <w:trPr>
          <w:trHeight w:val="339"/>
        </w:trPr>
        <w:tc>
          <w:tcPr>
            <w:tcW w:w="402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ECFE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b/>
                <w:bCs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b/>
                <w:bCs/>
                <w:color w:val="000000"/>
                <w:bdr w:val="none" w:sz="0" w:space="0" w:color="auto"/>
              </w:rPr>
              <w:t>Continuous Variables</w:t>
            </w:r>
          </w:p>
        </w:tc>
        <w:tc>
          <w:tcPr>
            <w:tcW w:w="60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EC9E8D9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 </w:t>
            </w:r>
          </w:p>
        </w:tc>
        <w:tc>
          <w:tcPr>
            <w:tcW w:w="12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2F674E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right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3F03C07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right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23BBEA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right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 </w:t>
            </w:r>
          </w:p>
        </w:tc>
      </w:tr>
      <w:tr w:rsidR="004A72AE" w:rsidRPr="00A45492" w14:paraId="2E5FC5C2" w14:textId="77777777" w:rsidTr="00D87451">
        <w:trPr>
          <w:trHeight w:val="339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2ABC3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Age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412A9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Lymphocytes</w:t>
            </w:r>
          </w:p>
        </w:tc>
        <w:tc>
          <w:tcPr>
            <w:tcW w:w="3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CA76C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Weight</w:t>
            </w:r>
          </w:p>
        </w:tc>
      </w:tr>
      <w:tr w:rsidR="004A72AE" w:rsidRPr="00A45492" w14:paraId="6E10824A" w14:textId="77777777" w:rsidTr="00D87451">
        <w:trPr>
          <w:trHeight w:val="738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2700E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CRP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194FD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Neutrophiles</w:t>
            </w:r>
          </w:p>
        </w:tc>
        <w:tc>
          <w:tcPr>
            <w:tcW w:w="3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D87D3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Baseline CAT Ground Glass estimation</w:t>
            </w:r>
          </w:p>
        </w:tc>
      </w:tr>
      <w:tr w:rsidR="004A72AE" w:rsidRPr="00A45492" w14:paraId="11F6B872" w14:textId="77777777" w:rsidTr="00D87451">
        <w:trPr>
          <w:trHeight w:val="818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34C85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D-dimers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B32B5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Procalcitonin</w:t>
            </w:r>
          </w:p>
        </w:tc>
        <w:tc>
          <w:tcPr>
            <w:tcW w:w="3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4F98E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Baseline CAT Pulmonary artery diameter</w:t>
            </w:r>
          </w:p>
        </w:tc>
      </w:tr>
      <w:tr w:rsidR="004A72AE" w:rsidRPr="00A45492" w14:paraId="01D53A6B" w14:textId="77777777" w:rsidTr="00D87451">
        <w:trPr>
          <w:trHeight w:val="319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EAAA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Ferritin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4CBA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Serum Creatinine</w:t>
            </w:r>
          </w:p>
        </w:tc>
        <w:tc>
          <w:tcPr>
            <w:tcW w:w="3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6F9AD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1st PCR CT value</w:t>
            </w:r>
          </w:p>
        </w:tc>
      </w:tr>
      <w:tr w:rsidR="004A72AE" w:rsidRPr="00A45492" w14:paraId="4B34E448" w14:textId="77777777" w:rsidTr="00D87451">
        <w:trPr>
          <w:trHeight w:val="459"/>
        </w:trPr>
        <w:tc>
          <w:tcPr>
            <w:tcW w:w="27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2EC2CE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LDH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F451EC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Leucocytes</w:t>
            </w:r>
          </w:p>
        </w:tc>
        <w:tc>
          <w:tcPr>
            <w:tcW w:w="32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F7A9A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Day symptoms started</w:t>
            </w:r>
          </w:p>
        </w:tc>
      </w:tr>
      <w:tr w:rsidR="004A72AE" w:rsidRPr="00A45492" w14:paraId="0C8F0ABC" w14:textId="77777777" w:rsidTr="00D87451">
        <w:trPr>
          <w:trHeight w:val="339"/>
        </w:trPr>
        <w:tc>
          <w:tcPr>
            <w:tcW w:w="402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66BD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Helvetica Neue" w:eastAsia="Times New Roman" w:hAnsi="Helvetica Neue" w:cs="Calibri"/>
                <w:b/>
                <w:bCs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b/>
                <w:bCs/>
                <w:color w:val="000000"/>
                <w:bdr w:val="none" w:sz="0" w:space="0" w:color="auto"/>
              </w:rPr>
              <w:t>Categorical Variables</w:t>
            </w:r>
          </w:p>
        </w:tc>
        <w:tc>
          <w:tcPr>
            <w:tcW w:w="60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49843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Helvetica Neue" w:eastAsia="Times New Roman" w:hAnsi="Helvetica Neue" w:cs="Calibri"/>
                <w:b/>
                <w:bCs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b/>
                <w:bCs/>
                <w:color w:val="000000"/>
                <w:bdr w:val="none" w:sz="0" w:space="0" w:color="auto"/>
              </w:rPr>
              <w:t> </w:t>
            </w:r>
          </w:p>
        </w:tc>
        <w:tc>
          <w:tcPr>
            <w:tcW w:w="448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204CD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jc w:val="center"/>
              <w:rPr>
                <w:rFonts w:ascii="Helvetica Neue" w:eastAsia="Times New Roman" w:hAnsi="Helvetica Neue" w:cs="Calibri"/>
                <w:b/>
                <w:bCs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b/>
                <w:bCs/>
                <w:color w:val="000000"/>
                <w:bdr w:val="none" w:sz="0" w:space="0" w:color="auto"/>
              </w:rPr>
              <w:t>Definition</w:t>
            </w:r>
          </w:p>
        </w:tc>
      </w:tr>
      <w:tr w:rsidR="004A72AE" w:rsidRPr="00A45492" w14:paraId="65B448DB" w14:textId="77777777" w:rsidTr="00D87451">
        <w:trPr>
          <w:trHeight w:val="33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669B951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Sex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3F93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086D572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Biological gender</w:t>
            </w:r>
          </w:p>
        </w:tc>
      </w:tr>
      <w:tr w:rsidR="004A72AE" w:rsidRPr="00A45492" w14:paraId="072B0A2E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BD86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A590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78CA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Male</w:t>
            </w:r>
          </w:p>
        </w:tc>
      </w:tr>
      <w:tr w:rsidR="004A72AE" w:rsidRPr="00A45492" w14:paraId="75CF409E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24CB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5152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9D78D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Female</w:t>
            </w:r>
          </w:p>
        </w:tc>
      </w:tr>
      <w:tr w:rsidR="004A72AE" w:rsidRPr="00A45492" w14:paraId="10B65572" w14:textId="77777777" w:rsidTr="00D87451">
        <w:trPr>
          <w:trHeight w:val="998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2AEEEC1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Chronic renal failure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48148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1B4066D9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Progressive kidney damage causing a buildup of waste and toxins in the body</w:t>
            </w:r>
          </w:p>
        </w:tc>
      </w:tr>
      <w:tr w:rsidR="004A72AE" w:rsidRPr="00A45492" w14:paraId="2FB76EBB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8BC3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AA1D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E9C1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77C3F745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FDB3E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AB52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4C55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6C7BE34E" w14:textId="77777777" w:rsidTr="00D87451">
        <w:trPr>
          <w:trHeight w:val="698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33F1F7A8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Cardiovascular disease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6C25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524998E8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Any cardiac or vascular disease, e.g. coronary disease and heart failure</w:t>
            </w:r>
          </w:p>
        </w:tc>
      </w:tr>
      <w:tr w:rsidR="004A72AE" w:rsidRPr="00A45492" w14:paraId="2B157BBC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C1E2C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E5B1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A85A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0C67F299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893A4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4EB3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FB74E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23A4FFED" w14:textId="77777777" w:rsidTr="00D87451">
        <w:trPr>
          <w:trHeight w:val="758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0AD28119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lastRenderedPageBreak/>
              <w:t>Diabetes mellitus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F415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0669CB3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Chronic metabolic disorder caused by a buildup of glucose in vessels and organs</w:t>
            </w:r>
          </w:p>
        </w:tc>
      </w:tr>
      <w:tr w:rsidR="004A72AE" w:rsidRPr="00A45492" w14:paraId="257A5FDE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AFAD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6F35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1F82C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72DB9A52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C7DB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0E7C4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8532D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6D197EFD" w14:textId="77777777" w:rsidTr="00D87451">
        <w:trPr>
          <w:trHeight w:val="6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6DBC25BC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Hypertension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0978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3FC11398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Chronic high blood pressure increasing the risk of stroke and cardiac events</w:t>
            </w:r>
          </w:p>
        </w:tc>
      </w:tr>
      <w:tr w:rsidR="004A72AE" w:rsidRPr="00A45492" w14:paraId="358B0A30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9A8C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C66F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6933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2B49207A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29F6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A8665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27ED8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7D1D5674" w14:textId="77777777" w:rsidTr="00D87451">
        <w:trPr>
          <w:trHeight w:val="898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2F6FB36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Immunosuppresion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22A0B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6453C79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Patients with low immunity, e.g. cancer, transplantation and autoimmunity</w:t>
            </w:r>
          </w:p>
        </w:tc>
      </w:tr>
      <w:tr w:rsidR="004A72AE" w:rsidRPr="00A45492" w14:paraId="7A0283B2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A957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5548C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92F8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71A5C52D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34284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BAFB9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12A04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45308BE2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7F8A347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Lung Disease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CF4B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301588DE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Chronic respiratory disorder, e.g. COPD, asthma, and pulmonary fibrosis</w:t>
            </w:r>
          </w:p>
        </w:tc>
      </w:tr>
      <w:tr w:rsidR="004A72AE" w:rsidRPr="00A45492" w14:paraId="466DD830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331C5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93625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F12B7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6A0A7534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B7DE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915C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542A4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50E995F3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2E3F2DC0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Smoker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ADAC4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29377E00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People addicted to smoking</w:t>
            </w:r>
          </w:p>
        </w:tc>
      </w:tr>
      <w:tr w:rsidR="004A72AE" w:rsidRPr="00A45492" w14:paraId="51D04184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A5DD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F2E1D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8F80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7AAE3553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E536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23FD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8793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503F8EB1" w14:textId="77777777" w:rsidTr="00D87451">
        <w:trPr>
          <w:trHeight w:val="698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084099E8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Symptomatic Covid-19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D0A5C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59634449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Whether or not a patient is expressing symptoms</w:t>
            </w:r>
          </w:p>
        </w:tc>
      </w:tr>
      <w:tr w:rsidR="004A72AE" w:rsidRPr="00A45492" w14:paraId="6E78E23F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204E7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2DB4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2DF9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49AE8C36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C79C8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lastRenderedPageBreak/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8C0E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D3030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09BEA60F" w14:textId="77777777" w:rsidTr="00D87451">
        <w:trPr>
          <w:trHeight w:val="638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4845C73D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 xml:space="preserve">Baseline CAT lobar condensation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93DE9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6FC8E9C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Increased density of a lobe in the lung due to fluid, inflammation, or infection</w:t>
            </w:r>
          </w:p>
        </w:tc>
      </w:tr>
      <w:tr w:rsidR="004A72AE" w:rsidRPr="00A45492" w14:paraId="76C86296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54AAA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E44F4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845BD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Absent</w:t>
            </w:r>
          </w:p>
        </w:tc>
      </w:tr>
      <w:tr w:rsidR="004A72AE" w:rsidRPr="00A45492" w14:paraId="606C89A6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B094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0D61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13720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Present</w:t>
            </w:r>
          </w:p>
        </w:tc>
      </w:tr>
      <w:tr w:rsidR="004A72AE" w:rsidRPr="00A45492" w14:paraId="667FD00B" w14:textId="77777777" w:rsidTr="00D87451">
        <w:trPr>
          <w:trHeight w:val="858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3EE97E48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O2 needs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E719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vAlign w:val="center"/>
            <w:hideMark/>
          </w:tcPr>
          <w:p w14:paraId="3F77803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The volume of additional oxygen needed to keep the blood well saturated</w:t>
            </w:r>
          </w:p>
        </w:tc>
      </w:tr>
      <w:tr w:rsidR="004A72AE" w:rsidRPr="00A45492" w14:paraId="341561C0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D2A0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36927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5BFA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No O2</w:t>
            </w:r>
          </w:p>
        </w:tc>
      </w:tr>
      <w:tr w:rsidR="004A72AE" w:rsidRPr="00A45492" w14:paraId="79E3EF0B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3C98F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83F6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42A35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O2 &lt; 4 L/min</w:t>
            </w:r>
          </w:p>
        </w:tc>
      </w:tr>
      <w:tr w:rsidR="004A72AE" w:rsidRPr="00A45492" w14:paraId="601CB637" w14:textId="77777777" w:rsidTr="00D87451">
        <w:trPr>
          <w:trHeight w:val="67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67740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9AEA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D7BA2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O2 4-8 L/min</w:t>
            </w:r>
          </w:p>
        </w:tc>
      </w:tr>
      <w:tr w:rsidR="004A72AE" w:rsidRPr="00A45492" w14:paraId="486C0BBE" w14:textId="77777777" w:rsidTr="00D87451">
        <w:trPr>
          <w:trHeight w:val="319"/>
        </w:trPr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736F1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• 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3A906" w14:textId="77777777" w:rsidR="004A72AE" w:rsidRPr="00A45492" w:rsidRDefault="004A72AE" w:rsidP="00D8745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80D1E" w14:textId="77777777" w:rsidR="004A72AE" w:rsidRPr="00A45492" w:rsidRDefault="004A72AE" w:rsidP="00D87451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</w:pPr>
            <w:r w:rsidRPr="00A45492">
              <w:rPr>
                <w:rFonts w:ascii="Helvetica Neue" w:eastAsia="Times New Roman" w:hAnsi="Helvetica Neue" w:cs="Calibri"/>
                <w:color w:val="000000"/>
                <w:bdr w:val="none" w:sz="0" w:space="0" w:color="auto"/>
              </w:rPr>
              <w:t>High Flow</w:t>
            </w:r>
          </w:p>
        </w:tc>
      </w:tr>
    </w:tbl>
    <w:p w14:paraId="740B5BAD" w14:textId="77777777" w:rsidR="004A72AE" w:rsidRPr="00A45492" w:rsidRDefault="004A72AE" w:rsidP="004A72AE">
      <w:pPr>
        <w:spacing w:after="200" w:line="480" w:lineRule="auto"/>
        <w:jc w:val="center"/>
        <w:rPr>
          <w:i/>
          <w:iCs/>
          <w:color w:val="44546A" w:themeColor="text2"/>
        </w:rPr>
      </w:pPr>
      <w:r w:rsidRPr="00A45492">
        <w:rPr>
          <w:i/>
          <w:iCs/>
          <w:color w:val="44546A" w:themeColor="text2"/>
        </w:rPr>
        <w:t>Table 1. Parameters used for patient clustering. The values used in the algorithm for categorical parameters are illustrated.</w:t>
      </w:r>
    </w:p>
    <w:tbl>
      <w:tblPr>
        <w:tblStyle w:val="PlainTable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20"/>
        <w:gridCol w:w="266"/>
        <w:gridCol w:w="1134"/>
        <w:gridCol w:w="1701"/>
      </w:tblGrid>
      <w:tr w:rsidR="004A72AE" w:rsidRPr="00A45492" w14:paraId="5B120170" w14:textId="77777777" w:rsidTr="00D87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bottom w:val="single" w:sz="4" w:space="0" w:color="auto"/>
            </w:tcBorders>
            <w:noWrap/>
            <w:hideMark/>
          </w:tcPr>
          <w:p w14:paraId="72C8EC03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Patients’ Characteristics</w:t>
            </w:r>
          </w:p>
        </w:tc>
        <w:tc>
          <w:tcPr>
            <w:tcW w:w="266" w:type="dxa"/>
            <w:tcBorders>
              <w:bottom w:val="single" w:sz="4" w:space="0" w:color="auto"/>
            </w:tcBorders>
            <w:noWrap/>
            <w:hideMark/>
          </w:tcPr>
          <w:p w14:paraId="21132C26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7791676C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0398E3A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</w:tr>
      <w:tr w:rsidR="004A72AE" w:rsidRPr="00A45492" w14:paraId="3CE7C402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5CCE12A2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Age (years) ± SD</w:t>
            </w:r>
          </w:p>
        </w:tc>
        <w:tc>
          <w:tcPr>
            <w:tcW w:w="266" w:type="dxa"/>
          </w:tcPr>
          <w:p w14:paraId="68ADAEB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134" w:type="dxa"/>
          </w:tcPr>
          <w:p w14:paraId="6A1552FD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701" w:type="dxa"/>
            <w:vAlign w:val="center"/>
          </w:tcPr>
          <w:p w14:paraId="4F1D94F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62.82 ± 16.61</w:t>
            </w:r>
          </w:p>
        </w:tc>
      </w:tr>
      <w:tr w:rsidR="004A72AE" w:rsidRPr="00A45492" w14:paraId="3569EED3" w14:textId="77777777" w:rsidTr="00D87451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22574E21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Symptom onset (days) ± SD</w:t>
            </w:r>
          </w:p>
        </w:tc>
        <w:tc>
          <w:tcPr>
            <w:tcW w:w="266" w:type="dxa"/>
          </w:tcPr>
          <w:p w14:paraId="0A5D13D2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134" w:type="dxa"/>
          </w:tcPr>
          <w:p w14:paraId="2FCE0BD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701" w:type="dxa"/>
            <w:vAlign w:val="center"/>
          </w:tcPr>
          <w:p w14:paraId="0EAA46C7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6.53 ± 5.49</w:t>
            </w:r>
          </w:p>
        </w:tc>
      </w:tr>
      <w:tr w:rsidR="004A72AE" w:rsidRPr="00A45492" w14:paraId="2A000EA3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vMerge w:val="restart"/>
            <w:shd w:val="clear" w:color="auto" w:fill="EDEDED" w:themeFill="accent3" w:themeFillTint="33"/>
            <w:vAlign w:val="center"/>
            <w:hideMark/>
          </w:tcPr>
          <w:p w14:paraId="3BFBE6C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Sex n (%)</w:t>
            </w:r>
          </w:p>
        </w:tc>
        <w:tc>
          <w:tcPr>
            <w:tcW w:w="266" w:type="dxa"/>
            <w:shd w:val="clear" w:color="auto" w:fill="EDEDED" w:themeFill="accent3" w:themeFillTint="33"/>
            <w:hideMark/>
          </w:tcPr>
          <w:p w14:paraId="49D116C4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134" w:type="dxa"/>
            <w:shd w:val="clear" w:color="auto" w:fill="EDEDED" w:themeFill="accent3" w:themeFillTint="33"/>
            <w:hideMark/>
          </w:tcPr>
          <w:p w14:paraId="7563391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Male</w:t>
            </w:r>
          </w:p>
        </w:tc>
        <w:tc>
          <w:tcPr>
            <w:tcW w:w="1701" w:type="dxa"/>
            <w:shd w:val="clear" w:color="auto" w:fill="EDEDED" w:themeFill="accent3" w:themeFillTint="33"/>
            <w:vAlign w:val="center"/>
          </w:tcPr>
          <w:p w14:paraId="7A910F2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373 (67.09)</w:t>
            </w:r>
          </w:p>
        </w:tc>
      </w:tr>
      <w:tr w:rsidR="004A72AE" w:rsidRPr="00A45492" w14:paraId="1B414D61" w14:textId="77777777" w:rsidTr="00D87451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vMerge/>
            <w:shd w:val="clear" w:color="auto" w:fill="EDEDED" w:themeFill="accent3" w:themeFillTint="33"/>
            <w:hideMark/>
          </w:tcPr>
          <w:p w14:paraId="5F3E3C3C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266" w:type="dxa"/>
            <w:shd w:val="clear" w:color="auto" w:fill="EDEDED" w:themeFill="accent3" w:themeFillTint="33"/>
            <w:hideMark/>
          </w:tcPr>
          <w:p w14:paraId="7199AC66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134" w:type="dxa"/>
            <w:shd w:val="clear" w:color="auto" w:fill="EDEDED" w:themeFill="accent3" w:themeFillTint="33"/>
            <w:hideMark/>
          </w:tcPr>
          <w:p w14:paraId="2F77C6C2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Female</w:t>
            </w:r>
          </w:p>
        </w:tc>
        <w:tc>
          <w:tcPr>
            <w:tcW w:w="1701" w:type="dxa"/>
            <w:shd w:val="clear" w:color="auto" w:fill="EDEDED" w:themeFill="accent3" w:themeFillTint="33"/>
            <w:vAlign w:val="center"/>
          </w:tcPr>
          <w:p w14:paraId="2110C424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183 (32.91)</w:t>
            </w:r>
          </w:p>
        </w:tc>
      </w:tr>
      <w:tr w:rsidR="004A72AE" w:rsidRPr="00A45492" w14:paraId="3FF0FC70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vMerge w:val="restart"/>
            <w:shd w:val="clear" w:color="auto" w:fill="auto"/>
            <w:vAlign w:val="center"/>
          </w:tcPr>
          <w:p w14:paraId="334253D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Outcomes n (%)</w:t>
            </w:r>
          </w:p>
        </w:tc>
        <w:tc>
          <w:tcPr>
            <w:tcW w:w="266" w:type="dxa"/>
            <w:shd w:val="clear" w:color="auto" w:fill="auto"/>
          </w:tcPr>
          <w:p w14:paraId="12970B2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134" w:type="dxa"/>
            <w:shd w:val="clear" w:color="auto" w:fill="auto"/>
          </w:tcPr>
          <w:p w14:paraId="47941C9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Dead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1A31B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101 (18.17)</w:t>
            </w:r>
          </w:p>
        </w:tc>
      </w:tr>
      <w:tr w:rsidR="004A72AE" w:rsidRPr="00A45492" w14:paraId="2BA10DE4" w14:textId="77777777" w:rsidTr="00D87451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vMerge/>
            <w:shd w:val="clear" w:color="auto" w:fill="auto"/>
          </w:tcPr>
          <w:p w14:paraId="1B1123D0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266" w:type="dxa"/>
            <w:shd w:val="clear" w:color="auto" w:fill="auto"/>
          </w:tcPr>
          <w:p w14:paraId="7B97B53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</w:p>
        </w:tc>
        <w:tc>
          <w:tcPr>
            <w:tcW w:w="1134" w:type="dxa"/>
            <w:shd w:val="clear" w:color="auto" w:fill="auto"/>
          </w:tcPr>
          <w:p w14:paraId="060F9982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Alive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80CF6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455 (81.83)</w:t>
            </w:r>
          </w:p>
        </w:tc>
      </w:tr>
    </w:tbl>
    <w:p w14:paraId="5C9EA025" w14:textId="77777777" w:rsidR="004A72AE" w:rsidRPr="00A45492" w:rsidRDefault="004A72AE" w:rsidP="004A72AE">
      <w:pPr>
        <w:spacing w:after="200" w:line="480" w:lineRule="auto"/>
        <w:jc w:val="center"/>
        <w:rPr>
          <w:i/>
          <w:iCs/>
          <w:color w:val="44546A" w:themeColor="text2"/>
          <w:sz w:val="18"/>
          <w:szCs w:val="18"/>
        </w:rPr>
      </w:pPr>
      <w:r w:rsidRPr="00A45492">
        <w:rPr>
          <w:i/>
          <w:iCs/>
          <w:color w:val="44546A" w:themeColor="text2"/>
        </w:rPr>
        <w:t>Table 2. Demography and days since symptom onset of 556 COVID-19 patients.</w:t>
      </w:r>
    </w:p>
    <w:tbl>
      <w:tblPr>
        <w:tblStyle w:val="PlainTable4"/>
        <w:tblpPr w:leftFromText="180" w:rightFromText="180" w:vertAnchor="text" w:horzAnchor="margin" w:tblpY="126"/>
        <w:tblW w:w="5000" w:type="pct"/>
        <w:tblLook w:val="04A0" w:firstRow="1" w:lastRow="0" w:firstColumn="1" w:lastColumn="0" w:noHBand="0" w:noVBand="1"/>
      </w:tblPr>
      <w:tblGrid>
        <w:gridCol w:w="2731"/>
        <w:gridCol w:w="1777"/>
        <w:gridCol w:w="1638"/>
        <w:gridCol w:w="1777"/>
        <w:gridCol w:w="1097"/>
      </w:tblGrid>
      <w:tr w:rsidR="004A72AE" w:rsidRPr="00A45492" w14:paraId="1158A10A" w14:textId="77777777" w:rsidTr="00D87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  <w:tcBorders>
              <w:bottom w:val="single" w:sz="4" w:space="0" w:color="auto"/>
            </w:tcBorders>
          </w:tcPr>
          <w:p w14:paraId="4C728DBF" w14:textId="77777777" w:rsidR="004A72AE" w:rsidRPr="00A45492" w:rsidRDefault="004A72AE" w:rsidP="00D87451">
            <w:pPr>
              <w:spacing w:line="480" w:lineRule="auto"/>
              <w:jc w:val="both"/>
              <w:rPr>
                <w:rFonts w:ascii="Helvetica Neue" w:hAnsi="Helvetica Neue"/>
              </w:rPr>
            </w:pPr>
          </w:p>
        </w:tc>
        <w:tc>
          <w:tcPr>
            <w:tcW w:w="985" w:type="pct"/>
            <w:tcBorders>
              <w:bottom w:val="single" w:sz="4" w:space="0" w:color="auto"/>
            </w:tcBorders>
          </w:tcPr>
          <w:p w14:paraId="61B4BE36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Cluster 1</w:t>
            </w: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6DF2180C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Cluster 2</w:t>
            </w:r>
          </w:p>
        </w:tc>
        <w:tc>
          <w:tcPr>
            <w:tcW w:w="985" w:type="pct"/>
            <w:tcBorders>
              <w:bottom w:val="single" w:sz="4" w:space="0" w:color="auto"/>
            </w:tcBorders>
          </w:tcPr>
          <w:p w14:paraId="7B917CEA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Cluster 3</w:t>
            </w:r>
          </w:p>
        </w:tc>
        <w:tc>
          <w:tcPr>
            <w:tcW w:w="608" w:type="pct"/>
            <w:tcBorders>
              <w:bottom w:val="single" w:sz="4" w:space="0" w:color="auto"/>
            </w:tcBorders>
          </w:tcPr>
          <w:p w14:paraId="17722741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P</w:t>
            </w:r>
          </w:p>
        </w:tc>
      </w:tr>
      <w:tr w:rsidR="004A72AE" w:rsidRPr="00A45492" w14:paraId="039C608F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  <w:tcBorders>
              <w:top w:val="single" w:sz="4" w:space="0" w:color="auto"/>
            </w:tcBorders>
          </w:tcPr>
          <w:p w14:paraId="1026A77F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Age</w:t>
            </w:r>
          </w:p>
        </w:tc>
        <w:tc>
          <w:tcPr>
            <w:tcW w:w="985" w:type="pct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35F462B8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57 (46 - 68)</w:t>
            </w:r>
          </w:p>
        </w:tc>
        <w:tc>
          <w:tcPr>
            <w:tcW w:w="908" w:type="pct"/>
            <w:tcBorders>
              <w:top w:val="single" w:sz="4" w:space="0" w:color="auto"/>
            </w:tcBorders>
            <w:shd w:val="clear" w:color="auto" w:fill="F7CAAC" w:themeFill="accent2" w:themeFillTint="66"/>
          </w:tcPr>
          <w:p w14:paraId="7B7BED6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76 (69 - 82.5)</w:t>
            </w:r>
          </w:p>
        </w:tc>
        <w:tc>
          <w:tcPr>
            <w:tcW w:w="985" w:type="pct"/>
            <w:tcBorders>
              <w:top w:val="single" w:sz="4" w:space="0" w:color="auto"/>
            </w:tcBorders>
            <w:shd w:val="clear" w:color="auto" w:fill="EDEDED" w:themeFill="accent3" w:themeFillTint="33"/>
          </w:tcPr>
          <w:p w14:paraId="5C5084D4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63 (54 - 71.75)</w:t>
            </w: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EDEDED" w:themeFill="accent3" w:themeFillTint="33"/>
          </w:tcPr>
          <w:p w14:paraId="18049A33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0.01</w:t>
            </w:r>
          </w:p>
        </w:tc>
      </w:tr>
      <w:tr w:rsidR="004A72AE" w:rsidRPr="00A45492" w14:paraId="666B4A98" w14:textId="77777777" w:rsidTr="00D87451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2131131C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Weight</w:t>
            </w:r>
          </w:p>
        </w:tc>
        <w:tc>
          <w:tcPr>
            <w:tcW w:w="985" w:type="pct"/>
            <w:shd w:val="clear" w:color="auto" w:fill="C5E0B3" w:themeFill="accent6" w:themeFillTint="66"/>
          </w:tcPr>
          <w:p w14:paraId="72B6E5B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76 (65.75 - 85)</w:t>
            </w:r>
          </w:p>
        </w:tc>
        <w:tc>
          <w:tcPr>
            <w:tcW w:w="908" w:type="pct"/>
          </w:tcPr>
          <w:p w14:paraId="6D98C2A6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81 (70 - 94)</w:t>
            </w:r>
          </w:p>
        </w:tc>
        <w:tc>
          <w:tcPr>
            <w:tcW w:w="985" w:type="pct"/>
            <w:shd w:val="clear" w:color="auto" w:fill="F7CAAC" w:themeFill="accent2" w:themeFillTint="66"/>
          </w:tcPr>
          <w:p w14:paraId="18705AA9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85 (75 - 95)</w:t>
            </w:r>
          </w:p>
        </w:tc>
        <w:tc>
          <w:tcPr>
            <w:tcW w:w="608" w:type="pct"/>
          </w:tcPr>
          <w:p w14:paraId="2952BEB7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0.01</w:t>
            </w:r>
          </w:p>
        </w:tc>
      </w:tr>
      <w:tr w:rsidR="004A72AE" w:rsidRPr="00A45492" w14:paraId="4A0CD8B3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3D199A70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Sex: Male</w:t>
            </w:r>
          </w:p>
        </w:tc>
        <w:tc>
          <w:tcPr>
            <w:tcW w:w="985" w:type="pct"/>
            <w:shd w:val="clear" w:color="auto" w:fill="C5E0B3" w:themeFill="accent6" w:themeFillTint="66"/>
          </w:tcPr>
          <w:p w14:paraId="1A467FC6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139 (57.2%)</w:t>
            </w:r>
          </w:p>
        </w:tc>
        <w:tc>
          <w:tcPr>
            <w:tcW w:w="908" w:type="pct"/>
          </w:tcPr>
          <w:p w14:paraId="1DA0948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111 (71.61%)</w:t>
            </w:r>
          </w:p>
        </w:tc>
        <w:tc>
          <w:tcPr>
            <w:tcW w:w="985" w:type="pct"/>
          </w:tcPr>
          <w:p w14:paraId="346F4228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123 (77.85%)</w:t>
            </w:r>
          </w:p>
        </w:tc>
        <w:tc>
          <w:tcPr>
            <w:tcW w:w="608" w:type="pct"/>
          </w:tcPr>
          <w:p w14:paraId="2B49D212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6930CC3F" w14:textId="77777777" w:rsidTr="00D87451">
        <w:trPr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69E234E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PCR CT value</w:t>
            </w:r>
          </w:p>
        </w:tc>
        <w:tc>
          <w:tcPr>
            <w:tcW w:w="985" w:type="pct"/>
          </w:tcPr>
          <w:p w14:paraId="26144EA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22.5 (19 - 28)</w:t>
            </w:r>
          </w:p>
        </w:tc>
        <w:tc>
          <w:tcPr>
            <w:tcW w:w="908" w:type="pct"/>
          </w:tcPr>
          <w:p w14:paraId="7419E9C7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21 (18 - 25)</w:t>
            </w:r>
          </w:p>
        </w:tc>
        <w:tc>
          <w:tcPr>
            <w:tcW w:w="985" w:type="pct"/>
          </w:tcPr>
          <w:p w14:paraId="212A6F5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22 (18.75 - 26)</w:t>
            </w:r>
          </w:p>
        </w:tc>
        <w:tc>
          <w:tcPr>
            <w:tcW w:w="608" w:type="pct"/>
          </w:tcPr>
          <w:p w14:paraId="73FDC30D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0.163</w:t>
            </w:r>
          </w:p>
        </w:tc>
      </w:tr>
      <w:tr w:rsidR="004A72AE" w:rsidRPr="00A45492" w14:paraId="52181AFE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101876EA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Symptoms (days ago)</w:t>
            </w:r>
          </w:p>
        </w:tc>
        <w:tc>
          <w:tcPr>
            <w:tcW w:w="985" w:type="pct"/>
            <w:shd w:val="clear" w:color="auto" w:fill="auto"/>
          </w:tcPr>
          <w:p w14:paraId="1596A35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-6 (-9 - -3)</w:t>
            </w:r>
          </w:p>
        </w:tc>
        <w:tc>
          <w:tcPr>
            <w:tcW w:w="908" w:type="pct"/>
            <w:shd w:val="clear" w:color="auto" w:fill="C5E0B3" w:themeFill="accent6" w:themeFillTint="66"/>
          </w:tcPr>
          <w:p w14:paraId="4F03DF4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-5 (-7 - -2)</w:t>
            </w:r>
          </w:p>
        </w:tc>
        <w:tc>
          <w:tcPr>
            <w:tcW w:w="985" w:type="pct"/>
            <w:shd w:val="clear" w:color="auto" w:fill="F7CAAC" w:themeFill="accent2" w:themeFillTint="66"/>
          </w:tcPr>
          <w:p w14:paraId="629A3907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-9 (-12 - -7)</w:t>
            </w:r>
          </w:p>
        </w:tc>
        <w:tc>
          <w:tcPr>
            <w:tcW w:w="608" w:type="pct"/>
          </w:tcPr>
          <w:p w14:paraId="518ABA4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3EF05311" w14:textId="77777777" w:rsidTr="00D87451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01D051C7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PA diameter (1</w:t>
            </w:r>
            <w:r w:rsidRPr="00A45492">
              <w:rPr>
                <w:rFonts w:ascii="Helvetica Neue" w:hAnsi="Helvetica Neue"/>
                <w:i/>
                <w:iCs/>
                <w:vertAlign w:val="superscript"/>
              </w:rPr>
              <w:t xml:space="preserve">st </w:t>
            </w:r>
            <w:r w:rsidRPr="00A45492">
              <w:rPr>
                <w:rFonts w:ascii="Helvetica Neue" w:hAnsi="Helvetica Neue"/>
                <w:i/>
                <w:iCs/>
              </w:rPr>
              <w:t>CAT)</w:t>
            </w:r>
          </w:p>
        </w:tc>
        <w:tc>
          <w:tcPr>
            <w:tcW w:w="985" w:type="pct"/>
            <w:shd w:val="clear" w:color="auto" w:fill="C5E0B3" w:themeFill="accent6" w:themeFillTint="66"/>
          </w:tcPr>
          <w:p w14:paraId="2FDDE80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25 (24 - 27)</w:t>
            </w:r>
          </w:p>
        </w:tc>
        <w:tc>
          <w:tcPr>
            <w:tcW w:w="908" w:type="pct"/>
            <w:shd w:val="clear" w:color="auto" w:fill="F7CAAC" w:themeFill="accent2" w:themeFillTint="66"/>
          </w:tcPr>
          <w:p w14:paraId="6F1C33B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28 (26 - 31)</w:t>
            </w:r>
          </w:p>
        </w:tc>
        <w:tc>
          <w:tcPr>
            <w:tcW w:w="985" w:type="pct"/>
          </w:tcPr>
          <w:p w14:paraId="27F98B3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27 (24 - 29)</w:t>
            </w:r>
          </w:p>
        </w:tc>
        <w:tc>
          <w:tcPr>
            <w:tcW w:w="608" w:type="pct"/>
          </w:tcPr>
          <w:p w14:paraId="2B5D8CD3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2F23CF82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24AF99E8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GGO (1</w:t>
            </w:r>
            <w:r w:rsidRPr="00A45492">
              <w:rPr>
                <w:rFonts w:ascii="Helvetica Neue" w:hAnsi="Helvetica Neue"/>
                <w:i/>
                <w:iCs/>
                <w:vertAlign w:val="superscript"/>
              </w:rPr>
              <w:t>st</w:t>
            </w:r>
            <w:r w:rsidRPr="00A45492">
              <w:rPr>
                <w:rFonts w:ascii="Helvetica Neue" w:hAnsi="Helvetica Neue"/>
                <w:i/>
                <w:iCs/>
              </w:rPr>
              <w:t xml:space="preserve"> CAT)</w:t>
            </w:r>
          </w:p>
        </w:tc>
        <w:tc>
          <w:tcPr>
            <w:tcW w:w="985" w:type="pct"/>
            <w:shd w:val="clear" w:color="auto" w:fill="C5E0B3" w:themeFill="accent6" w:themeFillTint="66"/>
          </w:tcPr>
          <w:p w14:paraId="7FB00DE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15 (5 – 23.5)</w:t>
            </w:r>
          </w:p>
        </w:tc>
        <w:tc>
          <w:tcPr>
            <w:tcW w:w="908" w:type="pct"/>
          </w:tcPr>
          <w:p w14:paraId="20115E36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20 (10 – 30)</w:t>
            </w:r>
          </w:p>
        </w:tc>
        <w:tc>
          <w:tcPr>
            <w:tcW w:w="985" w:type="pct"/>
            <w:shd w:val="clear" w:color="auto" w:fill="F7CAAC" w:themeFill="accent2" w:themeFillTint="66"/>
          </w:tcPr>
          <w:p w14:paraId="5557FFA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40 (30 – 50)</w:t>
            </w:r>
          </w:p>
        </w:tc>
        <w:tc>
          <w:tcPr>
            <w:tcW w:w="608" w:type="pct"/>
          </w:tcPr>
          <w:p w14:paraId="2BF69E4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</w:tbl>
    <w:p w14:paraId="0BDC7869" w14:textId="77777777" w:rsidR="004A72AE" w:rsidRPr="00A45492" w:rsidRDefault="004A72AE" w:rsidP="004A72AE">
      <w:pPr>
        <w:spacing w:after="200" w:line="480" w:lineRule="auto"/>
        <w:jc w:val="center"/>
        <w:rPr>
          <w:i/>
          <w:iCs/>
          <w:color w:val="44546A" w:themeColor="text2"/>
        </w:rPr>
      </w:pPr>
      <w:r w:rsidRPr="00A45492">
        <w:rPr>
          <w:i/>
          <w:iCs/>
          <w:color w:val="44546A" w:themeColor="text2"/>
        </w:rPr>
        <w:t>Table 3. Anthropometric and demographic measurements of three COVID-19 clusters identified using KAMILA cluster analysis. Grey cells in a row: 1 = all pairs significantly different. Green = lowest, Orange = highest. Abbreviations: PA pulmonary artery, CAT computerized axial tomography, GGO: ground-glass opacities</w:t>
      </w:r>
    </w:p>
    <w:tbl>
      <w:tblPr>
        <w:tblStyle w:val="PlainTable4"/>
        <w:tblW w:w="5000" w:type="pct"/>
        <w:jc w:val="center"/>
        <w:tblLook w:val="04A0" w:firstRow="1" w:lastRow="0" w:firstColumn="1" w:lastColumn="0" w:noHBand="0" w:noVBand="1"/>
      </w:tblPr>
      <w:tblGrid>
        <w:gridCol w:w="3196"/>
        <w:gridCol w:w="1588"/>
        <w:gridCol w:w="1588"/>
        <w:gridCol w:w="1459"/>
        <w:gridCol w:w="1189"/>
      </w:tblGrid>
      <w:tr w:rsidR="004A72AE" w:rsidRPr="00A45492" w14:paraId="43CE41A0" w14:textId="77777777" w:rsidTr="00D87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tcBorders>
              <w:bottom w:val="single" w:sz="4" w:space="0" w:color="auto"/>
            </w:tcBorders>
            <w:vAlign w:val="center"/>
            <w:hideMark/>
          </w:tcPr>
          <w:p w14:paraId="240400E1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Risk Factors</w:t>
            </w:r>
          </w:p>
        </w:tc>
        <w:tc>
          <w:tcPr>
            <w:tcW w:w="880" w:type="pct"/>
            <w:tcBorders>
              <w:bottom w:val="single" w:sz="4" w:space="0" w:color="auto"/>
            </w:tcBorders>
            <w:vAlign w:val="center"/>
            <w:hideMark/>
          </w:tcPr>
          <w:p w14:paraId="48A27C13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/>
              </w:rPr>
              <w:t>Cluster 1</w:t>
            </w:r>
          </w:p>
        </w:tc>
        <w:tc>
          <w:tcPr>
            <w:tcW w:w="880" w:type="pct"/>
            <w:tcBorders>
              <w:bottom w:val="single" w:sz="4" w:space="0" w:color="auto"/>
            </w:tcBorders>
            <w:vAlign w:val="center"/>
            <w:hideMark/>
          </w:tcPr>
          <w:p w14:paraId="1C7EB18E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/>
              </w:rPr>
              <w:t>Cluster 2</w:t>
            </w: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  <w:hideMark/>
          </w:tcPr>
          <w:p w14:paraId="436E6775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/>
              </w:rPr>
              <w:t>Cluster 3</w:t>
            </w:r>
          </w:p>
        </w:tc>
        <w:tc>
          <w:tcPr>
            <w:tcW w:w="659" w:type="pct"/>
            <w:tcBorders>
              <w:bottom w:val="single" w:sz="4" w:space="0" w:color="auto"/>
            </w:tcBorders>
            <w:vAlign w:val="center"/>
            <w:hideMark/>
          </w:tcPr>
          <w:p w14:paraId="7D83C94B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/>
                <w:i/>
                <w:iCs/>
              </w:rPr>
              <w:t>P</w:t>
            </w:r>
          </w:p>
        </w:tc>
      </w:tr>
      <w:tr w:rsidR="004A72AE" w:rsidRPr="00A45492" w14:paraId="2F161DAB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vAlign w:val="center"/>
            <w:hideMark/>
          </w:tcPr>
          <w:p w14:paraId="5AB868DF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Hypertension</w:t>
            </w:r>
          </w:p>
        </w:tc>
        <w:tc>
          <w:tcPr>
            <w:tcW w:w="880" w:type="pct"/>
            <w:shd w:val="clear" w:color="auto" w:fill="C5E0B3" w:themeFill="accent6" w:themeFillTint="66"/>
            <w:noWrap/>
            <w:vAlign w:val="center"/>
            <w:hideMark/>
          </w:tcPr>
          <w:p w14:paraId="6F9C135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78 (32.1%)</w:t>
            </w:r>
          </w:p>
        </w:tc>
        <w:tc>
          <w:tcPr>
            <w:tcW w:w="880" w:type="pct"/>
            <w:shd w:val="clear" w:color="auto" w:fill="F7CAAC" w:themeFill="accent2" w:themeFillTint="66"/>
            <w:noWrap/>
            <w:vAlign w:val="center"/>
            <w:hideMark/>
          </w:tcPr>
          <w:p w14:paraId="519FED9D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147 (94.84%)</w:t>
            </w:r>
          </w:p>
        </w:tc>
        <w:tc>
          <w:tcPr>
            <w:tcW w:w="809" w:type="pct"/>
            <w:noWrap/>
            <w:vAlign w:val="center"/>
            <w:hideMark/>
          </w:tcPr>
          <w:p w14:paraId="7F6B9299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79 (50%)</w:t>
            </w:r>
          </w:p>
        </w:tc>
        <w:tc>
          <w:tcPr>
            <w:tcW w:w="659" w:type="pct"/>
            <w:vAlign w:val="center"/>
            <w:hideMark/>
          </w:tcPr>
          <w:p w14:paraId="5CE3ED5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2963F3CA" w14:textId="77777777" w:rsidTr="00D8745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vAlign w:val="center"/>
            <w:hideMark/>
          </w:tcPr>
          <w:p w14:paraId="7E7CFFE2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Diabetes</w:t>
            </w:r>
          </w:p>
        </w:tc>
        <w:tc>
          <w:tcPr>
            <w:tcW w:w="880" w:type="pct"/>
            <w:shd w:val="clear" w:color="auto" w:fill="C5E0B3" w:themeFill="accent6" w:themeFillTint="66"/>
            <w:noWrap/>
            <w:vAlign w:val="center"/>
            <w:hideMark/>
          </w:tcPr>
          <w:p w14:paraId="1C718E5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28 (11.52%)</w:t>
            </w:r>
          </w:p>
        </w:tc>
        <w:tc>
          <w:tcPr>
            <w:tcW w:w="880" w:type="pct"/>
            <w:shd w:val="clear" w:color="auto" w:fill="F7CAAC" w:themeFill="accent2" w:themeFillTint="66"/>
            <w:noWrap/>
            <w:vAlign w:val="center"/>
            <w:hideMark/>
          </w:tcPr>
          <w:p w14:paraId="4B6E8894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86 (55.48%)</w:t>
            </w:r>
          </w:p>
        </w:tc>
        <w:tc>
          <w:tcPr>
            <w:tcW w:w="809" w:type="pct"/>
            <w:noWrap/>
            <w:vAlign w:val="center"/>
            <w:hideMark/>
          </w:tcPr>
          <w:p w14:paraId="6A7A81F6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43 (27.22%)</w:t>
            </w:r>
          </w:p>
        </w:tc>
        <w:tc>
          <w:tcPr>
            <w:tcW w:w="659" w:type="pct"/>
            <w:vAlign w:val="center"/>
            <w:hideMark/>
          </w:tcPr>
          <w:p w14:paraId="78D89F4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1BAC397C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vAlign w:val="center"/>
            <w:hideMark/>
          </w:tcPr>
          <w:p w14:paraId="7A8C4374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Coronary Artery Disease</w:t>
            </w:r>
          </w:p>
        </w:tc>
        <w:tc>
          <w:tcPr>
            <w:tcW w:w="880" w:type="pct"/>
            <w:noWrap/>
            <w:vAlign w:val="center"/>
            <w:hideMark/>
          </w:tcPr>
          <w:p w14:paraId="7204A662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24 (9.88%)</w:t>
            </w:r>
          </w:p>
        </w:tc>
        <w:tc>
          <w:tcPr>
            <w:tcW w:w="880" w:type="pct"/>
            <w:shd w:val="clear" w:color="auto" w:fill="F7CAAC" w:themeFill="accent2" w:themeFillTint="66"/>
            <w:noWrap/>
            <w:vAlign w:val="center"/>
            <w:hideMark/>
          </w:tcPr>
          <w:p w14:paraId="376FF783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91 (58.71%)</w:t>
            </w:r>
          </w:p>
        </w:tc>
        <w:tc>
          <w:tcPr>
            <w:tcW w:w="809" w:type="pct"/>
            <w:noWrap/>
            <w:vAlign w:val="center"/>
            <w:hideMark/>
          </w:tcPr>
          <w:p w14:paraId="5D772472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26 (16.46%)</w:t>
            </w:r>
          </w:p>
        </w:tc>
        <w:tc>
          <w:tcPr>
            <w:tcW w:w="659" w:type="pct"/>
            <w:vAlign w:val="center"/>
            <w:hideMark/>
          </w:tcPr>
          <w:p w14:paraId="3EBE0AA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331A3FFF" w14:textId="77777777" w:rsidTr="00D8745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vAlign w:val="center"/>
          </w:tcPr>
          <w:p w14:paraId="39260B1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Pulmonary Diseases</w:t>
            </w:r>
          </w:p>
        </w:tc>
        <w:tc>
          <w:tcPr>
            <w:tcW w:w="880" w:type="pct"/>
            <w:noWrap/>
            <w:vAlign w:val="center"/>
          </w:tcPr>
          <w:p w14:paraId="038417F3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32 (13.79%)</w:t>
            </w:r>
          </w:p>
        </w:tc>
        <w:tc>
          <w:tcPr>
            <w:tcW w:w="880" w:type="pct"/>
            <w:shd w:val="clear" w:color="auto" w:fill="F7CAAC" w:themeFill="accent2" w:themeFillTint="66"/>
            <w:noWrap/>
            <w:vAlign w:val="center"/>
          </w:tcPr>
          <w:p w14:paraId="7D97674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49 (32.03%)</w:t>
            </w:r>
          </w:p>
        </w:tc>
        <w:tc>
          <w:tcPr>
            <w:tcW w:w="809" w:type="pct"/>
            <w:noWrap/>
            <w:vAlign w:val="center"/>
          </w:tcPr>
          <w:p w14:paraId="346293E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23 (14.94%)</w:t>
            </w:r>
          </w:p>
        </w:tc>
        <w:tc>
          <w:tcPr>
            <w:tcW w:w="659" w:type="pct"/>
            <w:vAlign w:val="center"/>
          </w:tcPr>
          <w:p w14:paraId="44D178F6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52D47511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vAlign w:val="center"/>
          </w:tcPr>
          <w:p w14:paraId="1115F02F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Heart Failure</w:t>
            </w:r>
          </w:p>
        </w:tc>
        <w:tc>
          <w:tcPr>
            <w:tcW w:w="880" w:type="pct"/>
            <w:noWrap/>
            <w:vAlign w:val="center"/>
          </w:tcPr>
          <w:p w14:paraId="11ABE6B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 (4.55%)</w:t>
            </w:r>
          </w:p>
        </w:tc>
        <w:tc>
          <w:tcPr>
            <w:tcW w:w="880" w:type="pct"/>
            <w:shd w:val="clear" w:color="auto" w:fill="F7CAAC" w:themeFill="accent2" w:themeFillTint="66"/>
            <w:noWrap/>
            <w:vAlign w:val="center"/>
          </w:tcPr>
          <w:p w14:paraId="0ABD967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13 (30.95%)†</w:t>
            </w:r>
          </w:p>
        </w:tc>
        <w:tc>
          <w:tcPr>
            <w:tcW w:w="809" w:type="pct"/>
            <w:noWrap/>
            <w:vAlign w:val="center"/>
          </w:tcPr>
          <w:p w14:paraId="2642841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4 (7.14%)</w:t>
            </w:r>
          </w:p>
        </w:tc>
        <w:tc>
          <w:tcPr>
            <w:tcW w:w="659" w:type="pct"/>
            <w:vAlign w:val="center"/>
          </w:tcPr>
          <w:p w14:paraId="60D1271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0.002</w:t>
            </w:r>
          </w:p>
        </w:tc>
      </w:tr>
      <w:tr w:rsidR="004A72AE" w:rsidRPr="00A45492" w14:paraId="2A4637C4" w14:textId="77777777" w:rsidTr="00D8745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vAlign w:val="center"/>
            <w:hideMark/>
          </w:tcPr>
          <w:p w14:paraId="3B9BE85D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Chronic Kidney Disease</w:t>
            </w:r>
          </w:p>
        </w:tc>
        <w:tc>
          <w:tcPr>
            <w:tcW w:w="880" w:type="pct"/>
            <w:noWrap/>
            <w:vAlign w:val="center"/>
            <w:hideMark/>
          </w:tcPr>
          <w:p w14:paraId="672E13CC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12 (4.94%)</w:t>
            </w:r>
          </w:p>
        </w:tc>
        <w:tc>
          <w:tcPr>
            <w:tcW w:w="880" w:type="pct"/>
            <w:shd w:val="clear" w:color="auto" w:fill="F7CAAC" w:themeFill="accent2" w:themeFillTint="66"/>
            <w:noWrap/>
            <w:vAlign w:val="center"/>
            <w:hideMark/>
          </w:tcPr>
          <w:p w14:paraId="6DBA550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66 (42.58%)</w:t>
            </w:r>
          </w:p>
        </w:tc>
        <w:tc>
          <w:tcPr>
            <w:tcW w:w="809" w:type="pct"/>
            <w:noWrap/>
            <w:vAlign w:val="center"/>
            <w:hideMark/>
          </w:tcPr>
          <w:p w14:paraId="205D825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5 (3.16%)</w:t>
            </w:r>
          </w:p>
        </w:tc>
        <w:tc>
          <w:tcPr>
            <w:tcW w:w="659" w:type="pct"/>
            <w:vAlign w:val="center"/>
            <w:hideMark/>
          </w:tcPr>
          <w:p w14:paraId="3E5DA9C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4733D47C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vAlign w:val="center"/>
          </w:tcPr>
          <w:p w14:paraId="62D62E32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Smoking</w:t>
            </w:r>
          </w:p>
        </w:tc>
        <w:tc>
          <w:tcPr>
            <w:tcW w:w="880" w:type="pct"/>
            <w:noWrap/>
            <w:vAlign w:val="center"/>
          </w:tcPr>
          <w:p w14:paraId="4DB725C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34 (14.66%)</w:t>
            </w:r>
          </w:p>
        </w:tc>
        <w:tc>
          <w:tcPr>
            <w:tcW w:w="880" w:type="pct"/>
            <w:shd w:val="clear" w:color="auto" w:fill="F7CAAC" w:themeFill="accent2" w:themeFillTint="66"/>
            <w:noWrap/>
            <w:vAlign w:val="center"/>
          </w:tcPr>
          <w:p w14:paraId="0630450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56 (36.6%)</w:t>
            </w:r>
          </w:p>
        </w:tc>
        <w:tc>
          <w:tcPr>
            <w:tcW w:w="809" w:type="pct"/>
            <w:noWrap/>
            <w:vAlign w:val="center"/>
          </w:tcPr>
          <w:p w14:paraId="04D5680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38 (24.68%)</w:t>
            </w:r>
          </w:p>
        </w:tc>
        <w:tc>
          <w:tcPr>
            <w:tcW w:w="659" w:type="pct"/>
            <w:vAlign w:val="center"/>
          </w:tcPr>
          <w:p w14:paraId="0A0399E6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7F769D15" w14:textId="77777777" w:rsidTr="00D87451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vAlign w:val="center"/>
            <w:hideMark/>
          </w:tcPr>
          <w:p w14:paraId="2A6B814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Immunocompromised</w:t>
            </w:r>
          </w:p>
        </w:tc>
        <w:tc>
          <w:tcPr>
            <w:tcW w:w="880" w:type="pct"/>
            <w:noWrap/>
            <w:vAlign w:val="center"/>
            <w:hideMark/>
          </w:tcPr>
          <w:p w14:paraId="794B274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22 (9.05%)</w:t>
            </w:r>
          </w:p>
        </w:tc>
        <w:tc>
          <w:tcPr>
            <w:tcW w:w="880" w:type="pct"/>
            <w:noWrap/>
            <w:vAlign w:val="center"/>
            <w:hideMark/>
          </w:tcPr>
          <w:p w14:paraId="532FC31C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18 (11.61%)</w:t>
            </w:r>
          </w:p>
        </w:tc>
        <w:tc>
          <w:tcPr>
            <w:tcW w:w="809" w:type="pct"/>
            <w:noWrap/>
            <w:vAlign w:val="center"/>
            <w:hideMark/>
          </w:tcPr>
          <w:p w14:paraId="6A5CF90A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10 (6.33%)</w:t>
            </w:r>
          </w:p>
        </w:tc>
        <w:tc>
          <w:tcPr>
            <w:tcW w:w="659" w:type="pct"/>
            <w:vAlign w:val="center"/>
            <w:hideMark/>
          </w:tcPr>
          <w:p w14:paraId="0BCAD5B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/>
              </w:rPr>
              <w:t>0.272</w:t>
            </w:r>
          </w:p>
        </w:tc>
      </w:tr>
    </w:tbl>
    <w:p w14:paraId="04751E47" w14:textId="77777777" w:rsidR="004A72AE" w:rsidRPr="00A45492" w:rsidRDefault="004A72AE" w:rsidP="004A72AE">
      <w:pPr>
        <w:spacing w:line="480" w:lineRule="auto"/>
      </w:pPr>
    </w:p>
    <w:p w14:paraId="1C172FC9" w14:textId="77777777" w:rsidR="004A72AE" w:rsidRPr="00A45492" w:rsidRDefault="004A72AE" w:rsidP="004A72AE">
      <w:pPr>
        <w:spacing w:after="200" w:line="480" w:lineRule="auto"/>
        <w:jc w:val="center"/>
        <w:rPr>
          <w:i/>
          <w:iCs/>
          <w:color w:val="44546A" w:themeColor="text2"/>
        </w:rPr>
      </w:pPr>
      <w:r w:rsidRPr="00A45492">
        <w:rPr>
          <w:i/>
          <w:iCs/>
          <w:color w:val="44546A" w:themeColor="text2"/>
        </w:rPr>
        <w:lastRenderedPageBreak/>
        <w:t>Table 4. Relevant risk factors in the three COVID-19 clusters obtained using KAMILA. Grey cells in a row: 1 = all pairs significantly different, 2 = those aren’t significantly different. † = slightly different. Green = lowest, Orange = highest.</w:t>
      </w:r>
    </w:p>
    <w:p w14:paraId="4090E904" w14:textId="77777777" w:rsidR="004A72AE" w:rsidRPr="00A45492" w:rsidRDefault="004A72AE" w:rsidP="004A72AE">
      <w:pPr>
        <w:spacing w:line="480" w:lineRule="auto"/>
      </w:pPr>
    </w:p>
    <w:tbl>
      <w:tblPr>
        <w:tblStyle w:val="PlainTable4"/>
        <w:tblpPr w:leftFromText="180" w:rightFromText="180" w:vertAnchor="text" w:horzAnchor="margin" w:tblpY="84"/>
        <w:tblW w:w="5000" w:type="pct"/>
        <w:tblLook w:val="04A0" w:firstRow="1" w:lastRow="0" w:firstColumn="1" w:lastColumn="0" w:noHBand="0" w:noVBand="1"/>
      </w:tblPr>
      <w:tblGrid>
        <w:gridCol w:w="2049"/>
        <w:gridCol w:w="1988"/>
        <w:gridCol w:w="1714"/>
        <w:gridCol w:w="2230"/>
        <w:gridCol w:w="1039"/>
      </w:tblGrid>
      <w:tr w:rsidR="004A72AE" w:rsidRPr="00A45492" w14:paraId="2A8169CD" w14:textId="77777777" w:rsidTr="00D87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tcBorders>
              <w:bottom w:val="single" w:sz="4" w:space="0" w:color="auto"/>
            </w:tcBorders>
            <w:vAlign w:val="center"/>
          </w:tcPr>
          <w:p w14:paraId="124824BC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</w:rPr>
            </w:pPr>
          </w:p>
        </w:tc>
        <w:tc>
          <w:tcPr>
            <w:tcW w:w="1102" w:type="pct"/>
            <w:tcBorders>
              <w:bottom w:val="single" w:sz="4" w:space="0" w:color="auto"/>
            </w:tcBorders>
            <w:vAlign w:val="center"/>
          </w:tcPr>
          <w:p w14:paraId="74B5F172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Cluster 1</w:t>
            </w:r>
          </w:p>
        </w:tc>
        <w:tc>
          <w:tcPr>
            <w:tcW w:w="950" w:type="pct"/>
            <w:tcBorders>
              <w:bottom w:val="single" w:sz="4" w:space="0" w:color="auto"/>
            </w:tcBorders>
            <w:vAlign w:val="center"/>
          </w:tcPr>
          <w:p w14:paraId="02FCA89D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Cluster 2</w:t>
            </w:r>
          </w:p>
        </w:tc>
        <w:tc>
          <w:tcPr>
            <w:tcW w:w="1236" w:type="pct"/>
            <w:tcBorders>
              <w:bottom w:val="single" w:sz="4" w:space="0" w:color="auto"/>
            </w:tcBorders>
            <w:vAlign w:val="center"/>
          </w:tcPr>
          <w:p w14:paraId="31DD4ECD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Cluster 3</w:t>
            </w:r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14:paraId="1224D80F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P</w:t>
            </w:r>
          </w:p>
        </w:tc>
      </w:tr>
      <w:tr w:rsidR="004A72AE" w:rsidRPr="00A45492" w14:paraId="3BDA4745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tcBorders>
              <w:top w:val="single" w:sz="4" w:space="0" w:color="auto"/>
            </w:tcBorders>
            <w:vAlign w:val="center"/>
          </w:tcPr>
          <w:p w14:paraId="41C4B9B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Leukocytes</w:t>
            </w:r>
          </w:p>
        </w:tc>
        <w:tc>
          <w:tcPr>
            <w:tcW w:w="1102" w:type="pct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</w:tcPr>
          <w:p w14:paraId="33154599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5850</w:t>
            </w:r>
          </w:p>
          <w:p w14:paraId="521BC73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(4525 - 7700)</w:t>
            </w: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14:paraId="0EB556A8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7300</w:t>
            </w:r>
          </w:p>
          <w:p w14:paraId="5DCA12D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(5300 - 9200)</w:t>
            </w:r>
          </w:p>
        </w:tc>
        <w:tc>
          <w:tcPr>
            <w:tcW w:w="1236" w:type="pct"/>
            <w:tcBorders>
              <w:top w:val="single" w:sz="4" w:space="0" w:color="auto"/>
            </w:tcBorders>
            <w:shd w:val="clear" w:color="auto" w:fill="F7CAAC" w:themeFill="accent2" w:themeFillTint="66"/>
            <w:vAlign w:val="center"/>
          </w:tcPr>
          <w:p w14:paraId="2C40C713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9700</w:t>
            </w:r>
          </w:p>
          <w:p w14:paraId="4C21F40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(7000 – 12550)</w:t>
            </w:r>
          </w:p>
        </w:tc>
        <w:tc>
          <w:tcPr>
            <w:tcW w:w="576" w:type="pct"/>
            <w:tcBorders>
              <w:top w:val="single" w:sz="4" w:space="0" w:color="auto"/>
            </w:tcBorders>
            <w:vAlign w:val="center"/>
          </w:tcPr>
          <w:p w14:paraId="4D9A8482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668E8EF8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3FECE5F4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Serum creatinine</w:t>
            </w:r>
          </w:p>
        </w:tc>
        <w:tc>
          <w:tcPr>
            <w:tcW w:w="1102" w:type="pct"/>
            <w:shd w:val="clear" w:color="auto" w:fill="C5E0B3" w:themeFill="accent6" w:themeFillTint="66"/>
            <w:vAlign w:val="center"/>
          </w:tcPr>
          <w:p w14:paraId="7E3E8AD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66</w:t>
            </w:r>
          </w:p>
          <w:p w14:paraId="40616C1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(53 – 80)</w:t>
            </w:r>
          </w:p>
        </w:tc>
        <w:tc>
          <w:tcPr>
            <w:tcW w:w="950" w:type="pct"/>
            <w:shd w:val="clear" w:color="auto" w:fill="F7CAAC" w:themeFill="accent2" w:themeFillTint="66"/>
            <w:vAlign w:val="center"/>
          </w:tcPr>
          <w:p w14:paraId="747B9BB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121</w:t>
            </w:r>
          </w:p>
          <w:p w14:paraId="4511CFFD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(88 – 201)</w:t>
            </w:r>
          </w:p>
        </w:tc>
        <w:tc>
          <w:tcPr>
            <w:tcW w:w="1236" w:type="pct"/>
            <w:vAlign w:val="center"/>
          </w:tcPr>
          <w:p w14:paraId="5764F759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74</w:t>
            </w:r>
          </w:p>
          <w:p w14:paraId="5771F463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(62 - 93)</w:t>
            </w:r>
          </w:p>
        </w:tc>
        <w:tc>
          <w:tcPr>
            <w:tcW w:w="576" w:type="pct"/>
            <w:vAlign w:val="center"/>
          </w:tcPr>
          <w:p w14:paraId="49B958C0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23C026BC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060FBC67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Procalcitonin</w:t>
            </w:r>
          </w:p>
        </w:tc>
        <w:tc>
          <w:tcPr>
            <w:tcW w:w="1102" w:type="pct"/>
            <w:shd w:val="clear" w:color="auto" w:fill="C5E0B3" w:themeFill="accent6" w:themeFillTint="66"/>
            <w:vAlign w:val="center"/>
          </w:tcPr>
          <w:p w14:paraId="24BB7C02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0.11</w:t>
            </w:r>
          </w:p>
          <w:p w14:paraId="4791223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(0.06 - 0.22)</w:t>
            </w:r>
          </w:p>
        </w:tc>
        <w:tc>
          <w:tcPr>
            <w:tcW w:w="950" w:type="pct"/>
            <w:shd w:val="clear" w:color="auto" w:fill="F7CAAC" w:themeFill="accent2" w:themeFillTint="66"/>
            <w:vAlign w:val="center"/>
          </w:tcPr>
          <w:p w14:paraId="25DB128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0.32</w:t>
            </w:r>
          </w:p>
          <w:p w14:paraId="6063218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(0.14 - 0.94)</w:t>
            </w:r>
          </w:p>
        </w:tc>
        <w:tc>
          <w:tcPr>
            <w:tcW w:w="1236" w:type="pct"/>
            <w:vAlign w:val="center"/>
          </w:tcPr>
          <w:p w14:paraId="560B343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0.195</w:t>
            </w:r>
          </w:p>
          <w:p w14:paraId="06DF87A4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(0.1 - 0.4)</w:t>
            </w:r>
          </w:p>
        </w:tc>
        <w:tc>
          <w:tcPr>
            <w:tcW w:w="576" w:type="pct"/>
            <w:vAlign w:val="center"/>
          </w:tcPr>
          <w:p w14:paraId="486347A3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45B1E8BA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1D9AD111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Neutrophils</w:t>
            </w:r>
          </w:p>
        </w:tc>
        <w:tc>
          <w:tcPr>
            <w:tcW w:w="1102" w:type="pct"/>
            <w:shd w:val="clear" w:color="auto" w:fill="C5E0B3" w:themeFill="accent6" w:themeFillTint="66"/>
            <w:vAlign w:val="center"/>
          </w:tcPr>
          <w:p w14:paraId="575339B0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4170</w:t>
            </w:r>
          </w:p>
          <w:p w14:paraId="2ED8FDD7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(3060 - 5940)</w:t>
            </w:r>
          </w:p>
        </w:tc>
        <w:tc>
          <w:tcPr>
            <w:tcW w:w="950" w:type="pct"/>
            <w:vAlign w:val="center"/>
          </w:tcPr>
          <w:p w14:paraId="558EDFF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5380</w:t>
            </w:r>
          </w:p>
          <w:p w14:paraId="65331624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(3875 - 7505)</w:t>
            </w:r>
          </w:p>
        </w:tc>
        <w:tc>
          <w:tcPr>
            <w:tcW w:w="1236" w:type="pct"/>
            <w:shd w:val="clear" w:color="auto" w:fill="F7CAAC" w:themeFill="accent2" w:themeFillTint="66"/>
            <w:vAlign w:val="center"/>
          </w:tcPr>
          <w:p w14:paraId="73E5563D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8105</w:t>
            </w:r>
          </w:p>
          <w:p w14:paraId="402A695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(5678 - 11010)</w:t>
            </w:r>
          </w:p>
        </w:tc>
        <w:tc>
          <w:tcPr>
            <w:tcW w:w="576" w:type="pct"/>
            <w:vAlign w:val="center"/>
          </w:tcPr>
          <w:p w14:paraId="3617AF6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73E9EC4C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5539F24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Lymphocytes</w:t>
            </w:r>
          </w:p>
        </w:tc>
        <w:tc>
          <w:tcPr>
            <w:tcW w:w="1102" w:type="pct"/>
            <w:vAlign w:val="center"/>
          </w:tcPr>
          <w:p w14:paraId="2B1044F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1015</w:t>
            </w:r>
          </w:p>
          <w:p w14:paraId="2A319F67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(630 - 1440)</w:t>
            </w:r>
          </w:p>
        </w:tc>
        <w:tc>
          <w:tcPr>
            <w:tcW w:w="950" w:type="pct"/>
            <w:vAlign w:val="center"/>
          </w:tcPr>
          <w:p w14:paraId="4CBD01B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830</w:t>
            </w:r>
          </w:p>
          <w:p w14:paraId="09F6C3E3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(580 - 1265)</w:t>
            </w:r>
          </w:p>
        </w:tc>
        <w:tc>
          <w:tcPr>
            <w:tcW w:w="1236" w:type="pct"/>
            <w:shd w:val="clear" w:color="auto" w:fill="C5E0B3" w:themeFill="accent6" w:themeFillTint="66"/>
            <w:vAlign w:val="center"/>
          </w:tcPr>
          <w:p w14:paraId="5AC5941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690</w:t>
            </w:r>
          </w:p>
          <w:p w14:paraId="68CFDC4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(483 - 1025)</w:t>
            </w:r>
          </w:p>
        </w:tc>
        <w:tc>
          <w:tcPr>
            <w:tcW w:w="576" w:type="pct"/>
            <w:vAlign w:val="center"/>
          </w:tcPr>
          <w:p w14:paraId="09433F8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6212A4D7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701B04E9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LDH</w:t>
            </w:r>
          </w:p>
        </w:tc>
        <w:tc>
          <w:tcPr>
            <w:tcW w:w="1102" w:type="pct"/>
            <w:vAlign w:val="center"/>
          </w:tcPr>
          <w:p w14:paraId="57984EA9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275.5</w:t>
            </w:r>
          </w:p>
          <w:p w14:paraId="090E9884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(219 - 349)</w:t>
            </w:r>
          </w:p>
        </w:tc>
        <w:tc>
          <w:tcPr>
            <w:tcW w:w="950" w:type="pct"/>
            <w:vAlign w:val="center"/>
          </w:tcPr>
          <w:p w14:paraId="0FFDC1B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  <w:b/>
                <w:bCs/>
              </w:rPr>
            </w:pPr>
            <w:r w:rsidRPr="00A45492">
              <w:rPr>
                <w:rFonts w:ascii="Helvetica Neue" w:hAnsi="Helvetica Neue"/>
              </w:rPr>
              <w:t>291.5</w:t>
            </w:r>
          </w:p>
          <w:p w14:paraId="14FE5BE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(235 - 366)</w:t>
            </w:r>
          </w:p>
        </w:tc>
        <w:tc>
          <w:tcPr>
            <w:tcW w:w="1236" w:type="pct"/>
            <w:shd w:val="clear" w:color="auto" w:fill="F7CAAC" w:themeFill="accent2" w:themeFillTint="66"/>
            <w:vAlign w:val="center"/>
          </w:tcPr>
          <w:p w14:paraId="7D19A55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488.5</w:t>
            </w:r>
          </w:p>
          <w:p w14:paraId="5BE9837A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(394 - 649)</w:t>
            </w:r>
          </w:p>
        </w:tc>
        <w:tc>
          <w:tcPr>
            <w:tcW w:w="576" w:type="pct"/>
            <w:vAlign w:val="center"/>
          </w:tcPr>
          <w:p w14:paraId="2865BD0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102468F4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004AB562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Ferritin</w:t>
            </w:r>
          </w:p>
        </w:tc>
        <w:tc>
          <w:tcPr>
            <w:tcW w:w="1102" w:type="pct"/>
            <w:vAlign w:val="center"/>
          </w:tcPr>
          <w:p w14:paraId="4D1D2BF2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611</w:t>
            </w:r>
          </w:p>
          <w:p w14:paraId="732BB75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(277 - 1078)</w:t>
            </w:r>
          </w:p>
        </w:tc>
        <w:tc>
          <w:tcPr>
            <w:tcW w:w="950" w:type="pct"/>
            <w:vAlign w:val="center"/>
          </w:tcPr>
          <w:p w14:paraId="6F26217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579</w:t>
            </w:r>
          </w:p>
          <w:p w14:paraId="24DF5C9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(286 - 1044)</w:t>
            </w:r>
          </w:p>
        </w:tc>
        <w:tc>
          <w:tcPr>
            <w:tcW w:w="1236" w:type="pct"/>
            <w:shd w:val="clear" w:color="auto" w:fill="F7CAAC" w:themeFill="accent2" w:themeFillTint="66"/>
            <w:vAlign w:val="center"/>
          </w:tcPr>
          <w:p w14:paraId="27F04F99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1196</w:t>
            </w:r>
          </w:p>
          <w:p w14:paraId="492A5748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(674 - 2152)</w:t>
            </w:r>
          </w:p>
        </w:tc>
        <w:tc>
          <w:tcPr>
            <w:tcW w:w="576" w:type="pct"/>
            <w:vAlign w:val="center"/>
          </w:tcPr>
          <w:p w14:paraId="78632F8F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2442EF1F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5FDB109C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D-Dimer</w:t>
            </w:r>
          </w:p>
        </w:tc>
        <w:tc>
          <w:tcPr>
            <w:tcW w:w="1102" w:type="pct"/>
            <w:shd w:val="clear" w:color="auto" w:fill="C5E0B3" w:themeFill="accent6" w:themeFillTint="66"/>
            <w:vAlign w:val="center"/>
          </w:tcPr>
          <w:p w14:paraId="721924C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0.58</w:t>
            </w:r>
          </w:p>
          <w:p w14:paraId="49A607D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(0.36 - 1.23)</w:t>
            </w:r>
          </w:p>
        </w:tc>
        <w:tc>
          <w:tcPr>
            <w:tcW w:w="950" w:type="pct"/>
            <w:vAlign w:val="center"/>
          </w:tcPr>
          <w:p w14:paraId="0188B46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1.23</w:t>
            </w:r>
          </w:p>
          <w:p w14:paraId="747E9F33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(0.63 – 2.77)</w:t>
            </w:r>
          </w:p>
        </w:tc>
        <w:tc>
          <w:tcPr>
            <w:tcW w:w="1236" w:type="pct"/>
            <w:vAlign w:val="center"/>
          </w:tcPr>
          <w:p w14:paraId="38AE4D0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0.995</w:t>
            </w:r>
          </w:p>
          <w:p w14:paraId="11CEFC43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(0.59 – 1.71)</w:t>
            </w:r>
          </w:p>
        </w:tc>
        <w:tc>
          <w:tcPr>
            <w:tcW w:w="576" w:type="pct"/>
            <w:vAlign w:val="center"/>
          </w:tcPr>
          <w:p w14:paraId="4CB05893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14F8864A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36DC4B6F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CRP</w:t>
            </w:r>
          </w:p>
        </w:tc>
        <w:tc>
          <w:tcPr>
            <w:tcW w:w="1102" w:type="pct"/>
            <w:shd w:val="clear" w:color="auto" w:fill="C5E0B3" w:themeFill="accent6" w:themeFillTint="66"/>
            <w:vAlign w:val="center"/>
          </w:tcPr>
          <w:p w14:paraId="3C46ACA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49</w:t>
            </w:r>
          </w:p>
          <w:p w14:paraId="7E596504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lastRenderedPageBreak/>
              <w:t>(19 – 93)</w:t>
            </w:r>
          </w:p>
        </w:tc>
        <w:tc>
          <w:tcPr>
            <w:tcW w:w="950" w:type="pct"/>
            <w:vAlign w:val="center"/>
          </w:tcPr>
          <w:p w14:paraId="4685441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lastRenderedPageBreak/>
              <w:t>94.25</w:t>
            </w:r>
          </w:p>
          <w:p w14:paraId="0190EC2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lastRenderedPageBreak/>
              <w:t>(46 - 169)</w:t>
            </w:r>
          </w:p>
        </w:tc>
        <w:tc>
          <w:tcPr>
            <w:tcW w:w="1236" w:type="pct"/>
            <w:shd w:val="clear" w:color="auto" w:fill="F7CAAC" w:themeFill="accent2" w:themeFillTint="66"/>
            <w:vAlign w:val="center"/>
          </w:tcPr>
          <w:p w14:paraId="2FC0AC46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lastRenderedPageBreak/>
              <w:t>136.5</w:t>
            </w:r>
          </w:p>
          <w:p w14:paraId="0D9DC8EF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lastRenderedPageBreak/>
              <w:t>(79 - 189.5)</w:t>
            </w:r>
          </w:p>
        </w:tc>
        <w:tc>
          <w:tcPr>
            <w:tcW w:w="576" w:type="pct"/>
            <w:vAlign w:val="center"/>
          </w:tcPr>
          <w:p w14:paraId="79322D15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lastRenderedPageBreak/>
              <w:t>&lt; 0.001</w:t>
            </w:r>
          </w:p>
        </w:tc>
      </w:tr>
      <w:tr w:rsidR="004A72AE" w:rsidRPr="00A45492" w14:paraId="4B2323C2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Align w:val="center"/>
          </w:tcPr>
          <w:p w14:paraId="1D44864C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IL6</w:t>
            </w:r>
          </w:p>
        </w:tc>
        <w:tc>
          <w:tcPr>
            <w:tcW w:w="1102" w:type="pct"/>
            <w:shd w:val="clear" w:color="auto" w:fill="C5E0B3" w:themeFill="accent6" w:themeFillTint="66"/>
            <w:vAlign w:val="center"/>
          </w:tcPr>
          <w:p w14:paraId="68E0DB09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24.6</w:t>
            </w:r>
          </w:p>
          <w:p w14:paraId="153FE8C6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(13.3 - 94)</w:t>
            </w:r>
          </w:p>
        </w:tc>
        <w:tc>
          <w:tcPr>
            <w:tcW w:w="950" w:type="pct"/>
            <w:vAlign w:val="center"/>
          </w:tcPr>
          <w:p w14:paraId="4FD1BB1C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41</w:t>
            </w:r>
          </w:p>
          <w:p w14:paraId="3C04107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(29.7 - 97.5)</w:t>
            </w:r>
          </w:p>
        </w:tc>
        <w:tc>
          <w:tcPr>
            <w:tcW w:w="1236" w:type="pct"/>
            <w:vAlign w:val="center"/>
          </w:tcPr>
          <w:p w14:paraId="02F78EC7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47.35</w:t>
            </w:r>
          </w:p>
          <w:p w14:paraId="6E2D25F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(19.25 - 117.3)</w:t>
            </w:r>
          </w:p>
        </w:tc>
        <w:tc>
          <w:tcPr>
            <w:tcW w:w="576" w:type="pct"/>
            <w:vAlign w:val="center"/>
          </w:tcPr>
          <w:p w14:paraId="551614A7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0.071</w:t>
            </w:r>
          </w:p>
        </w:tc>
      </w:tr>
    </w:tbl>
    <w:p w14:paraId="1E1FA232" w14:textId="77777777" w:rsidR="004A72AE" w:rsidRPr="00A45492" w:rsidRDefault="004A72AE" w:rsidP="004A72AE">
      <w:pPr>
        <w:spacing w:after="200" w:line="480" w:lineRule="auto"/>
        <w:jc w:val="center"/>
        <w:rPr>
          <w:i/>
          <w:iCs/>
          <w:color w:val="44546A" w:themeColor="text2"/>
        </w:rPr>
      </w:pPr>
      <w:r w:rsidRPr="00A45492">
        <w:rPr>
          <w:i/>
          <w:iCs/>
          <w:color w:val="44546A" w:themeColor="text2"/>
        </w:rPr>
        <w:t>Table 5. Laboratory findings in the three distinct COVID-19 clusters. Number of grey cells in a row: 1 = all pair-wise comparisons are significant, 2 = this comparison isn’t significant. † = slightly different. Green = lowest, Orange = highest.</w:t>
      </w:r>
    </w:p>
    <w:tbl>
      <w:tblPr>
        <w:tblStyle w:val="PlainTable4"/>
        <w:tblpPr w:leftFromText="180" w:rightFromText="180" w:vertAnchor="text" w:horzAnchor="margin" w:tblpY="-528"/>
        <w:tblW w:w="5074" w:type="pct"/>
        <w:tblLook w:val="04A0" w:firstRow="1" w:lastRow="0" w:firstColumn="1" w:lastColumn="0" w:noHBand="0" w:noVBand="1"/>
      </w:tblPr>
      <w:tblGrid>
        <w:gridCol w:w="1912"/>
        <w:gridCol w:w="1303"/>
        <w:gridCol w:w="1139"/>
        <w:gridCol w:w="1609"/>
        <w:gridCol w:w="2125"/>
        <w:gridCol w:w="1065"/>
      </w:tblGrid>
      <w:tr w:rsidR="004A72AE" w:rsidRPr="00A45492" w14:paraId="007988D8" w14:textId="77777777" w:rsidTr="00D87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9E0E0A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</w:p>
        </w:tc>
        <w:tc>
          <w:tcPr>
            <w:tcW w:w="133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8D601C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Cluster 1</w:t>
            </w:r>
          </w:p>
        </w:tc>
        <w:tc>
          <w:tcPr>
            <w:tcW w:w="87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AD0124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hAnsi="Helvetica Neue"/>
              </w:rPr>
              <w:t>Cluster 2</w:t>
            </w:r>
          </w:p>
        </w:tc>
        <w:tc>
          <w:tcPr>
            <w:tcW w:w="11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119C4B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hAnsi="Helvetica Neue"/>
              </w:rPr>
              <w:t>Cluster 3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A5B765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/>
              </w:rPr>
            </w:pPr>
            <w:r w:rsidRPr="00A45492">
              <w:rPr>
                <w:rFonts w:ascii="Helvetica Neue" w:hAnsi="Helvetica Neue"/>
              </w:rPr>
              <w:t>P</w:t>
            </w:r>
          </w:p>
        </w:tc>
      </w:tr>
      <w:tr w:rsidR="004A72AE" w:rsidRPr="00A45492" w14:paraId="03FACB8A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51837034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ICU Admission</w:t>
            </w:r>
          </w:p>
        </w:tc>
        <w:tc>
          <w:tcPr>
            <w:tcW w:w="1333" w:type="pct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</w:tcPr>
          <w:p w14:paraId="3A745B66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23</w:t>
            </w:r>
          </w:p>
          <w:p w14:paraId="1CE33B9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(9.47%)</w:t>
            </w:r>
          </w:p>
        </w:tc>
        <w:tc>
          <w:tcPr>
            <w:tcW w:w="879" w:type="pc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5470BF2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43</w:t>
            </w:r>
          </w:p>
          <w:p w14:paraId="04632693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(27.74%)</w:t>
            </w:r>
          </w:p>
        </w:tc>
        <w:tc>
          <w:tcPr>
            <w:tcW w:w="1161" w:type="pc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6ACB873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57</w:t>
            </w:r>
          </w:p>
          <w:p w14:paraId="1D0FB442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(36.08%)</w:t>
            </w:r>
          </w:p>
        </w:tc>
        <w:tc>
          <w:tcPr>
            <w:tcW w:w="582" w:type="pct"/>
            <w:tcBorders>
              <w:top w:val="single" w:sz="4" w:space="0" w:color="auto"/>
            </w:tcBorders>
            <w:vAlign w:val="center"/>
          </w:tcPr>
          <w:p w14:paraId="7E8308F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120C3A52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shd w:val="clear" w:color="auto" w:fill="auto"/>
            <w:vAlign w:val="center"/>
          </w:tcPr>
          <w:p w14:paraId="475F136C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Intubation</w:t>
            </w:r>
          </w:p>
        </w:tc>
        <w:tc>
          <w:tcPr>
            <w:tcW w:w="1333" w:type="pct"/>
            <w:gridSpan w:val="2"/>
            <w:shd w:val="clear" w:color="auto" w:fill="C5E0B3" w:themeFill="accent6" w:themeFillTint="66"/>
            <w:vAlign w:val="center"/>
          </w:tcPr>
          <w:p w14:paraId="2578E91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15</w:t>
            </w:r>
          </w:p>
          <w:p w14:paraId="2A93869A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(6.17%)</w:t>
            </w:r>
          </w:p>
        </w:tc>
        <w:tc>
          <w:tcPr>
            <w:tcW w:w="879" w:type="pct"/>
            <w:shd w:val="clear" w:color="auto" w:fill="auto"/>
            <w:vAlign w:val="center"/>
          </w:tcPr>
          <w:p w14:paraId="789F9AF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26</w:t>
            </w:r>
          </w:p>
          <w:p w14:paraId="1E08A11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(16.77%)</w:t>
            </w:r>
          </w:p>
        </w:tc>
        <w:tc>
          <w:tcPr>
            <w:tcW w:w="1161" w:type="pct"/>
            <w:vAlign w:val="center"/>
          </w:tcPr>
          <w:p w14:paraId="4C19B5F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37</w:t>
            </w:r>
          </w:p>
          <w:p w14:paraId="1166BC2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(23.42%)</w:t>
            </w:r>
          </w:p>
        </w:tc>
        <w:tc>
          <w:tcPr>
            <w:tcW w:w="582" w:type="pct"/>
            <w:vAlign w:val="center"/>
          </w:tcPr>
          <w:p w14:paraId="2D4D85A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64B82D15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vAlign w:val="center"/>
          </w:tcPr>
          <w:p w14:paraId="7A26248B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Thrombo-embolic Events</w:t>
            </w:r>
          </w:p>
        </w:tc>
        <w:tc>
          <w:tcPr>
            <w:tcW w:w="1333" w:type="pct"/>
            <w:gridSpan w:val="2"/>
            <w:vAlign w:val="center"/>
          </w:tcPr>
          <w:p w14:paraId="2454D0A6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9</w:t>
            </w:r>
          </w:p>
          <w:p w14:paraId="64D5365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(3.72%)</w:t>
            </w:r>
          </w:p>
        </w:tc>
        <w:tc>
          <w:tcPr>
            <w:tcW w:w="879" w:type="pct"/>
            <w:vAlign w:val="center"/>
          </w:tcPr>
          <w:p w14:paraId="6293614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2</w:t>
            </w:r>
          </w:p>
          <w:p w14:paraId="4B06E1C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(1.29%)</w:t>
            </w:r>
          </w:p>
        </w:tc>
        <w:tc>
          <w:tcPr>
            <w:tcW w:w="1161" w:type="pct"/>
            <w:shd w:val="clear" w:color="auto" w:fill="F7CAAC" w:themeFill="accent2" w:themeFillTint="66"/>
            <w:vAlign w:val="center"/>
          </w:tcPr>
          <w:p w14:paraId="6210E0C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16</w:t>
            </w:r>
          </w:p>
          <w:p w14:paraId="3C8CA07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(10.13%)</w:t>
            </w:r>
          </w:p>
        </w:tc>
        <w:tc>
          <w:tcPr>
            <w:tcW w:w="582" w:type="pct"/>
            <w:vAlign w:val="center"/>
          </w:tcPr>
          <w:p w14:paraId="79F5C5F4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01F4133D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shd w:val="clear" w:color="auto" w:fill="auto"/>
            <w:vAlign w:val="center"/>
          </w:tcPr>
          <w:p w14:paraId="08A659D2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Hemorrhagic Events</w:t>
            </w:r>
          </w:p>
        </w:tc>
        <w:tc>
          <w:tcPr>
            <w:tcW w:w="1333" w:type="pct"/>
            <w:gridSpan w:val="2"/>
            <w:shd w:val="clear" w:color="auto" w:fill="auto"/>
            <w:vAlign w:val="center"/>
          </w:tcPr>
          <w:p w14:paraId="70D082E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11</w:t>
            </w:r>
          </w:p>
          <w:p w14:paraId="0A3C0D2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(4.55%)</w:t>
            </w:r>
          </w:p>
        </w:tc>
        <w:tc>
          <w:tcPr>
            <w:tcW w:w="879" w:type="pct"/>
            <w:shd w:val="clear" w:color="auto" w:fill="F7CAAC" w:themeFill="accent2" w:themeFillTint="66"/>
            <w:vAlign w:val="center"/>
          </w:tcPr>
          <w:p w14:paraId="3CD059A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18</w:t>
            </w:r>
          </w:p>
          <w:p w14:paraId="200CD52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(11.61%)†</w:t>
            </w:r>
          </w:p>
        </w:tc>
        <w:tc>
          <w:tcPr>
            <w:tcW w:w="1161" w:type="pct"/>
            <w:vAlign w:val="center"/>
          </w:tcPr>
          <w:p w14:paraId="275B1A4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11</w:t>
            </w:r>
          </w:p>
          <w:p w14:paraId="6D0CFEF2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(6.96%)</w:t>
            </w:r>
          </w:p>
        </w:tc>
        <w:tc>
          <w:tcPr>
            <w:tcW w:w="582" w:type="pct"/>
            <w:vAlign w:val="center"/>
          </w:tcPr>
          <w:p w14:paraId="269D773C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0.036</w:t>
            </w:r>
          </w:p>
        </w:tc>
      </w:tr>
      <w:tr w:rsidR="004A72AE" w:rsidRPr="00A45492" w14:paraId="7C2B1EA8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vAlign w:val="center"/>
          </w:tcPr>
          <w:p w14:paraId="0B92C7DB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PA diameter</w:t>
            </w:r>
          </w:p>
          <w:p w14:paraId="1909D4FC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(2</w:t>
            </w:r>
            <w:r w:rsidRPr="00A45492">
              <w:rPr>
                <w:rFonts w:ascii="Helvetica Neue" w:hAnsi="Helvetica Neue"/>
                <w:i/>
                <w:iCs/>
                <w:vertAlign w:val="superscript"/>
              </w:rPr>
              <w:t xml:space="preserve">nd </w:t>
            </w:r>
            <w:r w:rsidRPr="00A45492">
              <w:rPr>
                <w:rFonts w:ascii="Helvetica Neue" w:hAnsi="Helvetica Neue"/>
                <w:i/>
                <w:iCs/>
              </w:rPr>
              <w:t>CAT)</w:t>
            </w:r>
          </w:p>
        </w:tc>
        <w:tc>
          <w:tcPr>
            <w:tcW w:w="1333" w:type="pct"/>
            <w:gridSpan w:val="2"/>
            <w:shd w:val="clear" w:color="auto" w:fill="C5E0B3" w:themeFill="accent6" w:themeFillTint="66"/>
            <w:vAlign w:val="center"/>
          </w:tcPr>
          <w:p w14:paraId="293C8967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26 (23 – 28)</w:t>
            </w:r>
          </w:p>
        </w:tc>
        <w:tc>
          <w:tcPr>
            <w:tcW w:w="879" w:type="pct"/>
            <w:shd w:val="clear" w:color="auto" w:fill="F7CAAC" w:themeFill="accent2" w:themeFillTint="66"/>
            <w:vAlign w:val="center"/>
          </w:tcPr>
          <w:p w14:paraId="126FF20D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29 (26 – 31)</w:t>
            </w:r>
          </w:p>
        </w:tc>
        <w:tc>
          <w:tcPr>
            <w:tcW w:w="1161" w:type="pct"/>
            <w:vAlign w:val="center"/>
          </w:tcPr>
          <w:p w14:paraId="6BA58C56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27 (25 – 30)</w:t>
            </w:r>
          </w:p>
        </w:tc>
        <w:tc>
          <w:tcPr>
            <w:tcW w:w="582" w:type="pct"/>
            <w:vAlign w:val="center"/>
          </w:tcPr>
          <w:p w14:paraId="4905BCD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5135CCAC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shd w:val="clear" w:color="auto" w:fill="auto"/>
            <w:vAlign w:val="center"/>
          </w:tcPr>
          <w:p w14:paraId="1D4411F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GGO</w:t>
            </w:r>
          </w:p>
          <w:p w14:paraId="5771D8D1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  <w:r w:rsidRPr="00A45492">
              <w:rPr>
                <w:rFonts w:ascii="Helvetica Neue" w:hAnsi="Helvetica Neue"/>
                <w:i/>
                <w:iCs/>
              </w:rPr>
              <w:t>(2</w:t>
            </w:r>
            <w:r w:rsidRPr="00A45492">
              <w:rPr>
                <w:rFonts w:ascii="Helvetica Neue" w:hAnsi="Helvetica Neue"/>
                <w:i/>
                <w:iCs/>
                <w:vertAlign w:val="superscript"/>
              </w:rPr>
              <w:t xml:space="preserve">nd </w:t>
            </w:r>
            <w:r w:rsidRPr="00A45492">
              <w:rPr>
                <w:rFonts w:ascii="Helvetica Neue" w:hAnsi="Helvetica Neue"/>
                <w:i/>
                <w:iCs/>
              </w:rPr>
              <w:t>CAT)</w:t>
            </w:r>
          </w:p>
        </w:tc>
        <w:tc>
          <w:tcPr>
            <w:tcW w:w="1333" w:type="pct"/>
            <w:gridSpan w:val="2"/>
            <w:shd w:val="clear" w:color="auto" w:fill="auto"/>
            <w:vAlign w:val="center"/>
          </w:tcPr>
          <w:p w14:paraId="4597AA9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27.5</w:t>
            </w:r>
          </w:p>
          <w:p w14:paraId="6677FC1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(10 – 45)</w:t>
            </w:r>
          </w:p>
        </w:tc>
        <w:tc>
          <w:tcPr>
            <w:tcW w:w="879" w:type="pct"/>
            <w:shd w:val="clear" w:color="auto" w:fill="auto"/>
            <w:vAlign w:val="center"/>
          </w:tcPr>
          <w:p w14:paraId="240F79D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32.5</w:t>
            </w:r>
          </w:p>
          <w:p w14:paraId="00C110E2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(20 – 60)</w:t>
            </w:r>
          </w:p>
        </w:tc>
        <w:tc>
          <w:tcPr>
            <w:tcW w:w="1161" w:type="pct"/>
            <w:shd w:val="clear" w:color="auto" w:fill="F7CAAC" w:themeFill="accent2" w:themeFillTint="66"/>
            <w:vAlign w:val="center"/>
          </w:tcPr>
          <w:p w14:paraId="09B16C4C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50</w:t>
            </w:r>
          </w:p>
          <w:p w14:paraId="769449F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hAnsi="Helvetica Neue"/>
              </w:rPr>
              <w:t>(30 – 75)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31E59FF2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/>
              </w:rPr>
            </w:pPr>
            <w:r w:rsidRPr="00A45492">
              <w:rPr>
                <w:rFonts w:ascii="Helvetica Neue" w:hAnsi="Helvetica Neue"/>
              </w:rPr>
              <w:t>&lt; 0.001</w:t>
            </w:r>
          </w:p>
        </w:tc>
      </w:tr>
      <w:tr w:rsidR="004A72AE" w:rsidRPr="00A45492" w14:paraId="2FEA7F80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vMerge w:val="restart"/>
            <w:vAlign w:val="center"/>
          </w:tcPr>
          <w:p w14:paraId="17F9C072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eastAsia="Times New Roman" w:hAnsi="Helvetica Neue" w:cs="Calibri"/>
                <w:i/>
                <w:iCs/>
              </w:rPr>
            </w:pPr>
          </w:p>
          <w:p w14:paraId="6358A6B6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  <w:r w:rsidRPr="00A45492">
              <w:rPr>
                <w:rFonts w:ascii="Helvetica Neue" w:eastAsia="Times New Roman" w:hAnsi="Helvetica Neue" w:cs="Calibri"/>
                <w:i/>
                <w:iCs/>
              </w:rPr>
              <w:t>Oxygen Requirement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5B007107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  <w:i/>
                <w:iCs/>
              </w:rPr>
              <w:t>No need</w:t>
            </w:r>
          </w:p>
        </w:tc>
        <w:tc>
          <w:tcPr>
            <w:tcW w:w="622" w:type="pct"/>
            <w:shd w:val="clear" w:color="auto" w:fill="F7CAAC" w:themeFill="accent2" w:themeFillTint="66"/>
            <w:vAlign w:val="center"/>
          </w:tcPr>
          <w:p w14:paraId="3AFCFC6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124 (51.03%)</w:t>
            </w:r>
          </w:p>
        </w:tc>
        <w:tc>
          <w:tcPr>
            <w:tcW w:w="879" w:type="pct"/>
            <w:vAlign w:val="center"/>
          </w:tcPr>
          <w:p w14:paraId="166AB8C2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36</w:t>
            </w:r>
          </w:p>
          <w:p w14:paraId="173EA1B4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(15.66%)</w:t>
            </w:r>
          </w:p>
        </w:tc>
        <w:tc>
          <w:tcPr>
            <w:tcW w:w="1161" w:type="pct"/>
            <w:shd w:val="clear" w:color="auto" w:fill="C5E0B3" w:themeFill="accent6" w:themeFillTint="66"/>
            <w:vAlign w:val="center"/>
          </w:tcPr>
          <w:p w14:paraId="58CE24D8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3</w:t>
            </w:r>
          </w:p>
          <w:p w14:paraId="776863F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(1.92%)</w:t>
            </w:r>
          </w:p>
        </w:tc>
        <w:tc>
          <w:tcPr>
            <w:tcW w:w="582" w:type="pct"/>
            <w:vMerge w:val="restart"/>
            <w:vAlign w:val="center"/>
          </w:tcPr>
          <w:p w14:paraId="7AD09B80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</w:rPr>
              <w:t>&lt; 0.001</w:t>
            </w:r>
          </w:p>
        </w:tc>
      </w:tr>
      <w:tr w:rsidR="004A72AE" w:rsidRPr="00A45492" w14:paraId="04F786A6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vMerge/>
            <w:vAlign w:val="center"/>
          </w:tcPr>
          <w:p w14:paraId="522A3108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 w14:paraId="37A7F073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  <w:i/>
                <w:iCs/>
              </w:rPr>
              <w:t>&lt;4 L</w:t>
            </w:r>
          </w:p>
        </w:tc>
        <w:tc>
          <w:tcPr>
            <w:tcW w:w="622" w:type="pct"/>
            <w:shd w:val="clear" w:color="auto" w:fill="auto"/>
            <w:vAlign w:val="center"/>
          </w:tcPr>
          <w:p w14:paraId="40C03EE0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80 (32.92%)</w:t>
            </w:r>
          </w:p>
        </w:tc>
        <w:tc>
          <w:tcPr>
            <w:tcW w:w="879" w:type="pct"/>
            <w:vAlign w:val="center"/>
          </w:tcPr>
          <w:p w14:paraId="2A38DBB6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46</w:t>
            </w:r>
          </w:p>
          <w:p w14:paraId="6251A1C4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(29.68%)</w:t>
            </w:r>
          </w:p>
        </w:tc>
        <w:tc>
          <w:tcPr>
            <w:tcW w:w="1161" w:type="pct"/>
            <w:shd w:val="clear" w:color="auto" w:fill="C5E0B3" w:themeFill="accent6" w:themeFillTint="66"/>
            <w:vAlign w:val="center"/>
          </w:tcPr>
          <w:p w14:paraId="70B7D56F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19</w:t>
            </w:r>
          </w:p>
          <w:p w14:paraId="5783FF7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(12.1%)</w:t>
            </w:r>
          </w:p>
        </w:tc>
        <w:tc>
          <w:tcPr>
            <w:tcW w:w="582" w:type="pct"/>
            <w:vMerge/>
            <w:vAlign w:val="center"/>
          </w:tcPr>
          <w:p w14:paraId="7DECEAC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</w:p>
        </w:tc>
      </w:tr>
      <w:tr w:rsidR="004A72AE" w:rsidRPr="00A45492" w14:paraId="7FEE9CBC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vMerge/>
            <w:vAlign w:val="center"/>
          </w:tcPr>
          <w:p w14:paraId="26F5442E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 w14:paraId="2A45633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  <w:i/>
                <w:iCs/>
              </w:rPr>
              <w:t>4 - 8 L</w:t>
            </w:r>
          </w:p>
        </w:tc>
        <w:tc>
          <w:tcPr>
            <w:tcW w:w="622" w:type="pct"/>
            <w:shd w:val="clear" w:color="auto" w:fill="C5E0B3" w:themeFill="accent6" w:themeFillTint="66"/>
            <w:vAlign w:val="center"/>
          </w:tcPr>
          <w:p w14:paraId="42FB1768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30 (12.35%)</w:t>
            </w:r>
          </w:p>
        </w:tc>
        <w:tc>
          <w:tcPr>
            <w:tcW w:w="879" w:type="pct"/>
            <w:vAlign w:val="center"/>
          </w:tcPr>
          <w:p w14:paraId="35BDCAFF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60</w:t>
            </w:r>
          </w:p>
          <w:p w14:paraId="4D2166C9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(38.71%)</w:t>
            </w:r>
          </w:p>
        </w:tc>
        <w:tc>
          <w:tcPr>
            <w:tcW w:w="1161" w:type="pct"/>
            <w:vAlign w:val="center"/>
          </w:tcPr>
          <w:p w14:paraId="1571182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61</w:t>
            </w:r>
          </w:p>
          <w:p w14:paraId="2EB8F9B9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(38.85%)</w:t>
            </w:r>
          </w:p>
        </w:tc>
        <w:tc>
          <w:tcPr>
            <w:tcW w:w="582" w:type="pct"/>
            <w:vMerge/>
            <w:vAlign w:val="center"/>
          </w:tcPr>
          <w:p w14:paraId="0950E85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</w:rPr>
            </w:pPr>
          </w:p>
        </w:tc>
      </w:tr>
      <w:tr w:rsidR="004A72AE" w:rsidRPr="00A45492" w14:paraId="354F7C66" w14:textId="77777777" w:rsidTr="00D87451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vMerge/>
            <w:vAlign w:val="center"/>
          </w:tcPr>
          <w:p w14:paraId="7FFFC28B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:i/>
                <w:iCs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 w14:paraId="11D73E3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/>
                <w:i/>
                <w:iCs/>
              </w:rPr>
              <w:t>High Flow</w:t>
            </w:r>
          </w:p>
        </w:tc>
        <w:tc>
          <w:tcPr>
            <w:tcW w:w="622" w:type="pct"/>
            <w:shd w:val="clear" w:color="auto" w:fill="C5E0B3" w:themeFill="accent6" w:themeFillTint="66"/>
            <w:vAlign w:val="center"/>
          </w:tcPr>
          <w:p w14:paraId="097A973B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9</w:t>
            </w:r>
          </w:p>
          <w:p w14:paraId="3F085E5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(3.7%)</w:t>
            </w:r>
          </w:p>
        </w:tc>
        <w:tc>
          <w:tcPr>
            <w:tcW w:w="879" w:type="pct"/>
            <w:vAlign w:val="center"/>
          </w:tcPr>
          <w:p w14:paraId="3F181A61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13</w:t>
            </w:r>
          </w:p>
          <w:p w14:paraId="1AB8CEDC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(8.39%)</w:t>
            </w:r>
          </w:p>
        </w:tc>
        <w:tc>
          <w:tcPr>
            <w:tcW w:w="1161" w:type="pct"/>
            <w:shd w:val="clear" w:color="auto" w:fill="F7CAAC" w:themeFill="accent2" w:themeFillTint="66"/>
            <w:vAlign w:val="center"/>
          </w:tcPr>
          <w:p w14:paraId="3EE49CAC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eastAsia="Times New Roman" w:hAnsi="Helvetica Neue" w:cs="Calibri"/>
              </w:rPr>
            </w:pPr>
            <w:r w:rsidRPr="00A45492">
              <w:rPr>
                <w:rFonts w:ascii="Helvetica Neue" w:eastAsia="Times New Roman" w:hAnsi="Helvetica Neue" w:cs="Calibri"/>
              </w:rPr>
              <w:t>74</w:t>
            </w:r>
          </w:p>
          <w:p w14:paraId="635B48A6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  <w:r w:rsidRPr="00A45492">
              <w:rPr>
                <w:rFonts w:ascii="Helvetica Neue" w:eastAsia="Times New Roman" w:hAnsi="Helvetica Neue" w:cs="Calibri"/>
              </w:rPr>
              <w:t>(47.13%)</w:t>
            </w:r>
          </w:p>
        </w:tc>
        <w:tc>
          <w:tcPr>
            <w:tcW w:w="582" w:type="pct"/>
            <w:vMerge/>
            <w:vAlign w:val="center"/>
          </w:tcPr>
          <w:p w14:paraId="3FFF0429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</w:rPr>
            </w:pPr>
          </w:p>
        </w:tc>
      </w:tr>
    </w:tbl>
    <w:p w14:paraId="45643749" w14:textId="77777777" w:rsidR="004A72AE" w:rsidRPr="00A45492" w:rsidRDefault="004A72AE" w:rsidP="004A72AE">
      <w:pPr>
        <w:spacing w:after="200" w:line="480" w:lineRule="auto"/>
        <w:jc w:val="center"/>
        <w:rPr>
          <w:i/>
          <w:iCs/>
          <w:color w:val="44546A" w:themeColor="text2"/>
        </w:rPr>
      </w:pPr>
      <w:r w:rsidRPr="00A45492">
        <w:rPr>
          <w:i/>
          <w:iCs/>
          <w:color w:val="44546A" w:themeColor="text2"/>
        </w:rPr>
        <w:t xml:space="preserve">Table 6. Outcomes during hospitalization of the three distinct COVID-19 clusters. Number of grey cells in a row: 1 = all pair-wise comparisons are significant, 2 = this comparison isn’t </w:t>
      </w:r>
      <w:r w:rsidRPr="00A45492">
        <w:rPr>
          <w:i/>
          <w:iCs/>
          <w:color w:val="44546A" w:themeColor="text2"/>
        </w:rPr>
        <w:lastRenderedPageBreak/>
        <w:t>significant. † = slightly different. Green = lowest, Orange = highest. Abbreviations: PA pulmonary artery, CAT computerized axial tomography, GGO: ground-glass opacities.</w:t>
      </w:r>
    </w:p>
    <w:p w14:paraId="30A9CA61" w14:textId="77777777" w:rsidR="004A72AE" w:rsidRPr="00A45492" w:rsidRDefault="004A72AE" w:rsidP="004A72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</w:pPr>
    </w:p>
    <w:tbl>
      <w:tblPr>
        <w:tblStyle w:val="PlainTable4"/>
        <w:tblpPr w:leftFromText="180" w:rightFromText="180" w:vertAnchor="text" w:horzAnchor="margin" w:tblpY="1"/>
        <w:tblW w:w="5000" w:type="pct"/>
        <w:tblLook w:val="04A0" w:firstRow="1" w:lastRow="0" w:firstColumn="1" w:lastColumn="0" w:noHBand="0" w:noVBand="1"/>
      </w:tblPr>
      <w:tblGrid>
        <w:gridCol w:w="1006"/>
        <w:gridCol w:w="1432"/>
        <w:gridCol w:w="1189"/>
        <w:gridCol w:w="198"/>
        <w:gridCol w:w="1138"/>
        <w:gridCol w:w="1458"/>
        <w:gridCol w:w="1158"/>
        <w:gridCol w:w="1441"/>
      </w:tblGrid>
      <w:tr w:rsidR="004A72AE" w:rsidRPr="00A45492" w14:paraId="1CAFB653" w14:textId="77777777" w:rsidTr="00D87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" w:type="pct"/>
            <w:tcBorders>
              <w:bottom w:val="single" w:sz="4" w:space="0" w:color="auto"/>
            </w:tcBorders>
            <w:vAlign w:val="center"/>
            <w:hideMark/>
          </w:tcPr>
          <w:p w14:paraId="7CC5C36D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Cluster</w:t>
            </w:r>
          </w:p>
        </w:tc>
        <w:tc>
          <w:tcPr>
            <w:tcW w:w="794" w:type="pct"/>
            <w:tcBorders>
              <w:bottom w:val="single" w:sz="4" w:space="0" w:color="auto"/>
            </w:tcBorders>
            <w:vAlign w:val="center"/>
            <w:hideMark/>
          </w:tcPr>
          <w:p w14:paraId="49E724C8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</w:t>
            </w:r>
          </w:p>
        </w:tc>
        <w:tc>
          <w:tcPr>
            <w:tcW w:w="769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437AF3FC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Mortality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vAlign w:val="center"/>
            <w:hideMark/>
          </w:tcPr>
          <w:p w14:paraId="5EEED087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Survival Time</w:t>
            </w:r>
          </w:p>
        </w:tc>
        <w:tc>
          <w:tcPr>
            <w:tcW w:w="808" w:type="pct"/>
            <w:tcBorders>
              <w:bottom w:val="single" w:sz="4" w:space="0" w:color="auto"/>
            </w:tcBorders>
            <w:vAlign w:val="center"/>
            <w:hideMark/>
          </w:tcPr>
          <w:p w14:paraId="0AC2BDE9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HR</w:t>
            </w:r>
          </w:p>
          <w:p w14:paraId="6BFC5894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Death</w:t>
            </w:r>
          </w:p>
        </w:tc>
        <w:tc>
          <w:tcPr>
            <w:tcW w:w="642" w:type="pct"/>
            <w:tcBorders>
              <w:bottom w:val="single" w:sz="4" w:space="0" w:color="auto"/>
            </w:tcBorders>
            <w:vAlign w:val="center"/>
            <w:hideMark/>
          </w:tcPr>
          <w:p w14:paraId="4ADF03CD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Length of Stay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vAlign w:val="center"/>
            <w:hideMark/>
          </w:tcPr>
          <w:p w14:paraId="68A1A7D0" w14:textId="77777777" w:rsidR="004A72AE" w:rsidRPr="00A45492" w:rsidRDefault="004A72AE" w:rsidP="00D874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HR Discharge†</w:t>
            </w:r>
          </w:p>
        </w:tc>
      </w:tr>
      <w:tr w:rsidR="004A72AE" w:rsidRPr="00A45492" w14:paraId="06D9874F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" w:type="pct"/>
            <w:tcBorders>
              <w:top w:val="single" w:sz="4" w:space="0" w:color="auto"/>
            </w:tcBorders>
            <w:vAlign w:val="center"/>
            <w:hideMark/>
          </w:tcPr>
          <w:p w14:paraId="1BF246E0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794" w:type="pct"/>
            <w:tcBorders>
              <w:top w:val="single" w:sz="4" w:space="0" w:color="auto"/>
            </w:tcBorders>
            <w:vAlign w:val="center"/>
            <w:hideMark/>
          </w:tcPr>
          <w:p w14:paraId="3895C61C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239</w:t>
            </w:r>
          </w:p>
        </w:tc>
        <w:tc>
          <w:tcPr>
            <w:tcW w:w="659" w:type="pct"/>
            <w:tcBorders>
              <w:top w:val="single" w:sz="4" w:space="0" w:color="auto"/>
            </w:tcBorders>
            <w:vAlign w:val="center"/>
            <w:hideMark/>
          </w:tcPr>
          <w:p w14:paraId="64DDE5A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7.11%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FBF39F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49</w:t>
            </w:r>
          </w:p>
        </w:tc>
        <w:tc>
          <w:tcPr>
            <w:tcW w:w="808" w:type="pct"/>
            <w:tcBorders>
              <w:top w:val="single" w:sz="4" w:space="0" w:color="auto"/>
            </w:tcBorders>
            <w:vAlign w:val="center"/>
            <w:hideMark/>
          </w:tcPr>
          <w:p w14:paraId="561E8DF8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Reference</w:t>
            </w:r>
          </w:p>
        </w:tc>
        <w:tc>
          <w:tcPr>
            <w:tcW w:w="642" w:type="pct"/>
            <w:tcBorders>
              <w:top w:val="single" w:sz="4" w:space="0" w:color="auto"/>
            </w:tcBorders>
            <w:vAlign w:val="center"/>
            <w:hideMark/>
          </w:tcPr>
          <w:p w14:paraId="6D393E81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</w:t>
            </w:r>
          </w:p>
        </w:tc>
        <w:tc>
          <w:tcPr>
            <w:tcW w:w="799" w:type="pct"/>
            <w:tcBorders>
              <w:top w:val="single" w:sz="4" w:space="0" w:color="auto"/>
            </w:tcBorders>
            <w:vAlign w:val="center"/>
            <w:hideMark/>
          </w:tcPr>
          <w:p w14:paraId="481FCBC8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Reference</w:t>
            </w:r>
          </w:p>
        </w:tc>
      </w:tr>
      <w:tr w:rsidR="004A72AE" w:rsidRPr="00A45492" w14:paraId="0A1C3C18" w14:textId="77777777" w:rsidTr="00D874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" w:type="pct"/>
            <w:vAlign w:val="center"/>
            <w:hideMark/>
          </w:tcPr>
          <w:p w14:paraId="62289865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794" w:type="pct"/>
            <w:vAlign w:val="center"/>
            <w:hideMark/>
          </w:tcPr>
          <w:p w14:paraId="4A6B4B7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153</w:t>
            </w:r>
          </w:p>
        </w:tc>
        <w:tc>
          <w:tcPr>
            <w:tcW w:w="659" w:type="pct"/>
            <w:vAlign w:val="center"/>
            <w:hideMark/>
          </w:tcPr>
          <w:p w14:paraId="113AAF82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34%</w:t>
            </w:r>
          </w:p>
        </w:tc>
        <w:tc>
          <w:tcPr>
            <w:tcW w:w="741" w:type="pct"/>
            <w:gridSpan w:val="2"/>
            <w:vAlign w:val="center"/>
            <w:hideMark/>
          </w:tcPr>
          <w:p w14:paraId="136BC633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41</w:t>
            </w:r>
          </w:p>
        </w:tc>
        <w:tc>
          <w:tcPr>
            <w:tcW w:w="808" w:type="pct"/>
            <w:vAlign w:val="center"/>
            <w:hideMark/>
          </w:tcPr>
          <w:p w14:paraId="289F604E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2.68</w:t>
            </w:r>
          </w:p>
          <w:p w14:paraId="053E58A5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(1.54-4.66)</w:t>
            </w:r>
          </w:p>
        </w:tc>
        <w:tc>
          <w:tcPr>
            <w:tcW w:w="642" w:type="pct"/>
            <w:vAlign w:val="center"/>
            <w:hideMark/>
          </w:tcPr>
          <w:p w14:paraId="43DB704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</w:t>
            </w:r>
          </w:p>
        </w:tc>
        <w:tc>
          <w:tcPr>
            <w:tcW w:w="799" w:type="pct"/>
            <w:vAlign w:val="center"/>
            <w:hideMark/>
          </w:tcPr>
          <w:p w14:paraId="546F58CA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0.51</w:t>
            </w:r>
          </w:p>
          <w:p w14:paraId="4EAE2708" w14:textId="77777777" w:rsidR="004A72AE" w:rsidRPr="00A45492" w:rsidRDefault="004A72AE" w:rsidP="00D874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(0.40-0.65)</w:t>
            </w:r>
          </w:p>
        </w:tc>
      </w:tr>
      <w:tr w:rsidR="004A72AE" w:rsidRPr="00A45492" w14:paraId="20DB23D4" w14:textId="77777777" w:rsidTr="00D87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" w:type="pct"/>
            <w:vAlign w:val="center"/>
            <w:hideMark/>
          </w:tcPr>
          <w:p w14:paraId="783A248E" w14:textId="77777777" w:rsidR="004A72AE" w:rsidRPr="00A45492" w:rsidRDefault="004A72AE" w:rsidP="00D87451">
            <w:pPr>
              <w:spacing w:line="480" w:lineRule="auto"/>
              <w:jc w:val="center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</w:t>
            </w:r>
          </w:p>
        </w:tc>
        <w:tc>
          <w:tcPr>
            <w:tcW w:w="794" w:type="pct"/>
            <w:vAlign w:val="center"/>
            <w:hideMark/>
          </w:tcPr>
          <w:p w14:paraId="6999527F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156</w:t>
            </w:r>
          </w:p>
        </w:tc>
        <w:tc>
          <w:tcPr>
            <w:tcW w:w="659" w:type="pct"/>
            <w:vAlign w:val="center"/>
            <w:hideMark/>
          </w:tcPr>
          <w:p w14:paraId="39FEB62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13.4%</w:t>
            </w:r>
          </w:p>
        </w:tc>
        <w:tc>
          <w:tcPr>
            <w:tcW w:w="741" w:type="pct"/>
            <w:gridSpan w:val="2"/>
            <w:vAlign w:val="center"/>
            <w:hideMark/>
          </w:tcPr>
          <w:p w14:paraId="7B9F55E7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41</w:t>
            </w:r>
          </w:p>
        </w:tc>
        <w:tc>
          <w:tcPr>
            <w:tcW w:w="808" w:type="pct"/>
            <w:vAlign w:val="center"/>
            <w:hideMark/>
          </w:tcPr>
          <w:p w14:paraId="2AAF674B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1.26</w:t>
            </w:r>
          </w:p>
          <w:p w14:paraId="261A8323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(0.70-2.29)</w:t>
            </w:r>
          </w:p>
        </w:tc>
        <w:tc>
          <w:tcPr>
            <w:tcW w:w="642" w:type="pct"/>
            <w:vAlign w:val="center"/>
            <w:hideMark/>
          </w:tcPr>
          <w:p w14:paraId="622595DA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</w:t>
            </w:r>
          </w:p>
        </w:tc>
        <w:tc>
          <w:tcPr>
            <w:tcW w:w="799" w:type="pct"/>
            <w:vAlign w:val="center"/>
            <w:hideMark/>
          </w:tcPr>
          <w:p w14:paraId="56F2B89E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0.53</w:t>
            </w:r>
          </w:p>
          <w:p w14:paraId="38A158DF" w14:textId="77777777" w:rsidR="004A72AE" w:rsidRPr="00A45492" w:rsidRDefault="004A72AE" w:rsidP="00D8745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A45492">
              <w:rPr>
                <w:rFonts w:ascii="Helvetica Neue" w:hAnsi="Helvetica Neu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(0.42-0.66)</w:t>
            </w:r>
          </w:p>
        </w:tc>
      </w:tr>
    </w:tbl>
    <w:p w14:paraId="11FA3411" w14:textId="77777777" w:rsidR="004A72AE" w:rsidRPr="009A696B" w:rsidRDefault="004A72AE" w:rsidP="004A72AE">
      <w:pPr>
        <w:pStyle w:val="Caption"/>
        <w:spacing w:line="480" w:lineRule="auto"/>
        <w:jc w:val="center"/>
        <w:rPr>
          <w:sz w:val="24"/>
          <w:szCs w:val="24"/>
          <w:u w:color="0000FF"/>
        </w:rPr>
      </w:pPr>
      <w:r w:rsidRPr="009A696B">
        <w:rPr>
          <w:sz w:val="24"/>
          <w:szCs w:val="24"/>
        </w:rPr>
        <w:t>Table 7. Overview of key outcomes for the three COVID-19 clusters. Durations are represented as medians in days. † HR of discharge &lt; 1 is counter intuitively a bad outcome</w:t>
      </w:r>
    </w:p>
    <w:p w14:paraId="51B75BED" w14:textId="77777777" w:rsidR="004A72AE" w:rsidRDefault="004A72AE"/>
    <w:sectPr w:rsidR="004A72AE" w:rsidSect="000F45C0">
      <w:pgSz w:w="11900" w:h="16840"/>
      <w:pgMar w:top="1440" w:right="1440" w:bottom="1440" w:left="1440" w:header="708" w:footer="708" w:gutter="0"/>
      <w:lnNumType w:countBy="1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1"/>
    <w:family w:val="auto"/>
    <w:pitch w:val="variable"/>
    <w:sig w:usb0="E50002FF" w:usb1="500079DB" w:usb2="0000001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2AE"/>
    <w:rsid w:val="000F45C0"/>
    <w:rsid w:val="004A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0991E"/>
  <w15:chartTrackingRefBased/>
  <w15:docId w15:val="{2B5442BC-EE99-4D06-AA21-F3B3FF86A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2A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A72AE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4A72AE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A7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876</Words>
  <Characters>4995</Characters>
  <Application>Microsoft Office Word</Application>
  <DocSecurity>0</DocSecurity>
  <Lines>41</Lines>
  <Paragraphs>11</Paragraphs>
  <ScaleCrop>false</ScaleCrop>
  <Company>Springer Nature</Company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2024-05-14T17:21:00Z</dcterms:created>
  <dcterms:modified xsi:type="dcterms:W3CDTF">2024-05-14T17:21:00Z</dcterms:modified>
</cp:coreProperties>
</file>