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0" distR="0">
            <wp:extent cx="4476750" cy="8587740"/>
            <wp:effectExtent l="0" t="0" r="0" b="3810"/>
            <wp:docPr id="18199050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905046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3849" cy="8601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Figure </w:t>
      </w:r>
      <w:r>
        <w:rPr>
          <w:rFonts w:hint="eastAsia" w:ascii="Times New Roman" w:hAnsi="Times New Roman"/>
          <w:b/>
          <w:bCs/>
        </w:rPr>
        <w:t>S</w:t>
      </w:r>
      <w:r>
        <w:rPr>
          <w:rFonts w:ascii="Times New Roman" w:hAnsi="Times New Roman"/>
          <w:b/>
          <w:bCs/>
        </w:rPr>
        <w:t xml:space="preserve">1. Novel and potential novel fungal species identified in this study. </w:t>
      </w:r>
      <w:r>
        <w:rPr>
          <w:rFonts w:ascii="Times New Roman" w:hAnsi="Times New Roman"/>
        </w:rPr>
        <w:t xml:space="preserve">Novel species of </w:t>
      </w:r>
      <w:r>
        <w:rPr>
          <w:rFonts w:ascii="Times New Roman" w:hAnsi="Times New Roman"/>
          <w:i/>
          <w:iCs/>
        </w:rPr>
        <w:t>Microstoma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a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>Psilocybe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b</w:t>
      </w:r>
      <w:r>
        <w:rPr>
          <w:rFonts w:ascii="Times New Roman" w:hAnsi="Times New Roman"/>
        </w:rPr>
        <w:t xml:space="preserve">), and </w:t>
      </w:r>
      <w:r>
        <w:rPr>
          <w:rFonts w:ascii="Times New Roman" w:hAnsi="Times New Roman"/>
          <w:i/>
          <w:iCs/>
        </w:rPr>
        <w:t>Helvella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j</w:t>
      </w:r>
      <w:r>
        <w:rPr>
          <w:rFonts w:ascii="Times New Roman" w:hAnsi="Times New Roman"/>
        </w:rPr>
        <w:t xml:space="preserve">, </w:t>
      </w:r>
      <w:r>
        <w:rPr>
          <w:rFonts w:hint="eastAsia" w:ascii="Times New Roman" w:hAnsi="Times New Roman"/>
        </w:rPr>
        <w:t>k</w:t>
      </w:r>
      <w:r>
        <w:rPr>
          <w:rFonts w:ascii="Times New Roman" w:hAnsi="Times New Roman"/>
        </w:rPr>
        <w:t xml:space="preserve">). Potential novel species of </w:t>
      </w:r>
      <w:r>
        <w:rPr>
          <w:rFonts w:ascii="Times New Roman" w:hAnsi="Times New Roman"/>
          <w:i/>
          <w:iCs/>
        </w:rPr>
        <w:t>Marasmius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c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>Sarcoscypha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d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 xml:space="preserve">Lycoperdon </w:t>
      </w:r>
      <w:r>
        <w:rPr>
          <w:rFonts w:ascii="Times New Roman" w:hAnsi="Times New Roman"/>
        </w:rPr>
        <w:t>(</w:t>
      </w:r>
      <w:r>
        <w:rPr>
          <w:rFonts w:hint="eastAsia" w:ascii="Times New Roman" w:hAnsi="Times New Roman"/>
        </w:rPr>
        <w:t>e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>Russula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f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>Boletaceae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g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>Tricholomopsis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h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 xml:space="preserve">Lactifluus </w:t>
      </w:r>
      <w:r>
        <w:rPr>
          <w:rFonts w:ascii="Times New Roman" w:hAnsi="Times New Roman"/>
        </w:rPr>
        <w:t>(</w:t>
      </w:r>
      <w:r>
        <w:rPr>
          <w:rFonts w:hint="eastAsia" w:ascii="Times New Roman" w:hAnsi="Times New Roman"/>
        </w:rPr>
        <w:t>i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>Tubaria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l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>Cystolepiota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m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>Geastrum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n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>Inocybe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o</w:t>
      </w:r>
      <w:r>
        <w:rPr>
          <w:rFonts w:ascii="Times New Roman" w:hAnsi="Times New Roman"/>
        </w:rPr>
        <w:t xml:space="preserve">, </w:t>
      </w:r>
      <w:r>
        <w:rPr>
          <w:rFonts w:hint="eastAsia" w:ascii="Times New Roman" w:hAnsi="Times New Roman"/>
        </w:rPr>
        <w:t>s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>Psathyrella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p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>Marasmiellus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q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>Conocybe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r</w:t>
      </w:r>
      <w:r>
        <w:rPr>
          <w:rFonts w:ascii="Times New Roman" w:hAnsi="Times New Roman"/>
        </w:rPr>
        <w:t xml:space="preserve">), </w:t>
      </w:r>
      <w:r>
        <w:rPr>
          <w:rFonts w:ascii="Times New Roman" w:hAnsi="Times New Roman"/>
          <w:i/>
          <w:iCs/>
        </w:rPr>
        <w:t>Cudonia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t</w:t>
      </w:r>
      <w:r>
        <w:rPr>
          <w:rFonts w:ascii="Times New Roman" w:hAnsi="Times New Roman"/>
        </w:rPr>
        <w:t xml:space="preserve">), and </w:t>
      </w:r>
      <w:r>
        <w:rPr>
          <w:rFonts w:ascii="Times New Roman" w:hAnsi="Times New Roman"/>
          <w:i/>
          <w:iCs/>
        </w:rPr>
        <w:t>Ramaria</w:t>
      </w:r>
      <w:r>
        <w:rPr>
          <w:rFonts w:ascii="Times New Roman" w:hAnsi="Times New Roman"/>
        </w:rPr>
        <w:t xml:space="preserve"> (</w:t>
      </w:r>
      <w:r>
        <w:rPr>
          <w:rFonts w:hint="eastAsia" w:ascii="Times New Roman" w:hAnsi="Times New Roman"/>
        </w:rPr>
        <w:t>u</w:t>
      </w:r>
      <w:r>
        <w:rPr>
          <w:rFonts w:ascii="Times New Roman" w:hAnsi="Times New Roman"/>
        </w:rPr>
        <w:t>).</w:t>
      </w:r>
    </w:p>
    <w:p>
      <w:pPr>
        <w:spacing w:line="360" w:lineRule="auto"/>
        <w:jc w:val="left"/>
        <w:rPr>
          <w:rFonts w:ascii="Times New Roman" w:hAnsi="Times New Roman" w:cs="Times New Roman"/>
          <w:szCs w:val="21"/>
        </w:rPr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5274310" cy="4495800"/>
            <wp:effectExtent l="0" t="0" r="2540" b="0"/>
            <wp:docPr id="94248452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484526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</w:t>
      </w:r>
      <w:r>
        <w:rPr>
          <w:rFonts w:hint="eastAsia" w:ascii="Times New Roman" w:hAnsi="Times New Roman"/>
          <w:b/>
          <w:bCs/>
        </w:rPr>
        <w:t>2</w:t>
      </w:r>
      <w:r>
        <w:rPr>
          <w:rFonts w:ascii="Times New Roman" w:hAnsi="Times New Roman"/>
          <w:b/>
          <w:bCs/>
        </w:rPr>
        <w:t xml:space="preserve">. Alpha diversity of fungicolous fungal communities. </w:t>
      </w:r>
      <w:r>
        <w:rPr>
          <w:rFonts w:ascii="Times New Roman" w:hAnsi="Times New Roman"/>
        </w:rPr>
        <w:t>Box plots show variation in Chao1 (</w:t>
      </w:r>
      <w:r>
        <w:rPr>
          <w:rFonts w:hint="eastAsia" w:ascii="Times New Roman" w:hAnsi="Times New Roman"/>
        </w:rPr>
        <w:t>a</w:t>
      </w:r>
      <w:r>
        <w:rPr>
          <w:rFonts w:ascii="Times New Roman" w:hAnsi="Times New Roman"/>
        </w:rPr>
        <w:t xml:space="preserve">, </w:t>
      </w:r>
      <w:r>
        <w:rPr>
          <w:rFonts w:hint="eastAsia" w:ascii="Times New Roman" w:hAnsi="Times New Roman"/>
        </w:rPr>
        <w:t>c</w:t>
      </w:r>
      <w:r>
        <w:rPr>
          <w:rFonts w:ascii="Times New Roman" w:hAnsi="Times New Roman"/>
        </w:rPr>
        <w:t>) and Shannon diversity (</w:t>
      </w:r>
      <w:r>
        <w:rPr>
          <w:rFonts w:hint="eastAsia" w:ascii="Times New Roman" w:hAnsi="Times New Roman"/>
        </w:rPr>
        <w:t>b</w:t>
      </w:r>
      <w:r>
        <w:rPr>
          <w:rFonts w:ascii="Times New Roman" w:hAnsi="Times New Roman"/>
        </w:rPr>
        <w:t xml:space="preserve">, </w:t>
      </w:r>
      <w:r>
        <w:rPr>
          <w:rFonts w:hint="eastAsia" w:ascii="Times New Roman" w:hAnsi="Times New Roman"/>
        </w:rPr>
        <w:t>d</w:t>
      </w:r>
      <w:r>
        <w:rPr>
          <w:rFonts w:ascii="Times New Roman" w:hAnsi="Times New Roman"/>
        </w:rPr>
        <w:t>) indices of fungicolous fungal communities from sporocarps collected from different altitude areas (</w:t>
      </w:r>
      <w:r>
        <w:rPr>
          <w:rFonts w:hint="eastAsia" w:ascii="Times New Roman" w:hAnsi="Times New Roman"/>
        </w:rPr>
        <w:t>a</w:t>
      </w:r>
      <w:r>
        <w:rPr>
          <w:rFonts w:ascii="Times New Roman" w:hAnsi="Times New Roman"/>
        </w:rPr>
        <w:t xml:space="preserve">, </w:t>
      </w:r>
      <w:r>
        <w:rPr>
          <w:rFonts w:hint="eastAsia" w:ascii="Times New Roman" w:hAnsi="Times New Roman"/>
        </w:rPr>
        <w:t>b</w:t>
      </w:r>
      <w:r>
        <w:rPr>
          <w:rFonts w:ascii="Times New Roman" w:hAnsi="Times New Roman"/>
        </w:rPr>
        <w:t>) and growth substrates (</w:t>
      </w:r>
      <w:r>
        <w:rPr>
          <w:rFonts w:hint="eastAsia" w:ascii="Times New Roman" w:hAnsi="Times New Roman"/>
        </w:rPr>
        <w:t>c</w:t>
      </w:r>
      <w:r>
        <w:rPr>
          <w:rFonts w:ascii="Times New Roman" w:hAnsi="Times New Roman"/>
        </w:rPr>
        <w:t xml:space="preserve">, </w:t>
      </w:r>
      <w:r>
        <w:rPr>
          <w:rFonts w:hint="eastAsia" w:ascii="Times New Roman" w:hAnsi="Times New Roman"/>
        </w:rPr>
        <w:t>d</w:t>
      </w:r>
      <w:r>
        <w:rPr>
          <w:rFonts w:ascii="Times New Roman" w:hAnsi="Times New Roman"/>
        </w:rPr>
        <w:t xml:space="preserve">). Medians are indicated by dark lines. Statistical differences between the different categories were evaluated using Student’s </w:t>
      </w:r>
      <w:r>
        <w:rPr>
          <w:rFonts w:ascii="Times New Roman" w:hAnsi="Times New Roman"/>
          <w:i/>
          <w:iCs/>
        </w:rPr>
        <w:t>t</w:t>
      </w:r>
      <w:r>
        <w:rPr>
          <w:rFonts w:ascii="Times New Roman" w:hAnsi="Times New Roman"/>
        </w:rPr>
        <w:t>-tests.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Source data are provided as a </w:t>
      </w:r>
      <w:r>
        <w:rPr>
          <w:rFonts w:hint="eastAsia" w:ascii="Times New Roman" w:hAnsi="Times New Roman"/>
        </w:rPr>
        <w:t>s</w:t>
      </w:r>
      <w:r>
        <w:rPr>
          <w:rFonts w:ascii="Times New Roman" w:hAnsi="Times New Roman"/>
        </w:rPr>
        <w:t xml:space="preserve">ource </w:t>
      </w:r>
      <w:r>
        <w:rPr>
          <w:rFonts w:hint="eastAsia" w:ascii="Times New Roman" w:hAnsi="Times New Roman"/>
        </w:rPr>
        <w:t>d</w:t>
      </w:r>
      <w:r>
        <w:rPr>
          <w:rFonts w:ascii="Times New Roman" w:hAnsi="Times New Roman"/>
        </w:rPr>
        <w:t>ata ﬁle.</w:t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hint="eastAsia"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eastAsia="等线" w:cs="Times New Roman"/>
          <w:szCs w:val="21"/>
          <w:lang w:bidi="ar"/>
        </w:rPr>
      </w:pPr>
      <w:r>
        <w:drawing>
          <wp:inline distT="0" distB="0" distL="0" distR="0">
            <wp:extent cx="5274310" cy="6292850"/>
            <wp:effectExtent l="0" t="0" r="2540" b="0"/>
            <wp:docPr id="18260951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095111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95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9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</w:t>
      </w:r>
      <w:r>
        <w:rPr>
          <w:rFonts w:hint="eastAsia" w:ascii="Times New Roman" w:hAnsi="Times New Roman"/>
          <w:b/>
          <w:bCs/>
        </w:rPr>
        <w:t>3</w:t>
      </w:r>
      <w:r>
        <w:rPr>
          <w:rFonts w:ascii="Times New Roman" w:hAnsi="Times New Roman"/>
          <w:b/>
          <w:bCs/>
        </w:rPr>
        <w:t>. Non-metric multidimensional scaling</w:t>
      </w:r>
      <w:r>
        <w:rPr>
          <w:rFonts w:hint="eastAsia" w:ascii="Times New Roman" w:hAnsi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/>
          <w:b/>
          <w:bCs/>
        </w:rPr>
        <w:t>plots based on Bray–Curtis dissimilarities of fungicolous fungal community composition in sporocarps</w:t>
      </w:r>
      <w:r>
        <w:rPr>
          <w:rFonts w:hint="eastAsia" w:ascii="Times New Roman" w:hAnsi="Times New Roman"/>
          <w:b/>
          <w:bCs/>
          <w:lang w:val="en-US" w:eastAsia="zh-CN"/>
        </w:rPr>
        <w:t>.</w:t>
      </w:r>
      <w:bookmarkStart w:id="1" w:name="_GoBack"/>
      <w:r>
        <w:rPr>
          <w:rFonts w:hint="eastAsia" w:ascii="Times New Roman" w:hAnsi="Times New Roman"/>
          <w:lang w:val="en-US" w:eastAsia="zh-CN"/>
        </w:rPr>
        <w:t xml:space="preserve"> These </w:t>
      </w:r>
      <w:r>
        <w:rPr>
          <w:rFonts w:ascii="Times New Roman" w:hAnsi="Times New Roman"/>
        </w:rPr>
        <w:t>sporocarps</w:t>
      </w:r>
      <w:r>
        <w:rPr>
          <w:rFonts w:hint="eastAsia" w:ascii="Times New Roman" w:hAnsi="Times New Roman"/>
          <w:lang w:val="en-US" w:eastAsia="zh-CN"/>
        </w:rPr>
        <w:t xml:space="preserve"> were</w:t>
      </w:r>
      <w:r>
        <w:rPr>
          <w:rFonts w:ascii="Times New Roman" w:hAnsi="Times New Roman"/>
        </w:rPr>
        <w:t xml:space="preserve"> from different altitude areas, growth substrates, and collection times from March to November. </w:t>
      </w:r>
      <w:r>
        <w:rPr>
          <w:rFonts w:ascii="Times New Roman" w:hAnsi="Times New Roman"/>
        </w:rPr>
        <w:t>Statistical significance was analyzed using PERMANOVA tests. The stress and p</w:t>
      </w:r>
      <w:r>
        <w:rPr>
          <w:rFonts w:ascii="Times New Roman" w:hAnsi="Times New Roman"/>
        </w:rPr>
        <w:t xml:space="preserve"> values are shown in Table S</w:t>
      </w:r>
      <w:r>
        <w:rPr>
          <w:rFonts w:hint="eastAsia" w:ascii="Times New Roman" w:hAnsi="Times New Roman"/>
        </w:rPr>
        <w:t>5</w:t>
      </w:r>
      <w:r>
        <w:rPr>
          <w:rFonts w:ascii="Times New Roman" w:hAnsi="Times New Roman"/>
        </w:rPr>
        <w:t>.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Source data are provided as a </w:t>
      </w:r>
      <w:r>
        <w:rPr>
          <w:rFonts w:hint="eastAsia" w:ascii="Times New Roman" w:hAnsi="Times New Roman"/>
        </w:rPr>
        <w:t>s</w:t>
      </w:r>
      <w:r>
        <w:rPr>
          <w:rFonts w:ascii="Times New Roman" w:hAnsi="Times New Roman"/>
        </w:rPr>
        <w:t xml:space="preserve">ource </w:t>
      </w:r>
      <w:r>
        <w:rPr>
          <w:rFonts w:hint="eastAsia" w:ascii="Times New Roman" w:hAnsi="Times New Roman"/>
        </w:rPr>
        <w:t>d</w:t>
      </w:r>
      <w:r>
        <w:rPr>
          <w:rFonts w:ascii="Times New Roman" w:hAnsi="Times New Roman"/>
        </w:rPr>
        <w:t>ata ﬁle.</w:t>
      </w:r>
    </w:p>
    <w:bookmarkEnd w:id="1"/>
    <w:p>
      <w:pPr>
        <w:spacing w:line="360" w:lineRule="auto"/>
        <w:rPr>
          <w:rFonts w:hint="eastAsia" w:ascii="Times New Roman" w:hAnsi="Times New Roman" w:eastAsia="等线" w:cs="Times New Roman"/>
          <w:szCs w:val="21"/>
          <w:lang w:bidi="ar"/>
        </w:rPr>
      </w:pPr>
    </w:p>
    <w:p>
      <w:pPr>
        <w:spacing w:line="360" w:lineRule="auto"/>
        <w:rPr>
          <w:rFonts w:hint="eastAsia" w:ascii="Times New Roman" w:hAnsi="Times New Roman" w:eastAsia="等线" w:cs="Times New Roman"/>
          <w:szCs w:val="21"/>
          <w:lang w:bidi="ar"/>
        </w:rPr>
      </w:pPr>
    </w:p>
    <w:p>
      <w:pPr>
        <w:spacing w:line="360" w:lineRule="auto"/>
        <w:rPr>
          <w:rFonts w:hint="eastAsia" w:ascii="Times New Roman" w:hAnsi="Times New Roman" w:eastAsia="等线" w:cs="Times New Roman"/>
          <w:szCs w:val="21"/>
          <w:lang w:bidi="ar"/>
        </w:rPr>
      </w:pPr>
    </w:p>
    <w:p>
      <w:pPr>
        <w:jc w:val="center"/>
      </w:pPr>
      <w:r>
        <w:drawing>
          <wp:inline distT="0" distB="0" distL="0" distR="0">
            <wp:extent cx="5274310" cy="6205220"/>
            <wp:effectExtent l="0" t="0" r="2540" b="5080"/>
            <wp:docPr id="189379822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798221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0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Figure </w:t>
      </w:r>
      <w:r>
        <w:rPr>
          <w:rFonts w:hint="eastAsia" w:ascii="Times New Roman" w:hAnsi="Times New Roman"/>
          <w:b/>
          <w:bCs/>
        </w:rPr>
        <w:t>S4</w:t>
      </w:r>
      <w:r>
        <w:rPr>
          <w:rFonts w:ascii="Times New Roman" w:hAnsi="Times New Roman"/>
          <w:b/>
          <w:bCs/>
        </w:rPr>
        <w:t>. Enrichment of fungicolous fungal taxa in sporocarps</w:t>
      </w:r>
      <w:r>
        <w:rPr>
          <w:rFonts w:hint="eastAsia" w:ascii="Times New Roman" w:hAnsi="Times New Roman"/>
          <w:b/>
          <w:bCs/>
          <w:lang w:val="en-US" w:eastAsia="zh-CN"/>
        </w:rPr>
        <w:t>.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hint="eastAsia" w:ascii="Times New Roman" w:hAnsi="Times New Roman"/>
          <w:lang w:val="en-US" w:eastAsia="zh-CN"/>
        </w:rPr>
        <w:t xml:space="preserve">These </w:t>
      </w:r>
      <w:r>
        <w:rPr>
          <w:rFonts w:ascii="Times New Roman" w:hAnsi="Times New Roman"/>
        </w:rPr>
        <w:t>sporocarps</w:t>
      </w:r>
      <w:r>
        <w:rPr>
          <w:rFonts w:hint="eastAsia" w:ascii="Times New Roman" w:hAnsi="Times New Roman"/>
          <w:lang w:val="en-US" w:eastAsia="zh-CN"/>
        </w:rPr>
        <w:t xml:space="preserve"> were </w:t>
      </w:r>
      <w:r>
        <w:rPr>
          <w:rFonts w:ascii="Times New Roman" w:hAnsi="Times New Roman"/>
        </w:rPr>
        <w:t>sampled collected in different months (</w:t>
      </w:r>
      <w:r>
        <w:rPr>
          <w:rFonts w:hint="eastAsia" w:ascii="Times New Roman" w:hAnsi="Times New Roman"/>
        </w:rPr>
        <w:t>a</w:t>
      </w:r>
      <w:r>
        <w:rPr>
          <w:rFonts w:ascii="Times New Roman" w:hAnsi="Times New Roman"/>
        </w:rPr>
        <w:t xml:space="preserve"> and </w:t>
      </w:r>
      <w:r>
        <w:rPr>
          <w:rFonts w:hint="eastAsia" w:ascii="Times New Roman" w:hAnsi="Times New Roman"/>
        </w:rPr>
        <w:t>b</w:t>
      </w:r>
      <w:r>
        <w:rPr>
          <w:rFonts w:ascii="Times New Roman" w:hAnsi="Times New Roman"/>
        </w:rPr>
        <w:t>) and from different habitats (</w:t>
      </w:r>
      <w:r>
        <w:rPr>
          <w:rFonts w:hint="eastAsia" w:ascii="Times New Roman" w:hAnsi="Times New Roman"/>
        </w:rPr>
        <w:t>c</w:t>
      </w:r>
      <w:r>
        <w:rPr>
          <w:rFonts w:ascii="Times New Roman" w:hAnsi="Times New Roman"/>
        </w:rPr>
        <w:t xml:space="preserve"> and </w:t>
      </w:r>
      <w:r>
        <w:rPr>
          <w:rFonts w:hint="eastAsia" w:ascii="Times New Roman" w:hAnsi="Times New Roman"/>
        </w:rPr>
        <w:t>d</w:t>
      </w:r>
      <w:r>
        <w:rPr>
          <w:rFonts w:ascii="Times New Roman" w:hAnsi="Times New Roman"/>
        </w:rPr>
        <w:t xml:space="preserve">) based on LEfSe analyses. </w:t>
      </w:r>
      <w:r>
        <w:rPr>
          <w:rFonts w:ascii="Times New Roman" w:hAnsi="Times New Roman"/>
        </w:rPr>
        <w:t>Histograms show linear discriminant analysis (LDA) scores calculated for ASVs at the genus (</w:t>
      </w:r>
      <w:r>
        <w:rPr>
          <w:rFonts w:hint="eastAsia" w:ascii="Times New Roman" w:hAnsi="Times New Roman"/>
        </w:rPr>
        <w:t>a</w:t>
      </w:r>
      <w:r>
        <w:rPr>
          <w:rFonts w:ascii="Times New Roman" w:hAnsi="Times New Roman"/>
        </w:rPr>
        <w:t xml:space="preserve"> and </w:t>
      </w:r>
      <w:r>
        <w:rPr>
          <w:rFonts w:hint="eastAsia" w:ascii="Times New Roman" w:hAnsi="Times New Roman"/>
        </w:rPr>
        <w:t>c</w:t>
      </w:r>
      <w:r>
        <w:rPr>
          <w:rFonts w:ascii="Times New Roman" w:hAnsi="Times New Roman"/>
        </w:rPr>
        <w:t>) and species (</w:t>
      </w:r>
      <w:r>
        <w:rPr>
          <w:rFonts w:hint="eastAsia" w:ascii="Times New Roman" w:hAnsi="Times New Roman"/>
        </w:rPr>
        <w:t>b</w:t>
      </w:r>
      <w:r>
        <w:rPr>
          <w:rFonts w:ascii="Times New Roman" w:hAnsi="Times New Roman"/>
        </w:rPr>
        <w:t xml:space="preserve"> and </w:t>
      </w:r>
      <w:r>
        <w:rPr>
          <w:rFonts w:hint="eastAsia" w:ascii="Times New Roman" w:hAnsi="Times New Roman"/>
        </w:rPr>
        <w:t>d</w:t>
      </w:r>
      <w:r>
        <w:rPr>
          <w:rFonts w:ascii="Times New Roman" w:hAnsi="Times New Roman"/>
        </w:rPr>
        <w:t>) levels.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Source data are provided as a </w:t>
      </w:r>
      <w:r>
        <w:rPr>
          <w:rFonts w:hint="eastAsia" w:ascii="Times New Roman" w:hAnsi="Times New Roman"/>
        </w:rPr>
        <w:t>s</w:t>
      </w:r>
      <w:r>
        <w:rPr>
          <w:rFonts w:ascii="Times New Roman" w:hAnsi="Times New Roman"/>
        </w:rPr>
        <w:t xml:space="preserve">ource </w:t>
      </w:r>
      <w:r>
        <w:rPr>
          <w:rFonts w:hint="eastAsia" w:ascii="Times New Roman" w:hAnsi="Times New Roman"/>
        </w:rPr>
        <w:t>d</w:t>
      </w:r>
      <w:r>
        <w:rPr>
          <w:rFonts w:ascii="Times New Roman" w:hAnsi="Times New Roman"/>
        </w:rPr>
        <w:t>ata ﬁle.</w:t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</w:rPr>
        <w:t>Table S1</w:t>
      </w:r>
      <w:r>
        <w:rPr>
          <w:rFonts w:ascii="Times New Roman" w:hAnsi="Times New Roman"/>
          <w:b/>
          <w:bCs/>
        </w:rPr>
        <w:t>. Novel</w:t>
      </w:r>
      <w:r>
        <w:rPr>
          <w:rFonts w:ascii="Times New Roman" w:hAnsi="Times New Roman"/>
          <w:b/>
        </w:rPr>
        <w:t xml:space="preserve"> species </w:t>
      </w:r>
      <w:r>
        <w:rPr>
          <w:rFonts w:ascii="Times New Roman" w:hAnsi="Times New Roman"/>
          <w:b/>
          <w:bCs/>
        </w:rPr>
        <w:t>identified in this study.</w:t>
      </w:r>
    </w:p>
    <w:tbl>
      <w:tblPr>
        <w:tblStyle w:val="4"/>
        <w:tblW w:w="896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3282"/>
        <w:gridCol w:w="428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Samples 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number</w:t>
            </w:r>
          </w:p>
        </w:tc>
        <w:tc>
          <w:tcPr>
            <w:tcW w:w="328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Maximum 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v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alue of 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ercent 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i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dentity </w:t>
            </w:r>
            <w:r>
              <w:rPr>
                <w:rFonts w:hint="eastAsia"/>
                <w:b/>
                <w:bCs/>
                <w:color w:val="000000"/>
                <w:kern w:val="0"/>
                <w:sz w:val="16"/>
                <w:szCs w:val="16"/>
              </w:rPr>
              <w:t>（</w:t>
            </w: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%</w:t>
            </w:r>
            <w:r>
              <w:rPr>
                <w:rFonts w:hint="eastAsia"/>
                <w:b/>
                <w:bCs/>
                <w:color w:val="000000"/>
                <w:kern w:val="0"/>
                <w:sz w:val="16"/>
                <w:szCs w:val="16"/>
              </w:rPr>
              <w:t>）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42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Notes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20200016</w:t>
            </w:r>
          </w:p>
        </w:tc>
        <w:tc>
          <w:tcPr>
            <w:tcW w:w="328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87.72</w:t>
            </w:r>
          </w:p>
        </w:tc>
        <w:tc>
          <w:tcPr>
            <w:tcW w:w="428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Microstoma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20200025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94.10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bookmarkStart w:id="0" w:name="OLE_LINK1"/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Psilocybe</w:t>
            </w:r>
            <w:bookmarkEnd w:id="0"/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20200053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93.52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Marasmius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20200118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96.79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Sarcoscypha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20200143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95.58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Lycoperdon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20200155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96.09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Russula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20200161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81.62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Boletaceae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20200162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95.20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Tricholomopsis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20200180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91.63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Lactifluus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20200210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81.96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 xml:space="preserve">Helvella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20200232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81.39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Helvella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20200244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91.24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Tubaria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20200273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93.67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Cystolepiota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20200276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93.89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Geastrum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20200300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91.87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Inocybe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20210402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94.14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Psathyrella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20210441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93.89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Marasmiellus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20210447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80.81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Conocybe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20210462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86.64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Inocybe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20210485</w:t>
            </w:r>
          </w:p>
        </w:tc>
        <w:tc>
          <w:tcPr>
            <w:tcW w:w="32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91.87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Cudonia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20210498</w:t>
            </w:r>
          </w:p>
        </w:tc>
        <w:tc>
          <w:tcPr>
            <w:tcW w:w="328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85.61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Potential novel species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of </w:t>
            </w:r>
            <w:r>
              <w:rPr>
                <w:rFonts w:ascii="Times New Roman" w:hAnsi="Times New Roman"/>
                <w:i/>
                <w:iCs/>
                <w:color w:val="000000"/>
                <w:kern w:val="0"/>
                <w:sz w:val="16"/>
                <w:szCs w:val="16"/>
              </w:rPr>
              <w:t>Ramaria</w:t>
            </w:r>
          </w:p>
        </w:tc>
      </w:tr>
    </w:tbl>
    <w:p>
      <w:pPr>
        <w:rPr>
          <w:rFonts w:ascii="Times New Roman" w:hAnsi="Times New Roman" w:eastAsia="等线" w:cs="Times New Roman"/>
          <w:color w:val="000000"/>
          <w:kern w:val="0"/>
          <w:sz w:val="16"/>
          <w:szCs w:val="16"/>
        </w:rPr>
      </w:pPr>
      <w:r>
        <w:rPr>
          <w:rFonts w:ascii="Times New Roman" w:hAnsi="Times New Roman"/>
          <w:sz w:val="16"/>
          <w:szCs w:val="16"/>
          <w:vertAlign w:val="superscript"/>
        </w:rPr>
        <w:t>a</w:t>
      </w:r>
      <w:r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color w:val="000000"/>
          <w:kern w:val="0"/>
          <w:sz w:val="16"/>
          <w:szCs w:val="16"/>
        </w:rPr>
        <w:t xml:space="preserve">Maximum value of percent identity refers to the maximum nucleotide similarity identity value from BLASTn searches using the ITS1 ASV sequences. </w:t>
      </w:r>
    </w:p>
    <w:p>
      <w:pPr>
        <w:rPr>
          <w:rFonts w:ascii="Times New Roman" w:hAnsi="Times New Roman"/>
          <w:b/>
          <w:bCs/>
          <w:color w:val="000000"/>
          <w:kern w:val="0"/>
        </w:rPr>
      </w:pPr>
    </w:p>
    <w:p>
      <w:pPr>
        <w:rPr>
          <w:rFonts w:ascii="Times New Roman" w:hAnsi="Times New Roman"/>
          <w:b/>
          <w:bCs/>
          <w:color w:val="000000"/>
          <w:kern w:val="0"/>
          <w:szCs w:val="21"/>
        </w:rPr>
      </w:pPr>
      <w:r>
        <w:rPr>
          <w:rFonts w:hint="eastAsia" w:ascii="Times New Roman" w:hAnsi="Times New Roman"/>
          <w:b/>
          <w:bCs/>
          <w:color w:val="000000"/>
          <w:kern w:val="0"/>
        </w:rPr>
        <w:t>References</w:t>
      </w:r>
    </w:p>
    <w:p>
      <w:pPr>
        <w:pStyle w:val="10"/>
        <w:numPr>
          <w:ilvl w:val="0"/>
          <w:numId w:val="1"/>
        </w:numPr>
        <w:ind w:firstLineChars="0"/>
        <w:rPr>
          <w:rFonts w:ascii="Times New Roman" w:hAnsi="Times New Roman" w:cs="Times New Roman"/>
          <w:szCs w:val="21"/>
          <w:lang w:bidi="en-US"/>
        </w:rPr>
      </w:pPr>
      <w:r>
        <w:rPr>
          <w:rFonts w:ascii="Times New Roman" w:hAnsi="Times New Roman" w:cs="Times New Roman"/>
          <w:szCs w:val="21"/>
          <w:lang w:bidi="en-US"/>
        </w:rPr>
        <w:t>Huo WY et al. MicrostomaNingshanica, a new species of Microstoma based on molecular, light and scanning electron microscopy analyses from Shaanxi Province, China. All Life. 2022;15(1):901-907. DOI: 10.1080/26895293.2022.2114551.</w:t>
      </w:r>
    </w:p>
    <w:p>
      <w:pPr>
        <w:pStyle w:val="10"/>
        <w:numPr>
          <w:ilvl w:val="0"/>
          <w:numId w:val="1"/>
        </w:numPr>
        <w:ind w:firstLineChars="0"/>
        <w:rPr>
          <w:rFonts w:ascii="Times New Roman" w:hAnsi="Times New Roman" w:cs="Times New Roman"/>
          <w:szCs w:val="21"/>
          <w:lang w:bidi="en-US"/>
        </w:rPr>
      </w:pPr>
      <w:r>
        <w:rPr>
          <w:rFonts w:ascii="Times New Roman" w:hAnsi="Times New Roman" w:cs="Times New Roman"/>
          <w:szCs w:val="21"/>
          <w:lang w:bidi="en-US"/>
        </w:rPr>
        <w:t>He XL, et al. Psilocybe ningshanensis (Hymenogastraceae, Agaricales), a new species from China. Phytotaxa. 2022; 545(2):175-185. DOI: 10.11646/phytotaxa.545.2.6.</w:t>
      </w:r>
    </w:p>
    <w:p>
      <w:pPr>
        <w:pStyle w:val="10"/>
        <w:numPr>
          <w:ilvl w:val="0"/>
          <w:numId w:val="1"/>
        </w:numPr>
        <w:ind w:firstLineChars="0"/>
        <w:rPr>
          <w:rFonts w:ascii="Times New Roman" w:hAnsi="Times New Roman" w:cs="Times New Roman"/>
          <w:szCs w:val="21"/>
          <w:lang w:bidi="en-US"/>
        </w:rPr>
      </w:pPr>
      <w:r>
        <w:rPr>
          <w:rFonts w:ascii="Times New Roman" w:hAnsi="Times New Roman" w:cs="Times New Roman"/>
          <w:szCs w:val="21"/>
          <w:lang w:bidi="en-US"/>
        </w:rPr>
        <w:t>He XL, et al. Two New Species of Helvella (Pezizales, Ascomycota) in the Qinling Mountains, China. J Fungal Res</w:t>
      </w:r>
      <w:r>
        <w:rPr>
          <w:rFonts w:hint="eastAsia" w:ascii="Times New Roman" w:hAnsi="Times New Roman" w:cs="Times New Roman"/>
          <w:szCs w:val="21"/>
          <w:lang w:bidi="en-US"/>
        </w:rPr>
        <w:t>.</w:t>
      </w:r>
      <w:r>
        <w:rPr>
          <w:rFonts w:ascii="Times New Roman" w:hAnsi="Times New Roman" w:cs="Times New Roman"/>
          <w:szCs w:val="21"/>
          <w:lang w:bidi="en-US"/>
        </w:rPr>
        <w:t xml:space="preserve"> 2023.</w:t>
      </w:r>
    </w:p>
    <w:p>
      <w:pPr>
        <w:rPr>
          <w:rFonts w:ascii="Times New Roman" w:hAnsi="Times New Roman" w:cs="Times New Roman"/>
          <w:szCs w:val="21"/>
          <w:lang w:bidi="en-US"/>
        </w:rPr>
      </w:pPr>
    </w:p>
    <w:p>
      <w:pPr>
        <w:rPr>
          <w:rFonts w:ascii="Times New Roman" w:hAnsi="Times New Roman" w:cs="Times New Roman"/>
          <w:szCs w:val="21"/>
          <w:lang w:bidi="en-US"/>
        </w:rPr>
      </w:pPr>
    </w:p>
    <w:p>
      <w:pPr>
        <w:rPr>
          <w:rFonts w:ascii="Times New Roman" w:hAnsi="Times New Roman" w:cs="Times New Roman"/>
          <w:szCs w:val="21"/>
          <w:lang w:bidi="en-US"/>
        </w:rPr>
      </w:pPr>
    </w:p>
    <w:p>
      <w:pPr>
        <w:rPr>
          <w:rFonts w:ascii="Times New Roman" w:hAnsi="Times New Roman" w:cs="Times New Roman"/>
          <w:szCs w:val="21"/>
          <w:lang w:bidi="en-US"/>
        </w:rPr>
      </w:pPr>
    </w:p>
    <w:p>
      <w:pPr>
        <w:rPr>
          <w:rFonts w:ascii="Times New Roman" w:hAnsi="Times New Roman" w:cs="Times New Roman"/>
          <w:szCs w:val="21"/>
          <w:lang w:bidi="en-US"/>
        </w:rPr>
      </w:pPr>
    </w:p>
    <w:p>
      <w:pPr>
        <w:rPr>
          <w:rFonts w:ascii="Times New Roman" w:hAnsi="Times New Roman" w:cs="Times New Roman"/>
          <w:szCs w:val="21"/>
          <w:lang w:bidi="en-US"/>
        </w:rPr>
      </w:pPr>
    </w:p>
    <w:p>
      <w:pPr>
        <w:rPr>
          <w:rFonts w:ascii="Times New Roman" w:hAnsi="Times New Roman" w:cs="Times New Roman"/>
          <w:szCs w:val="21"/>
          <w:lang w:bidi="en-US"/>
        </w:rPr>
      </w:pPr>
    </w:p>
    <w:p>
      <w:pPr>
        <w:rPr>
          <w:rFonts w:hint="eastAsia" w:ascii="Times New Roman" w:hAnsi="Times New Roman" w:cs="Times New Roman"/>
          <w:szCs w:val="21"/>
          <w:lang w:bidi="en-US"/>
        </w:rPr>
      </w:pPr>
    </w:p>
    <w:p>
      <w:pPr>
        <w:rPr>
          <w:rFonts w:ascii="Times New Roman" w:hAnsi="Times New Roman" w:cs="Times New Roman"/>
          <w:szCs w:val="21"/>
          <w:lang w:bidi="en-US"/>
        </w:rPr>
      </w:pPr>
    </w:p>
    <w:p>
      <w:pPr>
        <w:rPr>
          <w:rFonts w:ascii="Times New Roman" w:hAnsi="Times New Roman" w:cs="Times New Roman"/>
          <w:szCs w:val="21"/>
          <w:lang w:bidi="en-US"/>
        </w:rPr>
      </w:pPr>
    </w:p>
    <w:p>
      <w:pPr>
        <w:jc w:val="center"/>
        <w:rPr>
          <w:rFonts w:hint="eastAsia" w:ascii="Times New Roman" w:hAnsi="Times New Roman" w:cs="Times New Roman"/>
          <w:szCs w:val="21"/>
          <w:lang w:bidi="en-US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</w:rPr>
        <w:t>Table S2. Samples Information</w:t>
      </w:r>
    </w:p>
    <w:tbl>
      <w:tblPr>
        <w:tblStyle w:val="4"/>
        <w:tblW w:w="793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0"/>
        <w:gridCol w:w="2270"/>
        <w:gridCol w:w="3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Sample number</w:t>
            </w:r>
          </w:p>
        </w:tc>
        <w:tc>
          <w:tcPr>
            <w:tcW w:w="22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Species identification</w:t>
            </w:r>
          </w:p>
        </w:tc>
        <w:tc>
          <w:tcPr>
            <w:tcW w:w="339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Notes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20200001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mammifera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20200004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mammifera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20200005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longicauda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20200008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Tubaria furfuracea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20200010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Sarcoscypha austriaca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20200013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Entoloma vernum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20200016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Microstoma ningshanica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20200017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Lentinula edodes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20200021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Sarcoscypha austriaca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20200022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cf. bipellis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20200025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Psilocybe ningshanica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20200026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Fulvoderma scaurum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20200028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mammifera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20200029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mammifera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20200036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Neofavolus alveolaris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20200037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Psilocybe ningshanica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20200040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Xylaria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20200042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galericulata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20200043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maculate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20200044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Simocybe centunculus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20200046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Scutellinia crinite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20200049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Marasmiellus candidus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Marasmius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Chaetocalathus galeatus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abramsii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abramsii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Laccaria laccata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20200063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Coprinellus radians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20200065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ocior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20200067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Coprinellus disseminatus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20200070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Tyromyces chioneus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20200071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densilamellatus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20200072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Entoloma llimonae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20200073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densilamellatus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20200076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Ganoderma applanatum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20200078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Laccaria laccata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molliuscula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incarnatifolia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Scleroderma cepa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Tricholomopsis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Entoloma rivulare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Entoloma rivulare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Inocybe stellata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Inocybe malenconii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subglobosa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insignis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Cortinarius epipurrus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Scleroderma cepa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20200100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20200101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Strobilomyces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20200102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Lactifluus pilosus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20200103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Boletus reticulatus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20200105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Tyromyces kmetii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20200114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Ophiocordyceps nutans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20200115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Trichaleurina tenuispora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20200116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Ganoderma applanatum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20200117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incondita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20200118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Sarcoscypha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20200119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Polyporus tuberaster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microrhiza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Suillus viscidus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Suillus viscidus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amarescens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Tremiscus helvelloides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pura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pearsoniana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Suillus grevillea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Lepiota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Cystoderma arcticum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Inocybe cincinnata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Gymnopilus picreus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Peziza badia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Humaria hemisphaerica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Tephrocybe confusa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Singerocybe umbilicata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Tremiscus helvelloides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glarea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Gymnopilus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subulate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subulate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Lycoperdon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Leotia lubrica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Tricholomopsis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Hygrophoropsis ningshanica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Daedaleopsis confragosa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Suillus grevillea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Xerocomus magniporus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deliciosus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Marasmius occultatiformis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Marasmius occultatiformis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20200161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Boletaceae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20200162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Tricholomopsis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20200164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Strobilomyces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20200165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Gyroporus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pallidorosea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ambiguus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Hymenochaete xerantica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Suillus luteus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griseofolia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dryophilus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Hydnellum brunneorubrum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Hydnum berkeleyanum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Lactifluus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Laetiporus cremeiporus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Stropharia lignicola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Laccaria negrimarginata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Leotia lubrica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Hydnum albopallidum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Hydnum albopallidum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pura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20200191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Marasmius occultatiformis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20200193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Stropharia rugosoannulata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20200197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Cortinarius scaurus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20200199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Pseudosperma rimosum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20200201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subatlanticus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20200202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pearsoniana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20200204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galericulata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20200205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Lycoperdon caudatum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20200206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Clavulina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20200209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Inocybe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Helvella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Hypomyces cervinus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Hypomyces cervinus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Polyporus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Cortinarius helvolus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Stropharia lignicola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Singerocybe alboinfundibuliformis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20200220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citrinomarginata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20200222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Inocybe lilacina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20200224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floridula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20200225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Lyophyllum leucophaeatum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20200226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Inocybe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20200232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Helvella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20200234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Pleurotus pulmonarius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20200235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candolleana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20200237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Pluteus nanus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microrhiza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Mucidula mucida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Coprinopsis lagopus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Kuehneromyces mutabilis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Tubaria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Cortinarius hinnuleus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erythropus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20200253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Pleurotus pulmonarius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20200256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galopus var. candida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20200258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Crepidotus sphaerosporus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20200263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Phillipsia chinensis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20200266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erythropus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20200268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haematopus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20200272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Antrodiella zonata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20200273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Cystolepiota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20200276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Geastrum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20200277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Cyclocybe erebia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20200283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Hypholoma lateritium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20200284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Cyanosporus coeruleivirens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20200285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Agrocybe firma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Flammulina cephalariae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pura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Suillus luteus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Suillus luteus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Leratiomyces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Laccaria laccata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Cuphophyllus virgineus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20200300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Inocybe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20200301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dryophilus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20200302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Hebeloma cavipes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20200303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Hypholoma fasciculare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20200304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Laccaria versiforma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20200323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Tulostoma squamosum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20200324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Geastrum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20200325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Hebeloma dunense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20200326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Phellinus orientoasiaticus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20210003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Tubaria furfuracea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20210004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Strobilurus luchuensis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20210007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Galerina marginata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20210009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Strobilurus luchuensis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Panaeolus papilionaceus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Trametes sanguinea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Tubaria furfuracea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Trametes junipericola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Hypholoma fasciculare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laevigata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phegophila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Strobilurus luchuensis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20210020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Auriscalpium microsporum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20210026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phegophila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20210029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Neofavolus alveolaris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20210031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Galerina marginata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20210058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Coprinellus radians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Daedalea dickinsii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Neofavolus alveolaris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senex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longicauda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mammifera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bipellis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Polyporus arcularius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Volvariella gloiocephala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20210089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Flammulina cephalariae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Xylaria schweinitzii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Neofavolus alveolaris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amaura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Cerioporus squamosus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Agrocybe praecox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Entoloma sepium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Polyporus varius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Coprinellus radians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20210100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Entoloma llimonae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20210102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phegophila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20210104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bipellis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20210106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Neofavolus alveolaris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20210115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silvae-nigrae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20210118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candolleana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20210121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silvae-nigrae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20210122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Turbinellus floccosus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20210125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Artomyces pyxidatus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20210128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dryophilus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20210138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Daedalea dickinsii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20210140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Hydnum berkeleyanum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20210141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Agaricus xanthodermus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20210147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candolleana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20210151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Pluteus primus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20210175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Paxillus involutus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20210182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Strobilomyces confusus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20210198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20210205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Cortinarius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20210208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pura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20210212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lakhanpalii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20210245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Geastrum Velutinum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20210246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dryophilus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20210251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Marasmius oreades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20210258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Stropharia ambigua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20210261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Entoloma abortivum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20210273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Trichoglossum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20210274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torminosus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20210278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Mucidula mucida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20210283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Phillipsia chinensis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20210402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20210405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Polyporus tuberaster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20210409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Coprinellus disseminatus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20210411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Inocybe semifulva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20210414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Boletus reticulatus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20210421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incarnatifolia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20210423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Humaria hemisphaerica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20210426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Polyporus tuberaster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20210427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Panaeolus fimicola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20210433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Helvella elastica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20210434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Suillus viscidus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20210435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Suillus viscidus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20210441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Marasmiellus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20210445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brunneofuliginea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20210447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Conocybe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20210451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Piptoporellus soloniensis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20210453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Laetiporus cremeiporus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20210457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pallidorosea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20210458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persicina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20210462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Inocybe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20210465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aurantioflava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20210466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Gymnopilus penetrans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20210468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Calocera viscosa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20210471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Artomyces pyxidatus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20210475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Hebeloma danicum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20210477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Phillipsia chinensis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20210478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Tricholoma argyraceum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20210479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ambiguus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20210485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Cudonia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20210490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Laccaria laccata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20210498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Ramaria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Potential novel species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20210499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abrupta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20210504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Suillus luteus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20210512</w:t>
            </w:r>
          </w:p>
        </w:tc>
        <w:tc>
          <w:tcPr>
            <w:tcW w:w="2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Armillaria sp.</w:t>
            </w:r>
          </w:p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2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20210525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Armillaria sp.</w:t>
            </w:r>
          </w:p>
        </w:tc>
        <w:tc>
          <w:tcPr>
            <w:tcW w:w="339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rPr>
          <w:rFonts w:hint="eastAsia" w:ascii="Times New Roman" w:hAnsi="Times New Roman" w:cs="Times New Roman"/>
          <w:szCs w:val="21"/>
          <w:lang w:bidi="en-US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jc w:val="center"/>
        <w:rPr>
          <w:rFonts w:hint="eastAsia" w:ascii="Times New Roman" w:hAnsi="Times New Roman" w:cs="Times New Roman"/>
          <w:szCs w:val="21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</w:rPr>
        <w:t>Table S3. The information of barcodes X</w:t>
      </w:r>
    </w:p>
    <w:tbl>
      <w:tblPr>
        <w:tblStyle w:val="4"/>
        <w:tblW w:w="822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9"/>
        <w:gridCol w:w="2085"/>
        <w:gridCol w:w="35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Sample nomber</w:t>
            </w:r>
          </w:p>
        </w:tc>
        <w:tc>
          <w:tcPr>
            <w:tcW w:w="56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Barcodes 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Reverse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20200001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ACACGCATGACACACT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20200004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CATCACTACGCTAGAT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20200005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TCTATGTCTCAGTAGT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20200008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GCACATACACGCTCAC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20200010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TGCTCTCGTGTACTGT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20200013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GACAGCATCTGCGCTC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20200016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ATGCTCACTACTACAT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20200017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GACTGCACATGCACGA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20200021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CGTGAGTAGTCAGACG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20200022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ATCGCATCGCAGAGAC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20200025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TATCAGCACGACATGC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20200026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ATCGAGCAGCAGTCGT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20200028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TGCATAGTAGTGCTCT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20200029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CTACGATGCTATGTAT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20200036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TACATCTCGCTGCGCA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20200037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ACACGCATGACACACT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20200040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CATCACTACGCTAGAT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20200042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GTGCGTATGTCGCTAC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20200043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TACGCGTGTACGCAGA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20200044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GCACATACACGCTCAC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20200046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TGCTCTCGTGTACTGT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20200049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GACAGCATCTGCGCTC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CTGATGCGCGCTGTAC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ATGCTCACTACTACAT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GACTGCACATGCACGA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GACGTGTCGTAGATAT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ATCGCTGTGTCTATAG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CGTGAGTAGTCAGACG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20200058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ATCGCATCGCAGAGAC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20200063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CTAGACACGCAGTCAC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20200065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CTACGATGCTATGTAT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20200067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TCTACTGCATGATGTC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20200070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CATACATCGCGCAGTA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20200071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ACACGTGATAGCTACG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20200072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TACATCTCGCTGCGCA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20200073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ACACGCATGACACACT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20200076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CATCACTACGCTAGAT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20200078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GTGCGTATGTCGCTAC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ACAGTGCGCTGTCTAT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TGCTCTCGTGTACTGT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CTCAGTGTGACACATG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ATGCTGATGACGCGCT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GACAGCATCTGCGCTC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CGACTACGTACAGTAG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CTGATGCGCGCTGTAC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ATGCTCACTACTACAT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20200089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GACTGCACATGCACGA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TATGACTAGTGTACTA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ATCGCTGTGTCTATAG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CGTGAGTAGTCAGACG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ATCGCATCGCAGAGAC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TGCTATCTGAGATACT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CAGCAGATCATGTCGA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TATCAGCACGACATGC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20200098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ATCGAGCAGCAGTCGT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20200100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TGCATAGTAGTGCTCT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20200101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CTACGATGCTATGTAT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20200102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GTCACGATATAGTGAC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20200103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TCTACTGCATGATGTC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20200105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AGTCACACGCACGCTG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20200114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GTGCGTATGTCGCTAC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20200115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TACGCGTGTACGCAGA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20200116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GCACATACACGCTCAC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20200117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ACAGTGCGCTGTCTAT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20200118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TGCTCTCGTGTACTGT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20200119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CTCAGTGTGACACATG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ATGCTGATGACGCGCT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GACAGCATCTGCGCTC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CGACTACGTACAGTAG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CTGATGCGCGCTGTAC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ATGCTCACTACTACAT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GACTGCACATGCACGA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TATGACTAGTGTACTA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GACGTGTCGTAGATAT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ATCGCTGTGTCTATAG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20200129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CGTGAGTAGTCAGACG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ATCGCATCGCAGAGAC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TGCTATCTGAGATACT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CAGCAGATCATGTCGA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ATCGAGCAGCAGTCGT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TGCATAGTAGTGCTCT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CTACGATGCTATGTAT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GTCACGATATAGTGAC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20200139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TCTACTGCATGATGTC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TAGTGTGCGACTCTGA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AGTCACACGCACGCTG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CATACATCGCGCAGTA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ACACGTGATAGCTACG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ACACGCATGACACACT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GCGCACGCACTACAGA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ATAGAGACTCAGAGCT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20200148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CATCACTACGCTAGAT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TACGCGTGTACGCAGA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GCACATACACGCTCAC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TGCTCTCGTGTACTGT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CTCAGTGTGACACATG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GACAGCATCTGCGCTC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CGACTACGTACAGTAG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20200159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CTGATGCGCGCTGTAC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20200161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GACTGCACATGCACGA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20200162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TATGACTAGTGTACTA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20200164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ATCGCTGTGTCTATAG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20200165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CGTGAGTAGTCAGACG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ATCGAGCAGCAGTCGT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TGCATAGTAGTGCTCT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CTACGATGCTATGTAT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GTCACGATATAGTGAC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TCTACTGCATGATGTC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TAGTGTGCGACTCTGA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AGTCACACGCACGCTG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20200179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ACACGTGATAGCTACG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TACATCTCGCTGCGCA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ACACGCATGACACACT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GCGCACGCACTACAGA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ATAGAGACTCAGAGCT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CATCACTACGCTAGAT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TACGCGTGTACGCAGA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GCACATACACGCTCAC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20200189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ACAGTGCGCTGTCTAT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20200191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CTCAGTGTGACACATG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20200193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GACAGCATCTGCGCTC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20200197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GACTGCACATGCACGA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20200199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GACGTGTCGTAGATAT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20200201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CGTGAGTAGTCAGACG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20200202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ATCGCATCGCAGAGAC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20200204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CAGCAGATCATGTCGA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20200205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TATCAGCACGACATGC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20200206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ATCGAGCAGCAGTCGT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20200209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CTACGATGCTATGTAT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GTCACGATATAGTGAC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TCTACTGCATGATGTC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TAGTGTGCGACTCTGA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CATACATCGCGCAGTA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ACACGTGATAGCTACG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TACATCTCGCTGCGCA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20200218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GCGCACGCACTACAGA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20200220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CATCACTACGCTAGAT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20200222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GTGCGTATGTCGCTAC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20200224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GCACATACACGCTCAC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20200225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ACAGTGCGCTGTCTAT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20200226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TGCTCTCGTGTACTGT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20200232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ATGCTCACTACTACAT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20200234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TATGACTAGTGTACTA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20200235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GACGTGTCGTAGATAT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20200237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CGTGAGTAGTCAGACG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CAGCAGATCATGTCGA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TATCAGCACGACATGC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ATCGAGCAGCAGTCGT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CTAGACACGCAGTCAC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TGCATAGTAGTGCTCT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TCTACTGCATGATGTC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20200249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AGTCACACGCACGCTG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20200253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ACACGCATGACACACT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GTGAGCGTGTATGTGC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20200256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CATCACTACGCTAGAT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GTGAGCGTGTATGTGC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20200258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GTGCGTATGTCGCTAC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GTGAGCGTGTATGTGC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20200263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CTCAGTGTGACACATG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GTGAGCGTGTATGTGC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20200266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CGACTACGTACAGTAG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GTGAGCGTGTATGTGC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20200268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ATGCTCACTACTACAT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GTGAGCGTGTATGTGC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20200272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ATCGCTGTGTCTATAG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GTGAGCGTGTATGTGC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20200273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CGTGAGTAGTCAGACG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GTGAGCGTGTATGTGC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20200276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CAGCAGATCATGTCGA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GTGAGCGTGTATGTGC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20200277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TATCAGCACGACATGC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GTGAGCGTGTATGTGC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20200283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TCTACTGCATGATGTC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GTGAGCGTGTATGTGC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20200284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TAGTGTGCGACTCTGA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GTGAGCGTGTATGTGC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20200285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AGTCACACGCACGCTG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GTGAGCGTGTATGTGC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GCGCACGCACTACAGA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CATCACTACGCTAGAT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TCTATGTCTCAGTAGT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GTGCGTATGTCGCTAC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TACGCGTGTACGCAGA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GCACATACACGCTCAC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20200299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CTCAGTGTGACACATG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20200300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ATGCTGATGACGCGCT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20200301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GACAGCATCTGCGCTC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20200302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CGACTACGTACAGTAG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20200303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CTGATGCGCGCTGTAC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20200304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ATGCTCACTACTACAT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20200323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ACACGTGATAGCTACG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20200324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TACATCTCGCTGCGCA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20200325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ACACGCATGACACACT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20200326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GCGCACGCACTACAGA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20210003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TCTATGTCTCAGTAGT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20210004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GTGCGTATGTCGCTAC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20210007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ACAGTGCGCTGTCTAT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20210009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CTCAGTGTGACACATG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GACAGCATCTGCGCTC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CTGATGCGCGCTGTAC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ATGCTCACTACTACAT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GACTGCACATGCACGA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TATGACTAGTGTACTA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GACGTGTCGTAGATAT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ATCGCTGTGTCTATAG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20210019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CGTGAGTAGTCAGACG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20210020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ATCGCATCGCAGAGAC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20210026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TGCATAGTAGTGCTCT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20210029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TCTACTGCATGATGTC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20210031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AGTCACACGCACGCTG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20210058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CAGCAGATCATGTCGA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CATGTGTCACACTGAG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ATCGAGCAGCAGTCGT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CATGTGTCACACTGAG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TGCATAGTAGTGCTCT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CATGTGTCACACTGAG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CTACGATGCTATGTAT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CATGTGTCACACTGAG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GTCACGATATAGTGAC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CATGTGTCACACTGAG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TCTACTGCATGATGTC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CATGTGTCACACTGAG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AGTCACACGCACGCTG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CATGTGTCACACTGAG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CATACATCGCGCAGTA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CATGTGTCACACTGAG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20210069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ACACGTGATAGCTACG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CATGTGTCACACTGAG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20210089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GACGTGTCGTAGATAT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ATCGCTGTGTCTATAG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CGTGAGTAGTCAGACG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ATCGCATCGCAGAGAC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TGCTATCTGAGATACT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CAGCAGATCATGTCGA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CTAGACACGCAGTCAC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TGCATAGTAGTGCTCT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20210099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CTACGATGCTATGTAT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20210100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GTCACGATATAGTGAC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20210102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TAGTGTGCGACTCTGA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20210104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CATACATCGCGCAGTA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20210106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TACATCTCGCTGCGCA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20210115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ACACGCATGACACACT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20210118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ATAGAGACTCAGAGCT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20210121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CATCACTACGCTAGAT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20210122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TCTATGTCTCAGTAGT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20210125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GTGCGTATGTCGCTAC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GTAGCGACATACGCAC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20210128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TACGCGTGTACGCAGA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20210138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CTCAGTGTGACACATG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CATGTGTCACACTGAG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20210140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ATGCTGATGACGCGCT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AGCGCGTCATCAGCAT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20210141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GACAGCATCTGCGCTC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GAGCGCAGATGCTGTC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20210147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GACTGCACATGCACGA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TCGTGCATGTGCAGTC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20210151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TATGACTAGTGTACTA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TAGTACACTAGTCATA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20210175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ATCGAGCAGCAGTCGT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ACGACTGCTGCTCGAT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20210182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TGCATAGTAGTGCTCT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AGAGCACTACTATGCA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20210198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CATACATCGCGCAGTA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TACTGCGCGATGTATG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20210205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TACATCTCGCTGCGCA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TGCGCAGCGAGATGTA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20210208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ACACGCATGACACACT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20210212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GCGCACGCACTACAGA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20210245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GACAGCATCTGCGCTC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GAGCGCAGATGCTGTC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20210246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CGACTACGTACAGTAG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CTACTGTACGTAGTCG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20210251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ATGCTCACTACTACAT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ATGTAGTAGTGAGCAT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20210258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GACTGCACATGCACGA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TCGTGCATGTGCAGTC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20210261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TATGACTAGTGTACTA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TAGTACACTAGTCATA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20210273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GACGTGTCGTAGATAT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ATATCTACGACACGTC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20210274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ATCGCTGTGTCTATAG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CTATAGACACAGCGAT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20210278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TGCTATCTGAGATACT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AGTATCTCAGATAGCA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20210283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ATCGAGCAGCAGTCGT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ACGACTGCTGCTCGAT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20210402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TGCATAGTAGTGCTCT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AGAGCACTACTATGCA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20210405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CTACGATGCTATGTAT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ATACATAGCATCGTAG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20210409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GTCACGATATAGTGAC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GTCACTATATCGTGAC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20210411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TCTACTGCATGATGTC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GACATCATGCAGTAGA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20210414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CATACATCGCGCAGTA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TACTGCGCGATGTATG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20210421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TCTATGTCTCAGTAGT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20210423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TACGCGTGTACGCAGA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20210426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TGCTCTCGTGTACTGT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20210427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CTCAGTGTGACACATG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CATGTGTCACACTGAG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20210433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ATGCTCACTACTACAT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ATGTAGTAGTGAGCAT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20210434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GACTGCACATGCACGA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TCGTGCATGTGCAGTC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20210435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TATGACTAGTGTACTA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TAGTACACTAGTCATA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20210441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CGTGAGTAGTCAGACG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CGTCTGACTACTCACG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20210445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TGCTATCTGAGATACT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AGTATCTCAGATAGCA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20210447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CAGCAGATCATGTCGA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TCGACATGATCTGCTG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20210451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TATCAGCACGACATGC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GCATGTCGTGCTGATA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20210453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ATCGAGCAGCAGTCGT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ACGACTGCTGCTCGAT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20210457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CTACGATGCTATGTAT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ATACATAGCATCGTAG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20210458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GTCACGATATAGTGAC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GTCACTATATCGTGAC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20210462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TAGTGTGCGACTCTGA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TCAGAGTCGCACACTA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20210465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AGTCACACGCACGCTG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CAGCGTGCGTGTGACT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20210466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CATACATCGCGCAGTA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TACTGCGCGATGTATG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20210468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ACACGTGATAGCTACG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CGTAGCTATCACGTGT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20210471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ACACGCATGACACACT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AGTGTGTCATGCGTGT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20210475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GCGCACGCACTACAGA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TCTGTAGTGCGTGCGC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20210477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ATAGAGACTCAGAGCT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AGCTCTGAGTCTCTAT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20210478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CATCACTACGCTAGAT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ATCTAGCGTAGTGATG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20210479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TCTATGTCTCAGTAGT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ACTACTGAGACATAGA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20210485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TACGCGTGTACGCAGA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TCTGCGTACACGCGTA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20210490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ACAGTGCGCTGTCTAT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ATAGACAGCGCACTGT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20210498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TGCTCTCGTGTACTGT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ACAGTACACGAGAGCA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20210499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CTCAGTGTGACACATG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CATGTGTCACACTGAG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20210504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GACAGCATCTGCGCTC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GAGCGCAGATGCTGTC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20210512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CGACTACGTACAGTAG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CTACTGTACGTAGTCG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20210525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GACTGCACATGCACGA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TCGTGCATGTGCAGTC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eastAsia"/>
        </w:rPr>
      </w:pPr>
    </w:p>
    <w:p/>
    <w:p>
      <w:pPr>
        <w:jc w:val="center"/>
        <w:rPr>
          <w:szCs w:val="21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</w:rPr>
        <w:t>Table S4. ITS reference sequences of macrofungi from NCBI</w:t>
      </w:r>
    </w:p>
    <w:tbl>
      <w:tblPr>
        <w:tblStyle w:val="4"/>
        <w:tblW w:w="793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0"/>
        <w:gridCol w:w="2350"/>
        <w:gridCol w:w="30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5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Scientific name</w:t>
            </w:r>
          </w:p>
        </w:tc>
        <w:tc>
          <w:tcPr>
            <w:tcW w:w="23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Taxid</w:t>
            </w:r>
          </w:p>
        </w:tc>
        <w:tc>
          <w:tcPr>
            <w:tcW w:w="302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6"/>
                <w:szCs w:val="16"/>
              </w:rPr>
              <w:t>Accession number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Leotia lubrica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39932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AY144549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Leotia lubrica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39932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AY144556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Leotia lubrica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39932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MW862370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Leotia lubrica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39932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AY144552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Helvella elastica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155154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MW862351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Humaria hemisphaerica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137252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DQ200832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Humaria hemisphaerica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137252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MF926527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Humaria hemisphaerica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137252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MZ159485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Microstoma ningshanica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2817420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MW718686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Agaricus xanthodermus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83518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JX434654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Agaricus xanthodermus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83518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MW291095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Agaricus xanthodermus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83518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MW554214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Lepiota sp.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1916367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MK651640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brunneofuliginea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67694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MH508270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griseofolia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576577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ON794274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griseofolia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576577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MW192459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griseofolia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576577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FJ441043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cf. incarnatifolia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2303078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MH508296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cf. incarnatifolia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2303078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MH508294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cf. incarnatifolia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2303078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MH508293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Amanita subglobosa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67732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KF017947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Crepidotus sphaerosporus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110233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MN823140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Crepidotus sphaerosporus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110233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MK966515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Laccaria laccata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36061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MZ310485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Laccaria laccata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36061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MW488332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Laccaria laccata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36061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JF273528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Laccaria laccata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36061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MW554155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Laccaria negrimarginata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1263844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JX504120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Laccaria versiforma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2053751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MG519559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Laccaria versiforma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2053751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MG519555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Gymnopilus penetrans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171471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KY434169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Gymnopilus penetrans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171471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KT368685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Gymnopilus penetrans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171471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KR072502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Gymnopilus penetrans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171471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MW750186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Hebeloma cavipes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91667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KX773876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Hebeloma cavipes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91667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MH366769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Hebeloma danicum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91669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KX687198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Hebeloma danicum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91669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MT117090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Hebeloma danicum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91669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MT117084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Hebeloma danicum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91669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MT117079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Hebeloma dunense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1715262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KX687199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Hebeloma dunense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1715262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MW445666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Hebeloma dunense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1715262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MW445655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Hebeloma dunense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1715262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MW445650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Psilocybe ningshanica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2828053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MW939918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Cystoderma arcticum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858864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GU234028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Cystoderma arcticum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858864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GU234154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Panaeolus papilionaceus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330517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MK397571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Inocybe lilacina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71955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MG719772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Inocybe stellata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1745701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MW520962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Inocybe stellata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1745701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MW554024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Inocybe stellata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1745701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GQ893012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Pseudosperma rimosum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217425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OM801908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Pseudosperma rimosum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217425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JF908111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Lycoperdon caudatum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341587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MK239255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Tephrocybe confusa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1611801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KP192633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Tephrocybe confusa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1611801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KP192611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Marasmius oreades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181124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MN258668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Marasmius oreades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181124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FJ481042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Marasmius oreades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181124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HF546217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abramsii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1033003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MZ666430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Mycena pura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153505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MK966530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densilamellatus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1689719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MT023351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densilamellatus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1689719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MT023350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densilamellatus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1689719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MT023349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dryophilus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206318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MH589970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dryophilus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206318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MH589966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dryophilus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206318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MH589964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dryophilus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206318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MH589963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dryophilus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206318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MH589962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ocior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206328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KY026678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ocior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206328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DQ449960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ocior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206328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DQ449959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ocior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206328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DQ449958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ocior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206328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DQ449956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Gymnopus ocior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206328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DQ449955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Lentinula edodes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5353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MT252553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Lentinula edodes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5353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MT252542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Lentinula edodes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5353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MH859349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Pluteus primus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71960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HM562156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Pluteus primus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71960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MK028500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Pluteus primus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71960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KJ009781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Pluteus primus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71960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KJ009780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Coprinellus disseminatus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71703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MK077819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Coprinellus disseminatus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71703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KJ714005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Coprinellus disseminatus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71703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OL355048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Coprinellus radians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71721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OK165585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Coprinellus radians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71721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KU761146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Coprinellus radians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71721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OM212897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Coprinellus radians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71721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HQ847045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Coprinellus radians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71721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JN943117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bipellis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373338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FN430700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candolleana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71730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MF161235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candolleana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71730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AB470883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candolleana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71730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LT716063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candolleana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71730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KU761246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candolleana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71730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MF475996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candolleana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71730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MK214404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candolleana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71730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MK247863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candolleana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71730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MW554147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cf. bipellis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1905670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KX897437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incondita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2022278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MF325975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microrhiza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443893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MF966500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microrhiza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443893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MF966498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microrhiza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443893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MH856264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microrhiza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443893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ON738545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Psathyrella senex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443888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AM712274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Kuehneromyces mutabilis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71948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OM970912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Kuehneromyces mutabilis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71948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MH855189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Kuehneromyces mutabilis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71948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MZ005552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Tricholoma argyraceum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76320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MK607504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Tricholoma argyraceum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76320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LT000127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Tricholoma argyraceum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76320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LT000010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Cyclocybe erebia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2545910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MT994783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Tubaria furfuracea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110255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OK021584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Tubaria furfuracea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110255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KY706159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Tubaria furfuracea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110255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MZ159504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Tubaria furfuracea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110255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MF039266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Aureoboletus sp.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1916345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OM062576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Strobilomyces sp. LHH-2018c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2078624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MG832050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Strobilomyces sp. LHH-2018c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2078624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MG832051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Xerocomus magniporus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1195726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OM970933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Xerocomus magniporus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1195726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JQ678697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Xerocomus sp.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459536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KR149785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Hygrophoropsis ningshanica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2817419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MW718694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Paxillus involutus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71150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ON794296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Paxillus involutus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71150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ON794246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Paxillus involutus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71150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MT578067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Scleroderma cepa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150798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MN258685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Phellinus orientoasiaticus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1825552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MK404440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Phellinus orientoasiaticus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1825552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JQ828928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Phellinus orientoasiaticus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1825552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JQ828924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Clavulina sp.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228201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KY684382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Hydnum albopallidum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2937976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LC621809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Hydnum albopallidum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2937976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LC621808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Hydnum albopallidum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2937976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NR_176696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Hydnum albopallidum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2937976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LC621807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Cerioporus squamosus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2829415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MG712306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Cerioporus squamosus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2829415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LC096099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Cerioporus squamosus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2829415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KU189779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Cerioporus squamosus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2829415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AB587630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Cyanosporus coeruleivirens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2782305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MG137065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Cyanosporus coeruleivirens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2782305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MG137064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Echinochaete russiceps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564642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MH114648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Echinochaete russiceps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564642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MK268901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Echinochaete russiceps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564642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MK268900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Echinochaete russiceps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564642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MK268899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Polyporus arcularius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5639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MH856541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Polyporus arcularius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5639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KX548973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Polyporus arcularius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5639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LC415539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Polyporus arcularius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5639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LC415534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Polyporus arcularius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5639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LC415512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Polyporus arcularius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5639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KX899969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Polyporus arcularius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5639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KX899967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Trametes junipericola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303692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ON402813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Trametes junipericola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303692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ON402812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Trametes sanguinea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158606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MT340981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Trametes sanguinea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158606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MN416288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Trametes sanguinea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158606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MN258679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Trametes sanguinea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158606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MH857087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Auriscalpium microsporum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2841979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KY485957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ambiguus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2218193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MH447588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ambiguus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2218193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MH447583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ambiguus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2218193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MH447582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ambiguus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2218193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MH447587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ambiguus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2218193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MH447586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ambiguus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2218193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MH447584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ambiguus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2218193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MH447585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deliciosus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55514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MT325770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torminosus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152948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MK167422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Lactarius torminosus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152948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MZ068193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Lactifluus pilosus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1837261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MG551736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Lactifluus pilosus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1837261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MZ157882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Lactifluus pilosus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1837261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MG551737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Lactifluus pilosus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1837261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MG551738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aurantioflava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2593032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MN130071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aurantioflava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2593032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MN130070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aurantioflava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2593032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MN130069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cf. decolorans B2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1271904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JX434675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Gymnomyces fallax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233977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ON543713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Gymnomyces fallax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233977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KC152107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Gymnomyces fallax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233977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AY239349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lakhanpalii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2757793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MW646983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vinosobrunneola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2316766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MG719931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Russula vinosobrunneola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2316766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MG719930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Hydnellum brunneorubrum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2810388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NR_174068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Hydnellum brunneorubrum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2810388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MW579945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Hydnellum brunneorubrum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2810388</w:t>
            </w:r>
          </w:p>
        </w:tc>
        <w:tc>
          <w:tcPr>
            <w:tcW w:w="3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MW579944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16"/>
                <w:szCs w:val="16"/>
              </w:rPr>
              <w:t>Hydnellum brunneorubrum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2810388</w:t>
            </w:r>
          </w:p>
        </w:tc>
        <w:tc>
          <w:tcPr>
            <w:tcW w:w="30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</w:rPr>
              <w:t>MW579943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Table S5</w:t>
      </w:r>
      <w:r>
        <w:rPr>
          <w:rFonts w:hint="eastAsia" w:ascii="Times New Roman" w:hAnsi="Times New Roman"/>
          <w:b/>
          <w:bCs/>
        </w:rPr>
        <w:t>.</w:t>
      </w:r>
      <w:r>
        <w:rPr>
          <w:rFonts w:ascii="Times New Roman" w:hAnsi="Times New Roman"/>
          <w:b/>
          <w:bCs/>
        </w:rPr>
        <w:t xml:space="preserve"> The stresses and p values of NMDS plots of Figure S3.</w:t>
      </w:r>
    </w:p>
    <w:tbl>
      <w:tblPr>
        <w:tblStyle w:val="4"/>
        <w:tblW w:w="822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2970"/>
        <w:gridCol w:w="33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NMDS plot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Stress</w:t>
            </w:r>
          </w:p>
        </w:tc>
        <w:tc>
          <w:tcPr>
            <w:tcW w:w="33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values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0.08009</w:t>
            </w:r>
          </w:p>
        </w:tc>
        <w:tc>
          <w:tcPr>
            <w:tcW w:w="337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b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0.087392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c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0.09035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d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0.14873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e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0.18674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f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0.1295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g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0.08009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h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0.087392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0.09035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j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0.14873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k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0.18674</w:t>
            </w:r>
          </w:p>
        </w:tc>
        <w:tc>
          <w:tcPr>
            <w:tcW w:w="33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6"/>
                <w:szCs w:val="16"/>
              </w:rPr>
              <w:t>l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0.1295</w:t>
            </w:r>
          </w:p>
        </w:tc>
        <w:tc>
          <w:tcPr>
            <w:tcW w:w="337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0.111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151B9E"/>
    <w:multiLevelType w:val="multilevel"/>
    <w:tmpl w:val="7F151B9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lNzdhMGIwYzlhZTU3ZjFlMWQ5NzM4YzczOGQ4ZDgifQ=="/>
  </w:docVars>
  <w:rsids>
    <w:rsidRoot w:val="00056DC7"/>
    <w:rsid w:val="00056DC7"/>
    <w:rsid w:val="000A1AC9"/>
    <w:rsid w:val="0010157B"/>
    <w:rsid w:val="001109BA"/>
    <w:rsid w:val="00170BE9"/>
    <w:rsid w:val="001B02F8"/>
    <w:rsid w:val="002B6F4F"/>
    <w:rsid w:val="002D4856"/>
    <w:rsid w:val="0035016E"/>
    <w:rsid w:val="003F7A63"/>
    <w:rsid w:val="004E0BD2"/>
    <w:rsid w:val="00545CBC"/>
    <w:rsid w:val="005B489E"/>
    <w:rsid w:val="00624EC5"/>
    <w:rsid w:val="006A6387"/>
    <w:rsid w:val="006A72CF"/>
    <w:rsid w:val="007F34B1"/>
    <w:rsid w:val="0091774F"/>
    <w:rsid w:val="00946E32"/>
    <w:rsid w:val="00996EE1"/>
    <w:rsid w:val="00A6040E"/>
    <w:rsid w:val="00AD268F"/>
    <w:rsid w:val="00B20D80"/>
    <w:rsid w:val="00B52122"/>
    <w:rsid w:val="00B6388E"/>
    <w:rsid w:val="00B94001"/>
    <w:rsid w:val="00C22861"/>
    <w:rsid w:val="00CD4973"/>
    <w:rsid w:val="00DA5225"/>
    <w:rsid w:val="00DC7C97"/>
    <w:rsid w:val="00ED6A94"/>
    <w:rsid w:val="00F82A8B"/>
    <w:rsid w:val="50B37003"/>
    <w:rsid w:val="7DB76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customStyle="1" w:styleId="9">
    <w:name w:val="EndNote Bibliography"/>
    <w:basedOn w:val="1"/>
    <w:autoRedefine/>
    <w:qFormat/>
    <w:uiPriority w:val="0"/>
    <w:pPr>
      <w:widowControl/>
    </w:pPr>
    <w:rPr>
      <w:rFonts w:ascii="Calibri" w:hAnsi="Calibri" w:eastAsia="等线" w:cs="Calibri"/>
      <w:sz w:val="24"/>
      <w:szCs w:val="24"/>
    </w:rPr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11">
    <w:name w:val="msonormal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font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13">
    <w:name w:val="font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color w:val="000000"/>
      <w:kern w:val="0"/>
      <w:sz w:val="24"/>
      <w:szCs w:val="24"/>
    </w:rPr>
  </w:style>
  <w:style w:type="paragraph" w:customStyle="1" w:styleId="14">
    <w:name w:val="font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color w:val="000000"/>
      <w:kern w:val="0"/>
      <w:sz w:val="16"/>
      <w:szCs w:val="16"/>
    </w:rPr>
  </w:style>
  <w:style w:type="paragraph" w:customStyle="1" w:styleId="15">
    <w:name w:val="font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16"/>
      <w:szCs w:val="16"/>
    </w:rPr>
  </w:style>
  <w:style w:type="paragraph" w:customStyle="1" w:styleId="16">
    <w:name w:val="font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i/>
      <w:iCs/>
      <w:color w:val="000000"/>
      <w:kern w:val="0"/>
      <w:sz w:val="16"/>
      <w:szCs w:val="16"/>
    </w:rPr>
  </w:style>
  <w:style w:type="paragraph" w:customStyle="1" w:styleId="17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16"/>
      <w:szCs w:val="16"/>
    </w:rPr>
  </w:style>
  <w:style w:type="paragraph" w:customStyle="1" w:styleId="18">
    <w:name w:val="et2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19">
    <w:name w:val="et3"/>
    <w:basedOn w:val="1"/>
    <w:autoRedefine/>
    <w:qFormat/>
    <w:uiPriority w:val="0"/>
    <w:pPr>
      <w:widowControl/>
      <w:pBdr>
        <w:top w:val="single" w:color="000000" w:sz="4" w:space="0"/>
        <w:bottom w:val="single" w:color="000000" w:sz="4" w:space="0"/>
      </w:pBdr>
      <w:shd w:val="clear" w:color="auto" w:fill="FFFFFF"/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color w:val="000000"/>
      <w:kern w:val="0"/>
      <w:sz w:val="16"/>
      <w:szCs w:val="16"/>
    </w:rPr>
  </w:style>
  <w:style w:type="paragraph" w:customStyle="1" w:styleId="20">
    <w:name w:val="et4"/>
    <w:basedOn w:val="1"/>
    <w:autoRedefine/>
    <w:qFormat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  <w:textAlignment w:val="bottom"/>
    </w:pPr>
    <w:rPr>
      <w:rFonts w:ascii="Times New Roman" w:hAnsi="Times New Roman" w:eastAsia="宋体" w:cs="Times New Roman"/>
      <w:b/>
      <w:bCs/>
      <w:color w:val="000000"/>
      <w:kern w:val="0"/>
      <w:sz w:val="16"/>
      <w:szCs w:val="16"/>
    </w:rPr>
  </w:style>
  <w:style w:type="paragraph" w:customStyle="1" w:styleId="21">
    <w:name w:val="et5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16"/>
      <w:szCs w:val="16"/>
    </w:rPr>
  </w:style>
  <w:style w:type="paragraph" w:customStyle="1" w:styleId="22">
    <w:name w:val="et6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jc w:val="left"/>
    </w:pPr>
    <w:rPr>
      <w:rFonts w:ascii="Times New Roman" w:hAnsi="Times New Roman" w:eastAsia="宋体" w:cs="Times New Roman"/>
      <w:i/>
      <w:iCs/>
      <w:color w:val="000000"/>
      <w:kern w:val="0"/>
      <w:sz w:val="16"/>
      <w:szCs w:val="16"/>
    </w:rPr>
  </w:style>
  <w:style w:type="paragraph" w:customStyle="1" w:styleId="23">
    <w:name w:val="et7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Times New Roman" w:hAnsi="Times New Roman" w:eastAsia="宋体" w:cs="Times New Roman"/>
      <w:color w:val="000000"/>
      <w:kern w:val="0"/>
      <w:sz w:val="16"/>
      <w:szCs w:val="16"/>
    </w:rPr>
  </w:style>
  <w:style w:type="paragraph" w:customStyle="1" w:styleId="24">
    <w:name w:val="et8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Times New Roman" w:hAnsi="Times New Roman" w:eastAsia="宋体" w:cs="Times New Roman"/>
      <w:b/>
      <w:bCs/>
      <w:color w:val="000000"/>
      <w:kern w:val="0"/>
      <w:sz w:val="16"/>
      <w:szCs w:val="16"/>
    </w:rPr>
  </w:style>
  <w:style w:type="paragraph" w:customStyle="1" w:styleId="25">
    <w:name w:val="et9"/>
    <w:basedOn w:val="1"/>
    <w:autoRedefine/>
    <w:qFormat/>
    <w:uiPriority w:val="0"/>
    <w:pPr>
      <w:widowControl/>
      <w:spacing w:before="100" w:beforeAutospacing="1" w:after="100" w:afterAutospacing="1"/>
      <w:textAlignment w:val="bottom"/>
    </w:pPr>
    <w:rPr>
      <w:rFonts w:ascii="Times New Roman" w:hAnsi="Times New Roman" w:eastAsia="宋体" w:cs="Times New Roman"/>
      <w:color w:val="000000"/>
      <w:kern w:val="0"/>
      <w:sz w:val="16"/>
      <w:szCs w:val="16"/>
    </w:rPr>
  </w:style>
  <w:style w:type="paragraph" w:customStyle="1" w:styleId="26">
    <w:name w:val="et10"/>
    <w:basedOn w:val="1"/>
    <w:autoRedefine/>
    <w:qFormat/>
    <w:uiPriority w:val="0"/>
    <w:pPr>
      <w:widowControl/>
      <w:pBdr>
        <w:bottom w:val="single" w:color="000000" w:sz="4" w:space="0"/>
      </w:pBdr>
      <w:shd w:val="clear" w:color="auto" w:fill="FFFFFF"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16"/>
      <w:szCs w:val="16"/>
    </w:rPr>
  </w:style>
  <w:style w:type="paragraph" w:customStyle="1" w:styleId="27">
    <w:name w:val="et11"/>
    <w:basedOn w:val="1"/>
    <w:autoRedefine/>
    <w:qFormat/>
    <w:uiPriority w:val="0"/>
    <w:pPr>
      <w:widowControl/>
      <w:pBdr>
        <w:bottom w:val="single" w:color="000000" w:sz="4" w:space="0"/>
      </w:pBdr>
      <w:shd w:val="clear" w:color="auto" w:fill="FFFFFF"/>
      <w:spacing w:before="100" w:beforeAutospacing="1" w:after="100" w:afterAutospacing="1"/>
      <w:jc w:val="left"/>
    </w:pPr>
    <w:rPr>
      <w:rFonts w:ascii="Times New Roman" w:hAnsi="Times New Roman" w:eastAsia="宋体" w:cs="Times New Roman"/>
      <w:i/>
      <w:iCs/>
      <w:color w:val="000000"/>
      <w:kern w:val="0"/>
      <w:sz w:val="16"/>
      <w:szCs w:val="16"/>
    </w:rPr>
  </w:style>
  <w:style w:type="paragraph" w:customStyle="1" w:styleId="28">
    <w:name w:val="et12"/>
    <w:basedOn w:val="1"/>
    <w:autoRedefine/>
    <w:qFormat/>
    <w:uiPriority w:val="0"/>
    <w:pPr>
      <w:widowControl/>
      <w:pBdr>
        <w:bottom w:val="single" w:color="000000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5114</Words>
  <Characters>29152</Characters>
  <Lines>242</Lines>
  <Paragraphs>68</Paragraphs>
  <TotalTime>8</TotalTime>
  <ScaleCrop>false</ScaleCrop>
  <LinksUpToDate>false</LinksUpToDate>
  <CharactersWithSpaces>34198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2024-04-30T01:30:00Z</dcterms:created>
  <dc:creator>wenyan huo</dc:creator>
  <cp:lastModifiedBy>霍霍</cp:lastModifiedBy>
  <cp:lastPrinted>2024-04-30T02:04:00Z</cp:lastPrinted>
  <dcterms:modified xsi:type="dcterms:W3CDTF">2024-05-04T08:10:20Z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9781816E50874A329A22E9048C2E54A8_12</vt:lpwstr>
  </property>
</Properties>
</file>