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02A13" w14:textId="7945F9EE" w:rsidR="002334B5" w:rsidRPr="006010D0" w:rsidRDefault="002334B5" w:rsidP="004C300E">
      <w:pPr>
        <w:pStyle w:val="BATitle"/>
        <w:spacing w:before="360" w:line="240" w:lineRule="auto"/>
        <w:rPr>
          <w:b/>
          <w:bCs/>
        </w:rPr>
      </w:pPr>
      <w:r w:rsidRPr="006010D0">
        <w:rPr>
          <w:b/>
          <w:bCs/>
        </w:rPr>
        <w:t>Supp</w:t>
      </w:r>
      <w:r w:rsidR="00D36653" w:rsidRPr="006010D0">
        <w:rPr>
          <w:b/>
          <w:bCs/>
        </w:rPr>
        <w:t>lementary Information</w:t>
      </w:r>
    </w:p>
    <w:p w14:paraId="54EF840E" w14:textId="7220B2BF" w:rsidR="00E21644" w:rsidRPr="00AC48C3" w:rsidRDefault="004F6377" w:rsidP="004F6377">
      <w:pPr>
        <w:pStyle w:val="BATitle"/>
        <w:spacing w:line="360" w:lineRule="auto"/>
        <w:rPr>
          <w:b/>
          <w:bCs/>
        </w:rPr>
      </w:pPr>
      <w:r>
        <w:rPr>
          <w:b/>
          <w:bCs/>
        </w:rPr>
        <w:t>Knowledge-driven design</w:t>
      </w:r>
      <w:r w:rsidRPr="003C5216">
        <w:rPr>
          <w:b/>
          <w:bCs/>
        </w:rPr>
        <w:t xml:space="preserve"> of </w:t>
      </w:r>
      <w:r>
        <w:rPr>
          <w:b/>
          <w:bCs/>
        </w:rPr>
        <w:t>f</w:t>
      </w:r>
      <w:r w:rsidRPr="003C5216">
        <w:rPr>
          <w:b/>
          <w:bCs/>
        </w:rPr>
        <w:t xml:space="preserve">luorinated </w:t>
      </w:r>
      <w:r>
        <w:rPr>
          <w:b/>
          <w:bCs/>
        </w:rPr>
        <w:t>e</w:t>
      </w:r>
      <w:r w:rsidRPr="003C5216">
        <w:rPr>
          <w:b/>
          <w:bCs/>
        </w:rPr>
        <w:t xml:space="preserve">ther </w:t>
      </w:r>
      <w:r>
        <w:rPr>
          <w:b/>
          <w:bCs/>
        </w:rPr>
        <w:t>electrolytes</w:t>
      </w:r>
      <w:r w:rsidRPr="003C5216">
        <w:rPr>
          <w:b/>
          <w:bCs/>
        </w:rPr>
        <w:t xml:space="preserve"> </w:t>
      </w:r>
      <w:r>
        <w:rPr>
          <w:b/>
          <w:bCs/>
        </w:rPr>
        <w:t>via a multi-model approach</w:t>
      </w:r>
    </w:p>
    <w:p w14:paraId="0D80F2A3" w14:textId="77777777" w:rsidR="004C300E" w:rsidRPr="003E322E" w:rsidRDefault="004C300E" w:rsidP="004C300E">
      <w:pPr>
        <w:pStyle w:val="BBAuthorName"/>
        <w:jc w:val="left"/>
      </w:pPr>
      <w:proofErr w:type="spellStart"/>
      <w:r w:rsidRPr="003E322E">
        <w:t>Rasha</w:t>
      </w:r>
      <w:proofErr w:type="spellEnd"/>
      <w:r w:rsidRPr="003E322E">
        <w:t xml:space="preserve"> Atwi</w:t>
      </w:r>
      <w:r w:rsidRPr="00244119">
        <w:rPr>
          <w:vertAlign w:val="superscript"/>
        </w:rPr>
        <w:t>1</w:t>
      </w:r>
      <w:r w:rsidRPr="003E322E">
        <w:t>, Daniel A. Gribble</w:t>
      </w:r>
      <w:r w:rsidRPr="00244119">
        <w:rPr>
          <w:vertAlign w:val="superscript"/>
        </w:rPr>
        <w:t>2</w:t>
      </w:r>
      <w:r w:rsidRPr="003E322E">
        <w:t xml:space="preserve">, Dan </w:t>
      </w:r>
      <w:proofErr w:type="spellStart"/>
      <w:r w:rsidRPr="003E322E">
        <w:t>Thien</w:t>
      </w:r>
      <w:proofErr w:type="spellEnd"/>
      <w:r w:rsidRPr="003E322E">
        <w:t xml:space="preserve"> Nguyen</w:t>
      </w:r>
      <w:r w:rsidRPr="00244119">
        <w:rPr>
          <w:vertAlign w:val="superscript"/>
        </w:rPr>
        <w:t>3</w:t>
      </w:r>
      <w:r>
        <w:rPr>
          <w:vertAlign w:val="superscript"/>
        </w:rPr>
        <w:t>,4</w:t>
      </w:r>
      <w:r w:rsidRPr="003E322E">
        <w:t>,</w:t>
      </w:r>
      <w:r>
        <w:t xml:space="preserve"> </w:t>
      </w:r>
      <w:proofErr w:type="spellStart"/>
      <w:r w:rsidRPr="00CF2F14">
        <w:t>Minyung</w:t>
      </w:r>
      <w:proofErr w:type="spellEnd"/>
      <w:r w:rsidRPr="00CF2F14">
        <w:t xml:space="preserve"> Song</w:t>
      </w:r>
      <w:r w:rsidRPr="006C5789">
        <w:rPr>
          <w:vertAlign w:val="superscript"/>
        </w:rPr>
        <w:t>3</w:t>
      </w:r>
      <w:r>
        <w:rPr>
          <w:vertAlign w:val="superscript"/>
        </w:rPr>
        <w:t>,4</w:t>
      </w:r>
      <w:r>
        <w:t>,</w:t>
      </w:r>
      <w:r w:rsidRPr="003E322E">
        <w:t xml:space="preserve"> </w:t>
      </w:r>
      <w:proofErr w:type="spellStart"/>
      <w:r>
        <w:t>Agrim</w:t>
      </w:r>
      <w:proofErr w:type="spellEnd"/>
      <w:r>
        <w:t xml:space="preserve"> Babbar</w:t>
      </w:r>
      <w:r>
        <w:rPr>
          <w:vertAlign w:val="superscript"/>
        </w:rPr>
        <w:t>5</w:t>
      </w:r>
      <w:r>
        <w:t xml:space="preserve">, </w:t>
      </w:r>
      <w:r w:rsidRPr="003252B8">
        <w:rPr>
          <w:rFonts w:ascii="Times" w:hAnsi="Times"/>
          <w:szCs w:val="20"/>
        </w:rPr>
        <w:t>Vijayakumar Murugesan</w:t>
      </w:r>
      <w:r w:rsidRPr="00244119">
        <w:rPr>
          <w:vertAlign w:val="superscript"/>
        </w:rPr>
        <w:t>3</w:t>
      </w:r>
      <w:r>
        <w:rPr>
          <w:vertAlign w:val="superscript"/>
        </w:rPr>
        <w:t>,4</w:t>
      </w:r>
      <w:r w:rsidRPr="003E322E">
        <w:t>, Vilas G. Pol</w:t>
      </w:r>
      <w:r w:rsidRPr="00244119">
        <w:rPr>
          <w:vertAlign w:val="superscript"/>
        </w:rPr>
        <w:t>2</w:t>
      </w:r>
      <w:r w:rsidRPr="003E322E">
        <w:t>, Nav Nidhi Rajput</w:t>
      </w:r>
      <w:r w:rsidRPr="00244119">
        <w:rPr>
          <w:vertAlign w:val="superscript"/>
        </w:rPr>
        <w:t>1</w:t>
      </w:r>
      <w:r>
        <w:t>*</w:t>
      </w:r>
    </w:p>
    <w:p w14:paraId="79911552" w14:textId="77777777" w:rsidR="004C300E" w:rsidRDefault="004C300E" w:rsidP="004C300E">
      <w:pPr>
        <w:pStyle w:val="BCAuthorAddress"/>
        <w:jc w:val="left"/>
      </w:pPr>
      <w:r w:rsidRPr="00170C12">
        <w:rPr>
          <w:vertAlign w:val="superscript"/>
        </w:rPr>
        <w:t>1</w:t>
      </w:r>
      <w:r w:rsidRPr="00170C12">
        <w:t>Department of Materials Science and Chemical Engineering, Stony Brook University,</w:t>
      </w:r>
    </w:p>
    <w:p w14:paraId="4DEBEDFD" w14:textId="77777777" w:rsidR="004C300E" w:rsidRDefault="004C300E" w:rsidP="004C300E">
      <w:pPr>
        <w:pStyle w:val="BCAuthorAddress"/>
        <w:jc w:val="left"/>
      </w:pPr>
      <w:r w:rsidRPr="00170C12">
        <w:t>Stony Brook, New York 11794, United States</w:t>
      </w:r>
    </w:p>
    <w:p w14:paraId="6F15DED8" w14:textId="77777777" w:rsidR="004C300E" w:rsidRDefault="004C300E" w:rsidP="004C300E">
      <w:pPr>
        <w:pStyle w:val="BCAuthorAddress"/>
        <w:jc w:val="left"/>
      </w:pPr>
      <w:r w:rsidRPr="003252B8">
        <w:rPr>
          <w:vertAlign w:val="superscript"/>
        </w:rPr>
        <w:t>2</w:t>
      </w:r>
      <w:r>
        <w:t xml:space="preserve">Davidson School of Chemical Engineering, Purdue University, West Lafayette, Indiana 47907, </w:t>
      </w:r>
      <w:r w:rsidRPr="00170C12">
        <w:t>United States</w:t>
      </w:r>
    </w:p>
    <w:p w14:paraId="3512FFCD" w14:textId="77777777" w:rsidR="004C300E" w:rsidRDefault="004C300E" w:rsidP="004C300E">
      <w:pPr>
        <w:pStyle w:val="BCAuthorAddress"/>
        <w:jc w:val="left"/>
      </w:pPr>
      <w:r w:rsidRPr="003252B8">
        <w:rPr>
          <w:vertAlign w:val="superscript"/>
        </w:rPr>
        <w:t>3</w:t>
      </w:r>
      <w:r>
        <w:t>Pacific Northwest National Laboratory, Richland, Washington 99352, United States</w:t>
      </w:r>
    </w:p>
    <w:p w14:paraId="34EC3490" w14:textId="77777777" w:rsidR="004C300E" w:rsidRPr="00C95195" w:rsidRDefault="004C300E" w:rsidP="004C300E">
      <w:pPr>
        <w:pStyle w:val="FACorrespondingAuthorFootnote"/>
        <w:rPr>
          <w:rFonts w:ascii="Times" w:hAnsi="Times"/>
          <w:szCs w:val="20"/>
          <w:lang w:eastAsia="en-US"/>
        </w:rPr>
      </w:pPr>
      <w:r w:rsidRPr="006C5789">
        <w:rPr>
          <w:vertAlign w:val="superscript"/>
        </w:rPr>
        <w:t>4</w:t>
      </w:r>
      <w:r w:rsidRPr="00C95195">
        <w:rPr>
          <w:rFonts w:ascii="Times" w:hAnsi="Times"/>
          <w:szCs w:val="20"/>
          <w:lang w:eastAsia="en-US"/>
        </w:rPr>
        <w:t>Joint Center for Energy Storage Research, Argonne National Laboratory, Lemont, IL, 60439, United States.</w:t>
      </w:r>
    </w:p>
    <w:p w14:paraId="64A95107" w14:textId="77777777" w:rsidR="004C300E" w:rsidRDefault="004C300E" w:rsidP="004C300E">
      <w:pPr>
        <w:pStyle w:val="BCAuthorAddress"/>
        <w:jc w:val="left"/>
      </w:pPr>
      <w:r>
        <w:rPr>
          <w:vertAlign w:val="superscript"/>
        </w:rPr>
        <w:t>5</w:t>
      </w:r>
      <w:r w:rsidRPr="00523E26">
        <w:t xml:space="preserve">Department of Chemical Engineering, Birla Institute of Technology and Science </w:t>
      </w:r>
      <w:proofErr w:type="spellStart"/>
      <w:r w:rsidRPr="00523E26">
        <w:t>Pilani</w:t>
      </w:r>
      <w:proofErr w:type="spellEnd"/>
      <w:r w:rsidRPr="00523E26">
        <w:t>,</w:t>
      </w:r>
    </w:p>
    <w:p w14:paraId="4E9655C7" w14:textId="77777777" w:rsidR="004C300E" w:rsidRDefault="004C300E" w:rsidP="004C300E">
      <w:r w:rsidRPr="00523E26">
        <w:t xml:space="preserve">Hyderabad Campus, </w:t>
      </w:r>
      <w:proofErr w:type="spellStart"/>
      <w:r w:rsidRPr="00523E26">
        <w:t>Shameerpet</w:t>
      </w:r>
      <w:proofErr w:type="spellEnd"/>
      <w:r w:rsidRPr="00523E26">
        <w:t>, Hyderabad, Telangana 500078, India</w:t>
      </w:r>
    </w:p>
    <w:p w14:paraId="62DAD545" w14:textId="1531EAAB" w:rsidR="00823096" w:rsidRDefault="00823096" w:rsidP="003252B8"/>
    <w:p w14:paraId="62E7314E" w14:textId="25E3922D" w:rsidR="004A25DD" w:rsidRDefault="004A25DD" w:rsidP="004A25DD">
      <w:pPr>
        <w:pStyle w:val="FAAuthorInfoSubtitle"/>
      </w:pPr>
      <w:r w:rsidRPr="00DD6DBB">
        <w:t>Corresponding Author</w:t>
      </w:r>
    </w:p>
    <w:p w14:paraId="49209E8A" w14:textId="0E18A3E6" w:rsidR="00402763" w:rsidRDefault="009E5D95" w:rsidP="00E7178F">
      <w:pPr>
        <w:pStyle w:val="FACorrespondingAuthorFootnote"/>
        <w:rPr>
          <w:rStyle w:val="Hyperlink"/>
        </w:rPr>
      </w:pPr>
      <w:r>
        <w:t>*</w:t>
      </w:r>
      <w:hyperlink r:id="rId8" w:history="1">
        <w:r w:rsidR="00626806" w:rsidRPr="00A87BBC">
          <w:rPr>
            <w:rStyle w:val="Hyperlink"/>
          </w:rPr>
          <w:t>navnidhi.rajput@stonybrook.edu</w:t>
        </w:r>
      </w:hyperlink>
    </w:p>
    <w:p w14:paraId="5C2768B8" w14:textId="77777777" w:rsidR="00E7178F" w:rsidRPr="00E7178F" w:rsidRDefault="00E7178F" w:rsidP="00E7178F">
      <w:pPr>
        <w:pStyle w:val="TAMainText"/>
      </w:pPr>
    </w:p>
    <w:p w14:paraId="5A036043" w14:textId="6E8B14A7" w:rsidR="007E5A01" w:rsidRDefault="007E5A01" w:rsidP="00402763">
      <w:pPr>
        <w:pStyle w:val="TableofFigures"/>
        <w:tabs>
          <w:tab w:val="right" w:leader="dot" w:pos="9350"/>
        </w:tabs>
        <w:spacing w:line="480" w:lineRule="auto"/>
        <w:jc w:val="center"/>
        <w:rPr>
          <w:b/>
          <w:bCs/>
        </w:rPr>
      </w:pPr>
      <w:r>
        <w:rPr>
          <w:b/>
          <w:bCs/>
        </w:rPr>
        <w:lastRenderedPageBreak/>
        <w:t>Tables</w:t>
      </w:r>
    </w:p>
    <w:p w14:paraId="18D5A8AB" w14:textId="5A8C48D1" w:rsidR="00D95479" w:rsidRDefault="007E5A01" w:rsidP="00D95479">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r>
        <w:fldChar w:fldCharType="begin"/>
      </w:r>
      <w:r>
        <w:instrText xml:space="preserve"> TOC \h \z \c "Table" </w:instrText>
      </w:r>
      <w:r>
        <w:fldChar w:fldCharType="separate"/>
      </w:r>
      <w:hyperlink w:anchor="_Toc165289049" w:history="1">
        <w:r w:rsidR="00D95479" w:rsidRPr="00A744AC">
          <w:rPr>
            <w:rStyle w:val="Hyperlink"/>
            <w:b/>
            <w:bCs/>
            <w:noProof/>
          </w:rPr>
          <w:t>Supplementary Table S1</w:t>
        </w:r>
        <w:r w:rsidR="00D95479" w:rsidRPr="00A744AC">
          <w:rPr>
            <w:rStyle w:val="Hyperlink"/>
            <w:b/>
            <w:bCs/>
            <w:i/>
            <w:iCs/>
            <w:noProof/>
          </w:rPr>
          <w:t>.</w:t>
        </w:r>
        <w:r w:rsidR="00D95479" w:rsidRPr="00A744AC">
          <w:rPr>
            <w:rStyle w:val="Hyperlink"/>
            <w:noProof/>
          </w:rPr>
          <w:t xml:space="preserve"> Fluorinated ether solvents reported in the lithium-sulfur literature.</w:t>
        </w:r>
        <w:r w:rsidR="00D95479">
          <w:rPr>
            <w:noProof/>
            <w:webHidden/>
          </w:rPr>
          <w:tab/>
        </w:r>
        <w:r w:rsidR="00D95479">
          <w:rPr>
            <w:noProof/>
            <w:webHidden/>
          </w:rPr>
          <w:fldChar w:fldCharType="begin"/>
        </w:r>
        <w:r w:rsidR="00D95479">
          <w:rPr>
            <w:noProof/>
            <w:webHidden/>
          </w:rPr>
          <w:instrText xml:space="preserve"> PAGEREF _Toc165289049 \h </w:instrText>
        </w:r>
        <w:r w:rsidR="00D95479">
          <w:rPr>
            <w:noProof/>
            <w:webHidden/>
          </w:rPr>
        </w:r>
        <w:r w:rsidR="00D95479">
          <w:rPr>
            <w:noProof/>
            <w:webHidden/>
          </w:rPr>
          <w:fldChar w:fldCharType="separate"/>
        </w:r>
        <w:r w:rsidR="00EA5D1F">
          <w:rPr>
            <w:noProof/>
            <w:webHidden/>
          </w:rPr>
          <w:t>4</w:t>
        </w:r>
        <w:r w:rsidR="00D95479">
          <w:rPr>
            <w:noProof/>
            <w:webHidden/>
          </w:rPr>
          <w:fldChar w:fldCharType="end"/>
        </w:r>
      </w:hyperlink>
    </w:p>
    <w:p w14:paraId="57B46077" w14:textId="6E428591" w:rsidR="00D95479" w:rsidRDefault="00D95479" w:rsidP="00D95479">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50" w:history="1">
        <w:r w:rsidRPr="00A744AC">
          <w:rPr>
            <w:rStyle w:val="Hyperlink"/>
            <w:b/>
            <w:bCs/>
            <w:noProof/>
          </w:rPr>
          <w:t xml:space="preserve">Supplementary Table S2. </w:t>
        </w:r>
        <w:r w:rsidRPr="00A744AC">
          <w:rPr>
            <w:rStyle w:val="Hyperlink"/>
            <w:noProof/>
          </w:rPr>
          <w:t>Calculated estimates (this work) and experimental values of boiling point of common electrolyte solvents</w:t>
        </w:r>
        <w:r w:rsidRPr="00A744AC">
          <w:rPr>
            <w:rStyle w:val="Hyperlink"/>
            <w:b/>
            <w:bCs/>
            <w:noProof/>
          </w:rPr>
          <w:t>.</w:t>
        </w:r>
        <w:r>
          <w:rPr>
            <w:noProof/>
            <w:webHidden/>
          </w:rPr>
          <w:tab/>
        </w:r>
        <w:r>
          <w:rPr>
            <w:noProof/>
            <w:webHidden/>
          </w:rPr>
          <w:fldChar w:fldCharType="begin"/>
        </w:r>
        <w:r>
          <w:rPr>
            <w:noProof/>
            <w:webHidden/>
          </w:rPr>
          <w:instrText xml:space="preserve"> PAGEREF _Toc165289050 \h </w:instrText>
        </w:r>
        <w:r>
          <w:rPr>
            <w:noProof/>
            <w:webHidden/>
          </w:rPr>
        </w:r>
        <w:r>
          <w:rPr>
            <w:noProof/>
            <w:webHidden/>
          </w:rPr>
          <w:fldChar w:fldCharType="separate"/>
        </w:r>
        <w:r w:rsidR="00EA5D1F">
          <w:rPr>
            <w:noProof/>
            <w:webHidden/>
          </w:rPr>
          <w:t>6</w:t>
        </w:r>
        <w:r>
          <w:rPr>
            <w:noProof/>
            <w:webHidden/>
          </w:rPr>
          <w:fldChar w:fldCharType="end"/>
        </w:r>
      </w:hyperlink>
    </w:p>
    <w:p w14:paraId="3DE5A5D9" w14:textId="033BDD4F" w:rsidR="00D95479" w:rsidRDefault="00D95479" w:rsidP="00D95479">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51" w:history="1">
        <w:r w:rsidRPr="00A744AC">
          <w:rPr>
            <w:rStyle w:val="Hyperlink"/>
            <w:b/>
            <w:bCs/>
            <w:noProof/>
          </w:rPr>
          <w:t>Supplementary Table S3.</w:t>
        </w:r>
        <w:r w:rsidRPr="00A744AC">
          <w:rPr>
            <w:rStyle w:val="Hyperlink"/>
            <w:noProof/>
          </w:rPr>
          <w:t xml:space="preserve"> Definition of the derived descriptors of the fluorinated solvents used in the XGBoost model to identify features of high impact on redox potentials and binding affinities. The code used for descriptor calculation is provided in the GitHub repository associated with this work.</w:t>
        </w:r>
        <w:r>
          <w:rPr>
            <w:noProof/>
            <w:webHidden/>
          </w:rPr>
          <w:tab/>
        </w:r>
        <w:r>
          <w:rPr>
            <w:noProof/>
            <w:webHidden/>
          </w:rPr>
          <w:fldChar w:fldCharType="begin"/>
        </w:r>
        <w:r>
          <w:rPr>
            <w:noProof/>
            <w:webHidden/>
          </w:rPr>
          <w:instrText xml:space="preserve"> PAGEREF _Toc165289051 \h </w:instrText>
        </w:r>
        <w:r>
          <w:rPr>
            <w:noProof/>
            <w:webHidden/>
          </w:rPr>
        </w:r>
        <w:r>
          <w:rPr>
            <w:noProof/>
            <w:webHidden/>
          </w:rPr>
          <w:fldChar w:fldCharType="separate"/>
        </w:r>
        <w:r w:rsidR="00EA5D1F">
          <w:rPr>
            <w:noProof/>
            <w:webHidden/>
          </w:rPr>
          <w:t>8</w:t>
        </w:r>
        <w:r>
          <w:rPr>
            <w:noProof/>
            <w:webHidden/>
          </w:rPr>
          <w:fldChar w:fldCharType="end"/>
        </w:r>
      </w:hyperlink>
    </w:p>
    <w:p w14:paraId="2E184FE6" w14:textId="36331C11" w:rsidR="00D95479" w:rsidRDefault="00D95479" w:rsidP="00D95479">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52" w:history="1">
        <w:r w:rsidRPr="00A744AC">
          <w:rPr>
            <w:rStyle w:val="Hyperlink"/>
            <w:b/>
            <w:bCs/>
            <w:noProof/>
          </w:rPr>
          <w:t>Supplementary Table S4.</w:t>
        </w:r>
        <w:r w:rsidRPr="00A744AC">
          <w:rPr>
            <w:rStyle w:val="Hyperlink"/>
            <w:noProof/>
          </w:rPr>
          <w:t xml:space="preserve"> Fluorinated ether solvents screened based on their boiling point, flash point, solubility of salt, electrochemical window, and binding affinity to salt and polysulfide.</w:t>
        </w:r>
        <w:r>
          <w:rPr>
            <w:noProof/>
            <w:webHidden/>
          </w:rPr>
          <w:tab/>
        </w:r>
        <w:r>
          <w:rPr>
            <w:noProof/>
            <w:webHidden/>
          </w:rPr>
          <w:fldChar w:fldCharType="begin"/>
        </w:r>
        <w:r>
          <w:rPr>
            <w:noProof/>
            <w:webHidden/>
          </w:rPr>
          <w:instrText xml:space="preserve"> PAGEREF _Toc165289052 \h </w:instrText>
        </w:r>
        <w:r>
          <w:rPr>
            <w:noProof/>
            <w:webHidden/>
          </w:rPr>
        </w:r>
        <w:r>
          <w:rPr>
            <w:noProof/>
            <w:webHidden/>
          </w:rPr>
          <w:fldChar w:fldCharType="separate"/>
        </w:r>
        <w:r w:rsidR="00EA5D1F">
          <w:rPr>
            <w:noProof/>
            <w:webHidden/>
          </w:rPr>
          <w:t>11</w:t>
        </w:r>
        <w:r>
          <w:rPr>
            <w:noProof/>
            <w:webHidden/>
          </w:rPr>
          <w:fldChar w:fldCharType="end"/>
        </w:r>
      </w:hyperlink>
    </w:p>
    <w:p w14:paraId="7F639B01" w14:textId="75BDEAC4" w:rsidR="007E5A01" w:rsidRPr="007E5A01" w:rsidRDefault="007E5A01" w:rsidP="00F008BD">
      <w:pPr>
        <w:spacing w:before="120" w:after="120"/>
        <w:jc w:val="both"/>
      </w:pPr>
      <w:r>
        <w:fldChar w:fldCharType="end"/>
      </w:r>
    </w:p>
    <w:p w14:paraId="1B43C77E" w14:textId="2A2EA1D6" w:rsidR="00402763" w:rsidRPr="00402763" w:rsidRDefault="00402763" w:rsidP="00402763">
      <w:pPr>
        <w:pStyle w:val="TableofFigures"/>
        <w:tabs>
          <w:tab w:val="right" w:leader="dot" w:pos="9350"/>
        </w:tabs>
        <w:spacing w:line="480" w:lineRule="auto"/>
        <w:jc w:val="center"/>
        <w:rPr>
          <w:b/>
          <w:bCs/>
        </w:rPr>
      </w:pPr>
      <w:r w:rsidRPr="00402763">
        <w:rPr>
          <w:b/>
          <w:bCs/>
        </w:rPr>
        <w:t>Figures</w:t>
      </w:r>
    </w:p>
    <w:p w14:paraId="3E797E7A" w14:textId="654EC3DE" w:rsidR="00D95479" w:rsidRDefault="00402763"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r>
        <w:fldChar w:fldCharType="begin"/>
      </w:r>
      <w:r>
        <w:instrText xml:space="preserve"> TOC \h \z \c "Figure" </w:instrText>
      </w:r>
      <w:r>
        <w:fldChar w:fldCharType="separate"/>
      </w:r>
      <w:hyperlink w:anchor="_Toc165289055" w:history="1">
        <w:r w:rsidR="00D95479" w:rsidRPr="00F656F3">
          <w:rPr>
            <w:rStyle w:val="Hyperlink"/>
            <w:b/>
            <w:bCs/>
            <w:noProof/>
          </w:rPr>
          <w:t>Supplementary Fig. 1</w:t>
        </w:r>
        <w:r w:rsidR="00D95479" w:rsidRPr="00F656F3">
          <w:rPr>
            <w:rStyle w:val="Hyperlink"/>
            <w:noProof/>
          </w:rPr>
          <w:t xml:space="preserve"> Distribution of the stru</w:t>
        </w:r>
        <w:r w:rsidR="00D95479" w:rsidRPr="00F656F3">
          <w:rPr>
            <w:rStyle w:val="Hyperlink"/>
            <w:noProof/>
          </w:rPr>
          <w:t>c</w:t>
        </w:r>
        <w:r w:rsidR="00D95479" w:rsidRPr="00F656F3">
          <w:rPr>
            <w:rStyle w:val="Hyperlink"/>
            <w:noProof/>
          </w:rPr>
          <w:t>tural similarity score between 14 fluorinated ether solvents reported in the lithium-sulfur battery literature and all other solvents in the dataset of this work.</w:t>
        </w:r>
        <w:r w:rsidR="00D95479">
          <w:rPr>
            <w:noProof/>
            <w:webHidden/>
          </w:rPr>
          <w:tab/>
        </w:r>
        <w:r w:rsidR="00D95479">
          <w:rPr>
            <w:noProof/>
            <w:webHidden/>
          </w:rPr>
          <w:fldChar w:fldCharType="begin"/>
        </w:r>
        <w:r w:rsidR="00D95479">
          <w:rPr>
            <w:noProof/>
            <w:webHidden/>
          </w:rPr>
          <w:instrText xml:space="preserve"> PAGEREF _Toc165289055 \h </w:instrText>
        </w:r>
        <w:r w:rsidR="00D95479">
          <w:rPr>
            <w:noProof/>
            <w:webHidden/>
          </w:rPr>
        </w:r>
        <w:r w:rsidR="00D95479">
          <w:rPr>
            <w:noProof/>
            <w:webHidden/>
          </w:rPr>
          <w:fldChar w:fldCharType="separate"/>
        </w:r>
        <w:r w:rsidR="00EA5D1F">
          <w:rPr>
            <w:noProof/>
            <w:webHidden/>
          </w:rPr>
          <w:t>5</w:t>
        </w:r>
        <w:r w:rsidR="00D95479">
          <w:rPr>
            <w:noProof/>
            <w:webHidden/>
          </w:rPr>
          <w:fldChar w:fldCharType="end"/>
        </w:r>
      </w:hyperlink>
    </w:p>
    <w:p w14:paraId="55F5D128" w14:textId="027B7E91"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56" w:history="1">
        <w:r w:rsidRPr="00F656F3">
          <w:rPr>
            <w:rStyle w:val="Hyperlink"/>
            <w:b/>
            <w:bCs/>
            <w:noProof/>
          </w:rPr>
          <w:t xml:space="preserve">Supplementary Fig. 2 </w:t>
        </w:r>
        <w:r w:rsidRPr="00F656F3">
          <w:rPr>
            <w:rStyle w:val="Hyperlink"/>
            <w:noProof/>
          </w:rPr>
          <w:t>Distribution of the computed properties of the fluorinated solvents in the dataset of this work.</w:t>
        </w:r>
        <w:r>
          <w:rPr>
            <w:noProof/>
            <w:webHidden/>
          </w:rPr>
          <w:tab/>
        </w:r>
        <w:r>
          <w:rPr>
            <w:noProof/>
            <w:webHidden/>
          </w:rPr>
          <w:fldChar w:fldCharType="begin"/>
        </w:r>
        <w:r>
          <w:rPr>
            <w:noProof/>
            <w:webHidden/>
          </w:rPr>
          <w:instrText xml:space="preserve"> PAGEREF _Toc165289056 \h </w:instrText>
        </w:r>
        <w:r>
          <w:rPr>
            <w:noProof/>
            <w:webHidden/>
          </w:rPr>
        </w:r>
        <w:r>
          <w:rPr>
            <w:noProof/>
            <w:webHidden/>
          </w:rPr>
          <w:fldChar w:fldCharType="separate"/>
        </w:r>
        <w:r w:rsidR="00EA5D1F">
          <w:rPr>
            <w:noProof/>
            <w:webHidden/>
          </w:rPr>
          <w:t>7</w:t>
        </w:r>
        <w:r>
          <w:rPr>
            <w:noProof/>
            <w:webHidden/>
          </w:rPr>
          <w:fldChar w:fldCharType="end"/>
        </w:r>
      </w:hyperlink>
    </w:p>
    <w:p w14:paraId="5265C645" w14:textId="34744760"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57" w:history="1">
        <w:r w:rsidRPr="00F656F3">
          <w:rPr>
            <w:rStyle w:val="Hyperlink"/>
            <w:b/>
            <w:bCs/>
            <w:noProof/>
          </w:rPr>
          <w:t>Supplementary Fig. 3</w:t>
        </w:r>
        <w:r w:rsidRPr="00F656F3">
          <w:rPr>
            <w:rStyle w:val="Hyperlink"/>
            <w:noProof/>
          </w:rPr>
          <w:t xml:space="preserve"> SHAP analysis showing the top 10 most essential features ranked by their overall impact for (a) electron affinity of FLS and (b) binding energy of fluorinated solvents with LiTFSI.</w:t>
        </w:r>
        <w:r>
          <w:rPr>
            <w:noProof/>
            <w:webHidden/>
          </w:rPr>
          <w:tab/>
        </w:r>
        <w:r>
          <w:rPr>
            <w:noProof/>
            <w:webHidden/>
          </w:rPr>
          <w:fldChar w:fldCharType="begin"/>
        </w:r>
        <w:r>
          <w:rPr>
            <w:noProof/>
            <w:webHidden/>
          </w:rPr>
          <w:instrText xml:space="preserve"> PAGEREF _Toc165289057 \h </w:instrText>
        </w:r>
        <w:r>
          <w:rPr>
            <w:noProof/>
            <w:webHidden/>
          </w:rPr>
        </w:r>
        <w:r>
          <w:rPr>
            <w:noProof/>
            <w:webHidden/>
          </w:rPr>
          <w:fldChar w:fldCharType="separate"/>
        </w:r>
        <w:r w:rsidR="00EA5D1F">
          <w:rPr>
            <w:noProof/>
            <w:webHidden/>
          </w:rPr>
          <w:t>9</w:t>
        </w:r>
        <w:r>
          <w:rPr>
            <w:noProof/>
            <w:webHidden/>
          </w:rPr>
          <w:fldChar w:fldCharType="end"/>
        </w:r>
      </w:hyperlink>
    </w:p>
    <w:p w14:paraId="25741DA2" w14:textId="00EADACD"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58" w:history="1">
        <w:r w:rsidRPr="00F656F3">
          <w:rPr>
            <w:rStyle w:val="Hyperlink"/>
            <w:b/>
            <w:bCs/>
            <w:noProof/>
          </w:rPr>
          <w:t>Supplementary Fig. 4</w:t>
        </w:r>
        <w:r w:rsidRPr="00F656F3">
          <w:rPr>
            <w:rStyle w:val="Hyperlink"/>
            <w:noProof/>
          </w:rPr>
          <w:t xml:space="preserve"> Representation of the HOMO and LUMO of BTFE and TFEP solvents determined at the B3LYP/6-31+G* level of theory.</w:t>
        </w:r>
        <w:r>
          <w:rPr>
            <w:noProof/>
            <w:webHidden/>
          </w:rPr>
          <w:tab/>
        </w:r>
        <w:r>
          <w:rPr>
            <w:noProof/>
            <w:webHidden/>
          </w:rPr>
          <w:fldChar w:fldCharType="begin"/>
        </w:r>
        <w:r>
          <w:rPr>
            <w:noProof/>
            <w:webHidden/>
          </w:rPr>
          <w:instrText xml:space="preserve"> PAGEREF _Toc165289058 \h </w:instrText>
        </w:r>
        <w:r>
          <w:rPr>
            <w:noProof/>
            <w:webHidden/>
          </w:rPr>
        </w:r>
        <w:r>
          <w:rPr>
            <w:noProof/>
            <w:webHidden/>
          </w:rPr>
          <w:fldChar w:fldCharType="separate"/>
        </w:r>
        <w:r w:rsidR="00EA5D1F">
          <w:rPr>
            <w:noProof/>
            <w:webHidden/>
          </w:rPr>
          <w:t>9</w:t>
        </w:r>
        <w:r>
          <w:rPr>
            <w:noProof/>
            <w:webHidden/>
          </w:rPr>
          <w:fldChar w:fldCharType="end"/>
        </w:r>
      </w:hyperlink>
    </w:p>
    <w:p w14:paraId="72A19E26" w14:textId="2D92008E"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59" w:history="1">
        <w:r w:rsidRPr="00F656F3">
          <w:rPr>
            <w:rStyle w:val="Hyperlink"/>
            <w:b/>
            <w:bCs/>
            <w:noProof/>
          </w:rPr>
          <w:t>Supplementary Fig. 5</w:t>
        </w:r>
        <w:r w:rsidRPr="00F656F3">
          <w:rPr>
            <w:rStyle w:val="Hyperlink"/>
            <w:noProof/>
          </w:rPr>
          <w:t xml:space="preserve"> Sample fluorinated solvent molecules with a 50% fluorination degree yet different ionization potentials and binding affinities towards the electrolyte components. PubChem CIDs of the compounds are shown on the top.</w:t>
        </w:r>
        <w:r>
          <w:rPr>
            <w:noProof/>
            <w:webHidden/>
          </w:rPr>
          <w:tab/>
        </w:r>
        <w:r>
          <w:rPr>
            <w:noProof/>
            <w:webHidden/>
          </w:rPr>
          <w:fldChar w:fldCharType="begin"/>
        </w:r>
        <w:r>
          <w:rPr>
            <w:noProof/>
            <w:webHidden/>
          </w:rPr>
          <w:instrText xml:space="preserve"> PAGEREF _Toc165289059 \h </w:instrText>
        </w:r>
        <w:r>
          <w:rPr>
            <w:noProof/>
            <w:webHidden/>
          </w:rPr>
        </w:r>
        <w:r>
          <w:rPr>
            <w:noProof/>
            <w:webHidden/>
          </w:rPr>
          <w:fldChar w:fldCharType="separate"/>
        </w:r>
        <w:r w:rsidR="00EA5D1F">
          <w:rPr>
            <w:noProof/>
            <w:webHidden/>
          </w:rPr>
          <w:t>10</w:t>
        </w:r>
        <w:r>
          <w:rPr>
            <w:noProof/>
            <w:webHidden/>
          </w:rPr>
          <w:fldChar w:fldCharType="end"/>
        </w:r>
      </w:hyperlink>
    </w:p>
    <w:p w14:paraId="3D3D10E4" w14:textId="16F19C75"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60" w:history="1">
        <w:r w:rsidRPr="00F656F3">
          <w:rPr>
            <w:rStyle w:val="Hyperlink"/>
            <w:b/>
            <w:bCs/>
            <w:noProof/>
          </w:rPr>
          <w:t>Supplementary Fig. 6</w:t>
        </w:r>
        <w:r w:rsidRPr="00F656F3">
          <w:rPr>
            <w:rStyle w:val="Hyperlink"/>
            <w:noProof/>
          </w:rPr>
          <w:t xml:space="preserve"> SHAP analysis showing the top 10 most essential features for the ionization potential of fluorinated solvents, ranked by their overall impact, using a model with custom calculated FLS features combined with (a) RDKit and (b) Mordred descriptors.</w:t>
        </w:r>
        <w:r>
          <w:rPr>
            <w:noProof/>
            <w:webHidden/>
          </w:rPr>
          <w:tab/>
        </w:r>
        <w:r>
          <w:rPr>
            <w:noProof/>
            <w:webHidden/>
          </w:rPr>
          <w:fldChar w:fldCharType="begin"/>
        </w:r>
        <w:r>
          <w:rPr>
            <w:noProof/>
            <w:webHidden/>
          </w:rPr>
          <w:instrText xml:space="preserve"> PAGEREF _Toc165289060 \h </w:instrText>
        </w:r>
        <w:r>
          <w:rPr>
            <w:noProof/>
            <w:webHidden/>
          </w:rPr>
        </w:r>
        <w:r>
          <w:rPr>
            <w:noProof/>
            <w:webHidden/>
          </w:rPr>
          <w:fldChar w:fldCharType="separate"/>
        </w:r>
        <w:r w:rsidR="00EA5D1F">
          <w:rPr>
            <w:noProof/>
            <w:webHidden/>
          </w:rPr>
          <w:t>10</w:t>
        </w:r>
        <w:r>
          <w:rPr>
            <w:noProof/>
            <w:webHidden/>
          </w:rPr>
          <w:fldChar w:fldCharType="end"/>
        </w:r>
      </w:hyperlink>
    </w:p>
    <w:p w14:paraId="6ABDC2AF" w14:textId="3A3F74D0"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61" w:history="1">
        <w:r w:rsidRPr="00F656F3">
          <w:rPr>
            <w:rStyle w:val="Hyperlink"/>
            <w:b/>
            <w:bCs/>
            <w:noProof/>
          </w:rPr>
          <w:t>Supplementary Fig. 7</w:t>
        </w:r>
        <w:r w:rsidRPr="00F656F3">
          <w:rPr>
            <w:rStyle w:val="Hyperlink"/>
            <w:noProof/>
          </w:rPr>
          <w:t xml:space="preserve"> Radial distribution function between the terminal sulfur atoms of PS species in electrolytes composed of 1M LiTFSI and 0.3 M LiNO</w:t>
        </w:r>
        <w:r w:rsidRPr="00F656F3">
          <w:rPr>
            <w:rStyle w:val="Hyperlink"/>
            <w:noProof/>
            <w:vertAlign w:val="subscript"/>
          </w:rPr>
          <w:t>3</w:t>
        </w:r>
        <w:r w:rsidRPr="00F656F3">
          <w:rPr>
            <w:rStyle w:val="Hyperlink"/>
            <w:noProof/>
          </w:rPr>
          <w:t xml:space="preserve"> in DOL/Solvent (1/1; v/v) with 0.25 M of (a) Li</w:t>
        </w:r>
        <w:r w:rsidRPr="00F656F3">
          <w:rPr>
            <w:rStyle w:val="Hyperlink"/>
            <w:noProof/>
            <w:vertAlign w:val="subscript"/>
          </w:rPr>
          <w:t>2</w:t>
        </w:r>
        <w:r w:rsidRPr="00F656F3">
          <w:rPr>
            <w:rStyle w:val="Hyperlink"/>
            <w:noProof/>
          </w:rPr>
          <w:t>S</w:t>
        </w:r>
        <w:r w:rsidRPr="00F656F3">
          <w:rPr>
            <w:rStyle w:val="Hyperlink"/>
            <w:noProof/>
            <w:vertAlign w:val="subscript"/>
          </w:rPr>
          <w:t>2</w:t>
        </w:r>
        <w:r w:rsidRPr="00F656F3">
          <w:rPr>
            <w:rStyle w:val="Hyperlink"/>
            <w:noProof/>
          </w:rPr>
          <w:t>, (b) Li</w:t>
        </w:r>
        <w:r w:rsidRPr="00F656F3">
          <w:rPr>
            <w:rStyle w:val="Hyperlink"/>
            <w:noProof/>
            <w:vertAlign w:val="subscript"/>
          </w:rPr>
          <w:t>2</w:t>
        </w:r>
        <w:r w:rsidRPr="00F656F3">
          <w:rPr>
            <w:rStyle w:val="Hyperlink"/>
            <w:noProof/>
          </w:rPr>
          <w:t>S</w:t>
        </w:r>
        <w:r w:rsidRPr="00F656F3">
          <w:rPr>
            <w:rStyle w:val="Hyperlink"/>
            <w:noProof/>
            <w:vertAlign w:val="subscript"/>
          </w:rPr>
          <w:t>4</w:t>
        </w:r>
        <w:r w:rsidRPr="00F656F3">
          <w:rPr>
            <w:rStyle w:val="Hyperlink"/>
            <w:noProof/>
          </w:rPr>
          <w:t>, and (c) Li</w:t>
        </w:r>
        <w:r w:rsidRPr="00F656F3">
          <w:rPr>
            <w:rStyle w:val="Hyperlink"/>
            <w:noProof/>
            <w:vertAlign w:val="subscript"/>
          </w:rPr>
          <w:t>2</w:t>
        </w:r>
        <w:r w:rsidRPr="00F656F3">
          <w:rPr>
            <w:rStyle w:val="Hyperlink"/>
            <w:noProof/>
          </w:rPr>
          <w:t>S</w:t>
        </w:r>
        <w:r w:rsidRPr="00F656F3">
          <w:rPr>
            <w:rStyle w:val="Hyperlink"/>
            <w:noProof/>
            <w:vertAlign w:val="subscript"/>
          </w:rPr>
          <w:t>8</w:t>
        </w:r>
        <w:r w:rsidRPr="00F656F3">
          <w:rPr>
            <w:rStyle w:val="Hyperlink"/>
            <w:noProof/>
          </w:rPr>
          <w:t>.</w:t>
        </w:r>
        <w:r>
          <w:rPr>
            <w:noProof/>
            <w:webHidden/>
          </w:rPr>
          <w:tab/>
        </w:r>
        <w:r>
          <w:rPr>
            <w:noProof/>
            <w:webHidden/>
          </w:rPr>
          <w:fldChar w:fldCharType="begin"/>
        </w:r>
        <w:r>
          <w:rPr>
            <w:noProof/>
            <w:webHidden/>
          </w:rPr>
          <w:instrText xml:space="preserve"> PAGEREF _Toc165289061 \h </w:instrText>
        </w:r>
        <w:r>
          <w:rPr>
            <w:noProof/>
            <w:webHidden/>
          </w:rPr>
        </w:r>
        <w:r>
          <w:rPr>
            <w:noProof/>
            <w:webHidden/>
          </w:rPr>
          <w:fldChar w:fldCharType="separate"/>
        </w:r>
        <w:r w:rsidR="00EA5D1F">
          <w:rPr>
            <w:noProof/>
            <w:webHidden/>
          </w:rPr>
          <w:t>12</w:t>
        </w:r>
        <w:r>
          <w:rPr>
            <w:noProof/>
            <w:webHidden/>
          </w:rPr>
          <w:fldChar w:fldCharType="end"/>
        </w:r>
      </w:hyperlink>
    </w:p>
    <w:p w14:paraId="0CE294D6" w14:textId="2226136A"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62" w:history="1">
        <w:r w:rsidRPr="00F656F3">
          <w:rPr>
            <w:rStyle w:val="Hyperlink"/>
            <w:b/>
            <w:bCs/>
            <w:noProof/>
          </w:rPr>
          <w:t xml:space="preserve">Supplementary Fig. 8 </w:t>
        </w:r>
        <w:r w:rsidRPr="00F656F3">
          <w:rPr>
            <w:rStyle w:val="Hyperlink"/>
            <w:noProof/>
          </w:rPr>
          <w:t>Radial distribution function between the terminal sulfur atoms of PS species and the ether oxygen of the solvent in electrolytes composed of 1M LiTFSI and 0.3 M LiNO</w:t>
        </w:r>
        <w:r w:rsidRPr="00F656F3">
          <w:rPr>
            <w:rStyle w:val="Hyperlink"/>
            <w:noProof/>
            <w:vertAlign w:val="subscript"/>
          </w:rPr>
          <w:t>3</w:t>
        </w:r>
        <w:r w:rsidRPr="00F656F3">
          <w:rPr>
            <w:rStyle w:val="Hyperlink"/>
            <w:noProof/>
          </w:rPr>
          <w:t xml:space="preserve"> in DOL/Solvent (1/1; v/v) with 0.25 M of (a) Li</w:t>
        </w:r>
        <w:r w:rsidRPr="00F656F3">
          <w:rPr>
            <w:rStyle w:val="Hyperlink"/>
            <w:noProof/>
            <w:vertAlign w:val="subscript"/>
          </w:rPr>
          <w:t>2</w:t>
        </w:r>
        <w:r w:rsidRPr="00F656F3">
          <w:rPr>
            <w:rStyle w:val="Hyperlink"/>
            <w:noProof/>
          </w:rPr>
          <w:t>S</w:t>
        </w:r>
        <w:r w:rsidRPr="00F656F3">
          <w:rPr>
            <w:rStyle w:val="Hyperlink"/>
            <w:noProof/>
            <w:vertAlign w:val="subscript"/>
          </w:rPr>
          <w:t>2</w:t>
        </w:r>
        <w:r w:rsidRPr="00F656F3">
          <w:rPr>
            <w:rStyle w:val="Hyperlink"/>
            <w:noProof/>
          </w:rPr>
          <w:t>, (b) Li</w:t>
        </w:r>
        <w:r w:rsidRPr="00F656F3">
          <w:rPr>
            <w:rStyle w:val="Hyperlink"/>
            <w:noProof/>
            <w:vertAlign w:val="subscript"/>
          </w:rPr>
          <w:t>2</w:t>
        </w:r>
        <w:r w:rsidRPr="00F656F3">
          <w:rPr>
            <w:rStyle w:val="Hyperlink"/>
            <w:noProof/>
          </w:rPr>
          <w:t>S</w:t>
        </w:r>
        <w:r w:rsidRPr="00F656F3">
          <w:rPr>
            <w:rStyle w:val="Hyperlink"/>
            <w:noProof/>
            <w:vertAlign w:val="subscript"/>
          </w:rPr>
          <w:t>4</w:t>
        </w:r>
        <w:r w:rsidRPr="00F656F3">
          <w:rPr>
            <w:rStyle w:val="Hyperlink"/>
            <w:noProof/>
          </w:rPr>
          <w:t>, and (c) Li</w:t>
        </w:r>
        <w:r w:rsidRPr="00F656F3">
          <w:rPr>
            <w:rStyle w:val="Hyperlink"/>
            <w:noProof/>
            <w:vertAlign w:val="subscript"/>
          </w:rPr>
          <w:t>2</w:t>
        </w:r>
        <w:r w:rsidRPr="00F656F3">
          <w:rPr>
            <w:rStyle w:val="Hyperlink"/>
            <w:noProof/>
          </w:rPr>
          <w:t>S</w:t>
        </w:r>
        <w:r w:rsidRPr="00F656F3">
          <w:rPr>
            <w:rStyle w:val="Hyperlink"/>
            <w:noProof/>
            <w:vertAlign w:val="subscript"/>
          </w:rPr>
          <w:t>8</w:t>
        </w:r>
        <w:r w:rsidRPr="00F656F3">
          <w:rPr>
            <w:rStyle w:val="Hyperlink"/>
            <w:noProof/>
          </w:rPr>
          <w:t>.</w:t>
        </w:r>
        <w:r>
          <w:rPr>
            <w:noProof/>
            <w:webHidden/>
          </w:rPr>
          <w:tab/>
        </w:r>
        <w:r>
          <w:rPr>
            <w:noProof/>
            <w:webHidden/>
          </w:rPr>
          <w:fldChar w:fldCharType="begin"/>
        </w:r>
        <w:r>
          <w:rPr>
            <w:noProof/>
            <w:webHidden/>
          </w:rPr>
          <w:instrText xml:space="preserve"> PAGEREF _Toc165289062 \h </w:instrText>
        </w:r>
        <w:r>
          <w:rPr>
            <w:noProof/>
            <w:webHidden/>
          </w:rPr>
        </w:r>
        <w:r>
          <w:rPr>
            <w:noProof/>
            <w:webHidden/>
          </w:rPr>
          <w:fldChar w:fldCharType="separate"/>
        </w:r>
        <w:r w:rsidR="00EA5D1F">
          <w:rPr>
            <w:noProof/>
            <w:webHidden/>
          </w:rPr>
          <w:t>13</w:t>
        </w:r>
        <w:r>
          <w:rPr>
            <w:noProof/>
            <w:webHidden/>
          </w:rPr>
          <w:fldChar w:fldCharType="end"/>
        </w:r>
      </w:hyperlink>
    </w:p>
    <w:p w14:paraId="6B748060" w14:textId="4BEC3DBA"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63" w:history="1">
        <w:r w:rsidRPr="00F656F3">
          <w:rPr>
            <w:rStyle w:val="Hyperlink"/>
            <w:b/>
            <w:bCs/>
            <w:noProof/>
          </w:rPr>
          <w:t>Supplementary Fig. 9</w:t>
        </w:r>
        <w:r w:rsidRPr="00F656F3">
          <w:rPr>
            <w:rStyle w:val="Hyperlink"/>
            <w:noProof/>
          </w:rPr>
          <w:t xml:space="preserve"> Radial distribution function between Li</w:t>
        </w:r>
        <w:r w:rsidRPr="00F656F3">
          <w:rPr>
            <w:rStyle w:val="Hyperlink"/>
            <w:noProof/>
            <w:vertAlign w:val="superscript"/>
          </w:rPr>
          <w:t>+</w:t>
        </w:r>
        <w:r w:rsidRPr="00F656F3">
          <w:rPr>
            <w:rStyle w:val="Hyperlink"/>
            <w:noProof/>
          </w:rPr>
          <w:t xml:space="preserve"> and the ether oxygen of the solvent in electrolytes composed of 1M LiTFSI and 0.3 M LiNO</w:t>
        </w:r>
        <w:r w:rsidRPr="00F656F3">
          <w:rPr>
            <w:rStyle w:val="Hyperlink"/>
            <w:noProof/>
            <w:vertAlign w:val="subscript"/>
          </w:rPr>
          <w:t>3</w:t>
        </w:r>
        <w:r w:rsidRPr="00F656F3">
          <w:rPr>
            <w:rStyle w:val="Hyperlink"/>
            <w:noProof/>
          </w:rPr>
          <w:t xml:space="preserve"> in DOL/Solvent (1/1; v/v) with 0.25 M of (a) Li</w:t>
        </w:r>
        <w:r w:rsidRPr="00F656F3">
          <w:rPr>
            <w:rStyle w:val="Hyperlink"/>
            <w:noProof/>
            <w:vertAlign w:val="subscript"/>
          </w:rPr>
          <w:t>2</w:t>
        </w:r>
        <w:r w:rsidRPr="00F656F3">
          <w:rPr>
            <w:rStyle w:val="Hyperlink"/>
            <w:noProof/>
          </w:rPr>
          <w:t>S</w:t>
        </w:r>
        <w:r w:rsidRPr="00F656F3">
          <w:rPr>
            <w:rStyle w:val="Hyperlink"/>
            <w:noProof/>
            <w:vertAlign w:val="subscript"/>
          </w:rPr>
          <w:t>2</w:t>
        </w:r>
        <w:r w:rsidRPr="00F656F3">
          <w:rPr>
            <w:rStyle w:val="Hyperlink"/>
            <w:noProof/>
          </w:rPr>
          <w:t>, (b) Li</w:t>
        </w:r>
        <w:r w:rsidRPr="00F656F3">
          <w:rPr>
            <w:rStyle w:val="Hyperlink"/>
            <w:noProof/>
            <w:vertAlign w:val="subscript"/>
          </w:rPr>
          <w:t>2</w:t>
        </w:r>
        <w:r w:rsidRPr="00F656F3">
          <w:rPr>
            <w:rStyle w:val="Hyperlink"/>
            <w:noProof/>
          </w:rPr>
          <w:t>S</w:t>
        </w:r>
        <w:r w:rsidRPr="00F656F3">
          <w:rPr>
            <w:rStyle w:val="Hyperlink"/>
            <w:noProof/>
            <w:vertAlign w:val="subscript"/>
          </w:rPr>
          <w:t>4</w:t>
        </w:r>
        <w:r w:rsidRPr="00F656F3">
          <w:rPr>
            <w:rStyle w:val="Hyperlink"/>
            <w:noProof/>
          </w:rPr>
          <w:t>, and (c) Li</w:t>
        </w:r>
        <w:r w:rsidRPr="00F656F3">
          <w:rPr>
            <w:rStyle w:val="Hyperlink"/>
            <w:noProof/>
            <w:vertAlign w:val="subscript"/>
          </w:rPr>
          <w:t>2</w:t>
        </w:r>
        <w:r w:rsidRPr="00F656F3">
          <w:rPr>
            <w:rStyle w:val="Hyperlink"/>
            <w:noProof/>
          </w:rPr>
          <w:t>S</w:t>
        </w:r>
        <w:r w:rsidRPr="00F656F3">
          <w:rPr>
            <w:rStyle w:val="Hyperlink"/>
            <w:noProof/>
            <w:vertAlign w:val="subscript"/>
          </w:rPr>
          <w:t>8</w:t>
        </w:r>
        <w:r w:rsidRPr="00F656F3">
          <w:rPr>
            <w:rStyle w:val="Hyperlink"/>
            <w:noProof/>
          </w:rPr>
          <w:t>.</w:t>
        </w:r>
        <w:r>
          <w:rPr>
            <w:noProof/>
            <w:webHidden/>
          </w:rPr>
          <w:tab/>
        </w:r>
        <w:r>
          <w:rPr>
            <w:noProof/>
            <w:webHidden/>
          </w:rPr>
          <w:fldChar w:fldCharType="begin"/>
        </w:r>
        <w:r>
          <w:rPr>
            <w:noProof/>
            <w:webHidden/>
          </w:rPr>
          <w:instrText xml:space="preserve"> PAGEREF _Toc165289063 \h </w:instrText>
        </w:r>
        <w:r>
          <w:rPr>
            <w:noProof/>
            <w:webHidden/>
          </w:rPr>
        </w:r>
        <w:r>
          <w:rPr>
            <w:noProof/>
            <w:webHidden/>
          </w:rPr>
          <w:fldChar w:fldCharType="separate"/>
        </w:r>
        <w:r w:rsidR="00EA5D1F">
          <w:rPr>
            <w:noProof/>
            <w:webHidden/>
          </w:rPr>
          <w:t>13</w:t>
        </w:r>
        <w:r>
          <w:rPr>
            <w:noProof/>
            <w:webHidden/>
          </w:rPr>
          <w:fldChar w:fldCharType="end"/>
        </w:r>
      </w:hyperlink>
    </w:p>
    <w:p w14:paraId="6F6DCA46" w14:textId="0D640200"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64" w:history="1">
        <w:r w:rsidRPr="00F656F3">
          <w:rPr>
            <w:rStyle w:val="Hyperlink"/>
            <w:b/>
            <w:bCs/>
            <w:noProof/>
          </w:rPr>
          <w:t>Supplementary Fig. 10</w:t>
        </w:r>
        <w:r w:rsidRPr="00F656F3">
          <w:rPr>
            <w:rStyle w:val="Hyperlink"/>
            <w:noProof/>
          </w:rPr>
          <w:t xml:space="preserve"> Radial distribution function between Li</w:t>
        </w:r>
        <w:r w:rsidRPr="00F656F3">
          <w:rPr>
            <w:rStyle w:val="Hyperlink"/>
            <w:noProof/>
            <w:vertAlign w:val="superscript"/>
          </w:rPr>
          <w:t xml:space="preserve">+ </w:t>
        </w:r>
        <w:r w:rsidRPr="00F656F3">
          <w:rPr>
            <w:rStyle w:val="Hyperlink"/>
            <w:noProof/>
          </w:rPr>
          <w:t>and O (TFSI</w:t>
        </w:r>
        <w:r w:rsidRPr="00F656F3">
          <w:rPr>
            <w:rStyle w:val="Hyperlink"/>
            <w:noProof/>
            <w:vertAlign w:val="superscript"/>
          </w:rPr>
          <w:t>-</w:t>
        </w:r>
        <w:r w:rsidRPr="00F656F3">
          <w:rPr>
            <w:rStyle w:val="Hyperlink"/>
            <w:noProof/>
          </w:rPr>
          <w:t>) in electrolytes composed of 1M LiTFSI and 0.3 M LiNO</w:t>
        </w:r>
        <w:r w:rsidRPr="00F656F3">
          <w:rPr>
            <w:rStyle w:val="Hyperlink"/>
            <w:noProof/>
            <w:vertAlign w:val="subscript"/>
          </w:rPr>
          <w:t>3</w:t>
        </w:r>
        <w:r w:rsidRPr="00F656F3">
          <w:rPr>
            <w:rStyle w:val="Hyperlink"/>
            <w:noProof/>
          </w:rPr>
          <w:t xml:space="preserve"> in DOL/Solvent (1/1; v/v) with 0.25 M of (a) Li</w:t>
        </w:r>
        <w:r w:rsidRPr="00F656F3">
          <w:rPr>
            <w:rStyle w:val="Hyperlink"/>
            <w:noProof/>
            <w:vertAlign w:val="subscript"/>
          </w:rPr>
          <w:t>2</w:t>
        </w:r>
        <w:r w:rsidRPr="00F656F3">
          <w:rPr>
            <w:rStyle w:val="Hyperlink"/>
            <w:noProof/>
          </w:rPr>
          <w:t>S</w:t>
        </w:r>
        <w:r w:rsidRPr="00F656F3">
          <w:rPr>
            <w:rStyle w:val="Hyperlink"/>
            <w:noProof/>
            <w:vertAlign w:val="subscript"/>
          </w:rPr>
          <w:t>2</w:t>
        </w:r>
        <w:r w:rsidRPr="00F656F3">
          <w:rPr>
            <w:rStyle w:val="Hyperlink"/>
            <w:noProof/>
          </w:rPr>
          <w:t>, (b) Li</w:t>
        </w:r>
        <w:r w:rsidRPr="00F656F3">
          <w:rPr>
            <w:rStyle w:val="Hyperlink"/>
            <w:noProof/>
            <w:vertAlign w:val="subscript"/>
          </w:rPr>
          <w:t>2</w:t>
        </w:r>
        <w:r w:rsidRPr="00F656F3">
          <w:rPr>
            <w:rStyle w:val="Hyperlink"/>
            <w:noProof/>
          </w:rPr>
          <w:t>S</w:t>
        </w:r>
        <w:r w:rsidRPr="00F656F3">
          <w:rPr>
            <w:rStyle w:val="Hyperlink"/>
            <w:noProof/>
            <w:vertAlign w:val="subscript"/>
          </w:rPr>
          <w:t>4</w:t>
        </w:r>
        <w:r w:rsidRPr="00F656F3">
          <w:rPr>
            <w:rStyle w:val="Hyperlink"/>
            <w:noProof/>
          </w:rPr>
          <w:t>, and (c) Li</w:t>
        </w:r>
        <w:r w:rsidRPr="00F656F3">
          <w:rPr>
            <w:rStyle w:val="Hyperlink"/>
            <w:noProof/>
            <w:vertAlign w:val="subscript"/>
          </w:rPr>
          <w:t>2</w:t>
        </w:r>
        <w:r w:rsidRPr="00F656F3">
          <w:rPr>
            <w:rStyle w:val="Hyperlink"/>
            <w:noProof/>
          </w:rPr>
          <w:t>S</w:t>
        </w:r>
        <w:r w:rsidRPr="00F656F3">
          <w:rPr>
            <w:rStyle w:val="Hyperlink"/>
            <w:noProof/>
            <w:vertAlign w:val="subscript"/>
          </w:rPr>
          <w:t>8</w:t>
        </w:r>
        <w:r w:rsidRPr="00F656F3">
          <w:rPr>
            <w:rStyle w:val="Hyperlink"/>
            <w:noProof/>
          </w:rPr>
          <w:t>.</w:t>
        </w:r>
        <w:r>
          <w:rPr>
            <w:noProof/>
            <w:webHidden/>
          </w:rPr>
          <w:tab/>
        </w:r>
        <w:r>
          <w:rPr>
            <w:noProof/>
            <w:webHidden/>
          </w:rPr>
          <w:fldChar w:fldCharType="begin"/>
        </w:r>
        <w:r>
          <w:rPr>
            <w:noProof/>
            <w:webHidden/>
          </w:rPr>
          <w:instrText xml:space="preserve"> PAGEREF _Toc165289064 \h </w:instrText>
        </w:r>
        <w:r>
          <w:rPr>
            <w:noProof/>
            <w:webHidden/>
          </w:rPr>
        </w:r>
        <w:r>
          <w:rPr>
            <w:noProof/>
            <w:webHidden/>
          </w:rPr>
          <w:fldChar w:fldCharType="separate"/>
        </w:r>
        <w:r w:rsidR="00EA5D1F">
          <w:rPr>
            <w:noProof/>
            <w:webHidden/>
          </w:rPr>
          <w:t>13</w:t>
        </w:r>
        <w:r>
          <w:rPr>
            <w:noProof/>
            <w:webHidden/>
          </w:rPr>
          <w:fldChar w:fldCharType="end"/>
        </w:r>
      </w:hyperlink>
    </w:p>
    <w:p w14:paraId="61F5D2BE" w14:textId="2930C8C7"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65" w:history="1">
        <w:r w:rsidRPr="00F656F3">
          <w:rPr>
            <w:rStyle w:val="Hyperlink"/>
            <w:b/>
            <w:bCs/>
            <w:noProof/>
          </w:rPr>
          <w:t>Supplementary Fig. 11</w:t>
        </w:r>
        <w:r w:rsidRPr="00F656F3">
          <w:rPr>
            <w:rStyle w:val="Hyperlink"/>
            <w:noProof/>
          </w:rPr>
          <w:t xml:space="preserve"> Radial distribution function between Li</w:t>
        </w:r>
        <w:r w:rsidRPr="00F656F3">
          <w:rPr>
            <w:rStyle w:val="Hyperlink"/>
            <w:noProof/>
            <w:vertAlign w:val="superscript"/>
          </w:rPr>
          <w:t xml:space="preserve">+ </w:t>
        </w:r>
        <w:r w:rsidRPr="00F656F3">
          <w:rPr>
            <w:rStyle w:val="Hyperlink"/>
            <w:noProof/>
          </w:rPr>
          <w:t>and O (DOL) in electrolytes composed of 1M LiTFSI and 0.3 M LiNO</w:t>
        </w:r>
        <w:r w:rsidRPr="00F656F3">
          <w:rPr>
            <w:rStyle w:val="Hyperlink"/>
            <w:noProof/>
            <w:vertAlign w:val="subscript"/>
          </w:rPr>
          <w:t>3</w:t>
        </w:r>
        <w:r w:rsidRPr="00F656F3">
          <w:rPr>
            <w:rStyle w:val="Hyperlink"/>
            <w:noProof/>
          </w:rPr>
          <w:t xml:space="preserve"> in DOL/Solvent (1/1; v/v) with 0.25 M of (a) Li</w:t>
        </w:r>
        <w:r w:rsidRPr="00F656F3">
          <w:rPr>
            <w:rStyle w:val="Hyperlink"/>
            <w:noProof/>
            <w:vertAlign w:val="subscript"/>
          </w:rPr>
          <w:t>2</w:t>
        </w:r>
        <w:r w:rsidRPr="00F656F3">
          <w:rPr>
            <w:rStyle w:val="Hyperlink"/>
            <w:noProof/>
          </w:rPr>
          <w:t>S</w:t>
        </w:r>
        <w:r w:rsidRPr="00F656F3">
          <w:rPr>
            <w:rStyle w:val="Hyperlink"/>
            <w:noProof/>
            <w:vertAlign w:val="subscript"/>
          </w:rPr>
          <w:t>2</w:t>
        </w:r>
        <w:r w:rsidRPr="00F656F3">
          <w:rPr>
            <w:rStyle w:val="Hyperlink"/>
            <w:noProof/>
          </w:rPr>
          <w:t>, (b) Li</w:t>
        </w:r>
        <w:r w:rsidRPr="00F656F3">
          <w:rPr>
            <w:rStyle w:val="Hyperlink"/>
            <w:noProof/>
            <w:vertAlign w:val="subscript"/>
          </w:rPr>
          <w:t>2</w:t>
        </w:r>
        <w:r w:rsidRPr="00F656F3">
          <w:rPr>
            <w:rStyle w:val="Hyperlink"/>
            <w:noProof/>
          </w:rPr>
          <w:t>S</w:t>
        </w:r>
        <w:r w:rsidRPr="00F656F3">
          <w:rPr>
            <w:rStyle w:val="Hyperlink"/>
            <w:noProof/>
            <w:vertAlign w:val="subscript"/>
          </w:rPr>
          <w:t>4</w:t>
        </w:r>
        <w:r w:rsidRPr="00F656F3">
          <w:rPr>
            <w:rStyle w:val="Hyperlink"/>
            <w:noProof/>
          </w:rPr>
          <w:t>, and (c) Li</w:t>
        </w:r>
        <w:r w:rsidRPr="00F656F3">
          <w:rPr>
            <w:rStyle w:val="Hyperlink"/>
            <w:noProof/>
            <w:vertAlign w:val="subscript"/>
          </w:rPr>
          <w:t>2</w:t>
        </w:r>
        <w:r w:rsidRPr="00F656F3">
          <w:rPr>
            <w:rStyle w:val="Hyperlink"/>
            <w:noProof/>
          </w:rPr>
          <w:t>S</w:t>
        </w:r>
        <w:r w:rsidRPr="00F656F3">
          <w:rPr>
            <w:rStyle w:val="Hyperlink"/>
            <w:noProof/>
            <w:vertAlign w:val="subscript"/>
          </w:rPr>
          <w:t>8</w:t>
        </w:r>
        <w:r w:rsidRPr="00F656F3">
          <w:rPr>
            <w:rStyle w:val="Hyperlink"/>
            <w:noProof/>
          </w:rPr>
          <w:t>.</w:t>
        </w:r>
        <w:r>
          <w:rPr>
            <w:noProof/>
            <w:webHidden/>
          </w:rPr>
          <w:tab/>
        </w:r>
        <w:r>
          <w:rPr>
            <w:noProof/>
            <w:webHidden/>
          </w:rPr>
          <w:fldChar w:fldCharType="begin"/>
        </w:r>
        <w:r>
          <w:rPr>
            <w:noProof/>
            <w:webHidden/>
          </w:rPr>
          <w:instrText xml:space="preserve"> PAGEREF _Toc165289065 \h </w:instrText>
        </w:r>
        <w:r>
          <w:rPr>
            <w:noProof/>
            <w:webHidden/>
          </w:rPr>
        </w:r>
        <w:r>
          <w:rPr>
            <w:noProof/>
            <w:webHidden/>
          </w:rPr>
          <w:fldChar w:fldCharType="separate"/>
        </w:r>
        <w:r w:rsidR="00EA5D1F">
          <w:rPr>
            <w:noProof/>
            <w:webHidden/>
          </w:rPr>
          <w:t>14</w:t>
        </w:r>
        <w:r>
          <w:rPr>
            <w:noProof/>
            <w:webHidden/>
          </w:rPr>
          <w:fldChar w:fldCharType="end"/>
        </w:r>
      </w:hyperlink>
    </w:p>
    <w:p w14:paraId="2EA2B1D8" w14:textId="5F326F00"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66" w:history="1">
        <w:r w:rsidRPr="00F656F3">
          <w:rPr>
            <w:rStyle w:val="Hyperlink"/>
            <w:b/>
            <w:bCs/>
            <w:noProof/>
          </w:rPr>
          <w:t xml:space="preserve">Supplementary Fig. 12 </w:t>
        </w:r>
        <w:r w:rsidRPr="00F656F3">
          <w:rPr>
            <w:rStyle w:val="Hyperlink"/>
            <w:noProof/>
          </w:rPr>
          <w:t>MD snapshots showing the clustering of Li</w:t>
        </w:r>
        <w:r w:rsidRPr="00F656F3">
          <w:rPr>
            <w:rStyle w:val="Hyperlink"/>
            <w:noProof/>
            <w:vertAlign w:val="subscript"/>
          </w:rPr>
          <w:t>2</w:t>
        </w:r>
        <w:r w:rsidRPr="00F656F3">
          <w:rPr>
            <w:rStyle w:val="Hyperlink"/>
            <w:noProof/>
          </w:rPr>
          <w:t>S</w:t>
        </w:r>
        <w:r w:rsidRPr="00F656F3">
          <w:rPr>
            <w:rStyle w:val="Hyperlink"/>
            <w:noProof/>
            <w:vertAlign w:val="subscript"/>
          </w:rPr>
          <w:t xml:space="preserve">2 </w:t>
        </w:r>
        <w:r w:rsidRPr="00F656F3">
          <w:rPr>
            <w:rStyle w:val="Hyperlink"/>
            <w:noProof/>
          </w:rPr>
          <w:t>in electrolytes composed of 1M LiTFSI, 0.3 M LiNO</w:t>
        </w:r>
        <w:r w:rsidRPr="00F656F3">
          <w:rPr>
            <w:rStyle w:val="Hyperlink"/>
            <w:noProof/>
            <w:vertAlign w:val="subscript"/>
          </w:rPr>
          <w:t>3</w:t>
        </w:r>
        <w:r w:rsidRPr="00F656F3">
          <w:rPr>
            <w:rStyle w:val="Hyperlink"/>
            <w:noProof/>
          </w:rPr>
          <w:t>, and 0.25 M Li</w:t>
        </w:r>
        <w:r w:rsidRPr="00F656F3">
          <w:rPr>
            <w:rStyle w:val="Hyperlink"/>
            <w:noProof/>
            <w:vertAlign w:val="subscript"/>
          </w:rPr>
          <w:t>2</w:t>
        </w:r>
        <w:r w:rsidRPr="00F656F3">
          <w:rPr>
            <w:rStyle w:val="Hyperlink"/>
            <w:noProof/>
          </w:rPr>
          <w:t>S</w:t>
        </w:r>
        <w:r w:rsidRPr="00F656F3">
          <w:rPr>
            <w:rStyle w:val="Hyperlink"/>
            <w:noProof/>
            <w:vertAlign w:val="subscript"/>
          </w:rPr>
          <w:t>2</w:t>
        </w:r>
        <w:r w:rsidRPr="00F656F3">
          <w:rPr>
            <w:rStyle w:val="Hyperlink"/>
            <w:noProof/>
          </w:rPr>
          <w:t xml:space="preserve"> in DOL/Solvent (1/1; v/v). Li</w:t>
        </w:r>
        <w:r w:rsidRPr="00F656F3">
          <w:rPr>
            <w:rStyle w:val="Hyperlink"/>
            <w:noProof/>
            <w:vertAlign w:val="superscript"/>
          </w:rPr>
          <w:t>+</w:t>
        </w:r>
        <w:r w:rsidRPr="00F656F3">
          <w:rPr>
            <w:rStyle w:val="Hyperlink"/>
            <w:noProof/>
          </w:rPr>
          <w:t xml:space="preserve"> is depicted in purple in space-filling format, </w:t>
        </w:r>
        <m:oMath>
          <m:r>
            <w:rPr>
              <w:rStyle w:val="Hyperlink"/>
              <w:rFonts w:ascii="Cambria Math" w:hAnsi="Cambria Math"/>
              <w:noProof/>
            </w:rPr>
            <m:t>S</m:t>
          </m:r>
          <m:r>
            <m:rPr>
              <m:sty m:val="p"/>
            </m:rPr>
            <w:rPr>
              <w:rStyle w:val="Hyperlink"/>
              <w:rFonts w:ascii="Cambria Math" w:hAnsi="Cambria Math"/>
              <w:noProof/>
            </w:rPr>
            <m:t>22-</m:t>
          </m:r>
        </m:oMath>
        <w:r w:rsidRPr="00F656F3">
          <w:rPr>
            <w:rStyle w:val="Hyperlink"/>
            <w:noProof/>
          </w:rPr>
          <w:t xml:space="preserve"> in yellow in space-filling format, and the rest of the electrolyte components in line format.</w:t>
        </w:r>
        <w:r>
          <w:rPr>
            <w:noProof/>
            <w:webHidden/>
          </w:rPr>
          <w:tab/>
        </w:r>
        <w:r>
          <w:rPr>
            <w:noProof/>
            <w:webHidden/>
          </w:rPr>
          <w:fldChar w:fldCharType="begin"/>
        </w:r>
        <w:r>
          <w:rPr>
            <w:noProof/>
            <w:webHidden/>
          </w:rPr>
          <w:instrText xml:space="preserve"> PAGEREF _Toc165289066 \h </w:instrText>
        </w:r>
        <w:r>
          <w:rPr>
            <w:noProof/>
            <w:webHidden/>
          </w:rPr>
        </w:r>
        <w:r>
          <w:rPr>
            <w:noProof/>
            <w:webHidden/>
          </w:rPr>
          <w:fldChar w:fldCharType="separate"/>
        </w:r>
        <w:r w:rsidR="00EA5D1F">
          <w:rPr>
            <w:noProof/>
            <w:webHidden/>
          </w:rPr>
          <w:t>14</w:t>
        </w:r>
        <w:r>
          <w:rPr>
            <w:noProof/>
            <w:webHidden/>
          </w:rPr>
          <w:fldChar w:fldCharType="end"/>
        </w:r>
      </w:hyperlink>
    </w:p>
    <w:p w14:paraId="328D77BF" w14:textId="24CA8C90"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67" w:history="1">
        <w:r w:rsidRPr="00F656F3">
          <w:rPr>
            <w:rStyle w:val="Hyperlink"/>
            <w:b/>
            <w:bCs/>
            <w:noProof/>
          </w:rPr>
          <w:t>Supplementary Fig. 13</w:t>
        </w:r>
        <w:r w:rsidRPr="00F656F3">
          <w:rPr>
            <w:rStyle w:val="Hyperlink"/>
            <w:noProof/>
          </w:rPr>
          <w:t xml:space="preserve"> MD snapshots showing the clustering of Li</w:t>
        </w:r>
        <w:r w:rsidRPr="00F656F3">
          <w:rPr>
            <w:rStyle w:val="Hyperlink"/>
            <w:noProof/>
            <w:vertAlign w:val="subscript"/>
          </w:rPr>
          <w:t>2</w:t>
        </w:r>
        <w:r w:rsidRPr="00F656F3">
          <w:rPr>
            <w:rStyle w:val="Hyperlink"/>
            <w:noProof/>
          </w:rPr>
          <w:t>S</w:t>
        </w:r>
        <w:r w:rsidRPr="00F656F3">
          <w:rPr>
            <w:rStyle w:val="Hyperlink"/>
            <w:noProof/>
            <w:vertAlign w:val="subscript"/>
          </w:rPr>
          <w:t xml:space="preserve">4 </w:t>
        </w:r>
        <w:r w:rsidRPr="00F656F3">
          <w:rPr>
            <w:rStyle w:val="Hyperlink"/>
            <w:noProof/>
          </w:rPr>
          <w:t>in electrolytes composed of 1M LiTFSI, 0.3 M LiNO</w:t>
        </w:r>
        <w:r w:rsidRPr="00F656F3">
          <w:rPr>
            <w:rStyle w:val="Hyperlink"/>
            <w:noProof/>
            <w:vertAlign w:val="subscript"/>
          </w:rPr>
          <w:t>3</w:t>
        </w:r>
        <w:r w:rsidRPr="00F656F3">
          <w:rPr>
            <w:rStyle w:val="Hyperlink"/>
            <w:noProof/>
          </w:rPr>
          <w:t>, and 0.25 M Li</w:t>
        </w:r>
        <w:r w:rsidRPr="00F656F3">
          <w:rPr>
            <w:rStyle w:val="Hyperlink"/>
            <w:noProof/>
            <w:vertAlign w:val="subscript"/>
          </w:rPr>
          <w:t>2</w:t>
        </w:r>
        <w:r w:rsidRPr="00F656F3">
          <w:rPr>
            <w:rStyle w:val="Hyperlink"/>
            <w:noProof/>
          </w:rPr>
          <w:t>S</w:t>
        </w:r>
        <w:r w:rsidRPr="00F656F3">
          <w:rPr>
            <w:rStyle w:val="Hyperlink"/>
            <w:noProof/>
            <w:vertAlign w:val="subscript"/>
          </w:rPr>
          <w:t>4</w:t>
        </w:r>
        <w:r w:rsidRPr="00F656F3">
          <w:rPr>
            <w:rStyle w:val="Hyperlink"/>
            <w:noProof/>
          </w:rPr>
          <w:t xml:space="preserve"> in DOL/Solvent (1/1; v/v). Li</w:t>
        </w:r>
        <w:r w:rsidRPr="00F656F3">
          <w:rPr>
            <w:rStyle w:val="Hyperlink"/>
            <w:noProof/>
            <w:vertAlign w:val="superscript"/>
          </w:rPr>
          <w:t>+</w:t>
        </w:r>
        <w:r w:rsidRPr="00F656F3">
          <w:rPr>
            <w:rStyle w:val="Hyperlink"/>
            <w:noProof/>
          </w:rPr>
          <w:t xml:space="preserve"> is depicted in purple in space-filling format, </w:t>
        </w:r>
        <m:oMath>
          <m:r>
            <w:rPr>
              <w:rStyle w:val="Hyperlink"/>
              <w:rFonts w:ascii="Cambria Math" w:hAnsi="Cambria Math"/>
              <w:noProof/>
            </w:rPr>
            <m:t>S</m:t>
          </m:r>
          <m:r>
            <m:rPr>
              <m:sty m:val="p"/>
            </m:rPr>
            <w:rPr>
              <w:rStyle w:val="Hyperlink"/>
              <w:rFonts w:ascii="Cambria Math" w:hAnsi="Cambria Math"/>
              <w:noProof/>
            </w:rPr>
            <m:t>42-</m:t>
          </m:r>
        </m:oMath>
        <w:r w:rsidRPr="00F656F3">
          <w:rPr>
            <w:rStyle w:val="Hyperlink"/>
            <w:noProof/>
          </w:rPr>
          <w:t xml:space="preserve"> in yellow in space-filling format, and the rest of the electrolyte components in line format.</w:t>
        </w:r>
        <w:r>
          <w:rPr>
            <w:noProof/>
            <w:webHidden/>
          </w:rPr>
          <w:tab/>
        </w:r>
        <w:r>
          <w:rPr>
            <w:noProof/>
            <w:webHidden/>
          </w:rPr>
          <w:fldChar w:fldCharType="begin"/>
        </w:r>
        <w:r>
          <w:rPr>
            <w:noProof/>
            <w:webHidden/>
          </w:rPr>
          <w:instrText xml:space="preserve"> PAGEREF _Toc165289067 \h </w:instrText>
        </w:r>
        <w:r>
          <w:rPr>
            <w:noProof/>
            <w:webHidden/>
          </w:rPr>
        </w:r>
        <w:r>
          <w:rPr>
            <w:noProof/>
            <w:webHidden/>
          </w:rPr>
          <w:fldChar w:fldCharType="separate"/>
        </w:r>
        <w:r w:rsidR="00EA5D1F">
          <w:rPr>
            <w:noProof/>
            <w:webHidden/>
          </w:rPr>
          <w:t>15</w:t>
        </w:r>
        <w:r>
          <w:rPr>
            <w:noProof/>
            <w:webHidden/>
          </w:rPr>
          <w:fldChar w:fldCharType="end"/>
        </w:r>
      </w:hyperlink>
    </w:p>
    <w:p w14:paraId="7837B0C7" w14:textId="6DC92B56"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68" w:history="1">
        <w:r w:rsidRPr="00F656F3">
          <w:rPr>
            <w:rStyle w:val="Hyperlink"/>
            <w:b/>
            <w:bCs/>
            <w:noProof/>
          </w:rPr>
          <w:t>Supplementary Fig. 14</w:t>
        </w:r>
        <w:r w:rsidRPr="00F656F3">
          <w:rPr>
            <w:rStyle w:val="Hyperlink"/>
            <w:noProof/>
          </w:rPr>
          <w:t xml:space="preserve"> MD snapshots showing the clustering of Li</w:t>
        </w:r>
        <w:r w:rsidRPr="00F656F3">
          <w:rPr>
            <w:rStyle w:val="Hyperlink"/>
            <w:noProof/>
            <w:vertAlign w:val="subscript"/>
          </w:rPr>
          <w:t>2</w:t>
        </w:r>
        <w:r w:rsidRPr="00F656F3">
          <w:rPr>
            <w:rStyle w:val="Hyperlink"/>
            <w:noProof/>
          </w:rPr>
          <w:t>S</w:t>
        </w:r>
        <w:r w:rsidRPr="00F656F3">
          <w:rPr>
            <w:rStyle w:val="Hyperlink"/>
            <w:noProof/>
            <w:vertAlign w:val="subscript"/>
          </w:rPr>
          <w:t xml:space="preserve">8 </w:t>
        </w:r>
        <w:r w:rsidRPr="00F656F3">
          <w:rPr>
            <w:rStyle w:val="Hyperlink"/>
            <w:noProof/>
          </w:rPr>
          <w:t>in electrolytes composed of 1M LiTFSI, 0.3 M LiNO</w:t>
        </w:r>
        <w:r w:rsidRPr="00F656F3">
          <w:rPr>
            <w:rStyle w:val="Hyperlink"/>
            <w:noProof/>
            <w:vertAlign w:val="subscript"/>
          </w:rPr>
          <w:t>3</w:t>
        </w:r>
        <w:r w:rsidRPr="00F656F3">
          <w:rPr>
            <w:rStyle w:val="Hyperlink"/>
            <w:noProof/>
          </w:rPr>
          <w:t>, and 0.25 M Li</w:t>
        </w:r>
        <w:r w:rsidRPr="00F656F3">
          <w:rPr>
            <w:rStyle w:val="Hyperlink"/>
            <w:noProof/>
            <w:vertAlign w:val="subscript"/>
          </w:rPr>
          <w:t>2</w:t>
        </w:r>
        <w:r w:rsidRPr="00F656F3">
          <w:rPr>
            <w:rStyle w:val="Hyperlink"/>
            <w:noProof/>
          </w:rPr>
          <w:t>S</w:t>
        </w:r>
        <w:r w:rsidRPr="00F656F3">
          <w:rPr>
            <w:rStyle w:val="Hyperlink"/>
            <w:noProof/>
            <w:vertAlign w:val="subscript"/>
          </w:rPr>
          <w:t>8</w:t>
        </w:r>
        <w:r w:rsidRPr="00F656F3">
          <w:rPr>
            <w:rStyle w:val="Hyperlink"/>
            <w:noProof/>
          </w:rPr>
          <w:t xml:space="preserve"> in DOL/Solvent (1/1; v/v). Li</w:t>
        </w:r>
        <w:r w:rsidRPr="00F656F3">
          <w:rPr>
            <w:rStyle w:val="Hyperlink"/>
            <w:noProof/>
            <w:vertAlign w:val="superscript"/>
          </w:rPr>
          <w:t>+</w:t>
        </w:r>
        <w:r w:rsidRPr="00F656F3">
          <w:rPr>
            <w:rStyle w:val="Hyperlink"/>
            <w:noProof/>
          </w:rPr>
          <w:t xml:space="preserve"> is depicted in purple in space-filling format, </w:t>
        </w:r>
        <m:oMath>
          <m:r>
            <w:rPr>
              <w:rStyle w:val="Hyperlink"/>
              <w:rFonts w:ascii="Cambria Math" w:hAnsi="Cambria Math"/>
              <w:noProof/>
            </w:rPr>
            <m:t>S</m:t>
          </m:r>
          <m:r>
            <m:rPr>
              <m:sty m:val="p"/>
            </m:rPr>
            <w:rPr>
              <w:rStyle w:val="Hyperlink"/>
              <w:rFonts w:ascii="Cambria Math" w:hAnsi="Cambria Math"/>
              <w:noProof/>
            </w:rPr>
            <m:t>82-</m:t>
          </m:r>
        </m:oMath>
        <w:r w:rsidRPr="00F656F3">
          <w:rPr>
            <w:rStyle w:val="Hyperlink"/>
            <w:noProof/>
          </w:rPr>
          <w:t xml:space="preserve"> in yellow in space-filling format, and the rest of the electrolyte components in line format.</w:t>
        </w:r>
        <w:r>
          <w:rPr>
            <w:noProof/>
            <w:webHidden/>
          </w:rPr>
          <w:tab/>
        </w:r>
        <w:r>
          <w:rPr>
            <w:noProof/>
            <w:webHidden/>
          </w:rPr>
          <w:fldChar w:fldCharType="begin"/>
        </w:r>
        <w:r>
          <w:rPr>
            <w:noProof/>
            <w:webHidden/>
          </w:rPr>
          <w:instrText xml:space="preserve"> PAGEREF _Toc165289068 \h </w:instrText>
        </w:r>
        <w:r>
          <w:rPr>
            <w:noProof/>
            <w:webHidden/>
          </w:rPr>
        </w:r>
        <w:r>
          <w:rPr>
            <w:noProof/>
            <w:webHidden/>
          </w:rPr>
          <w:fldChar w:fldCharType="separate"/>
        </w:r>
        <w:r w:rsidR="00EA5D1F">
          <w:rPr>
            <w:noProof/>
            <w:webHidden/>
          </w:rPr>
          <w:t>15</w:t>
        </w:r>
        <w:r>
          <w:rPr>
            <w:noProof/>
            <w:webHidden/>
          </w:rPr>
          <w:fldChar w:fldCharType="end"/>
        </w:r>
      </w:hyperlink>
    </w:p>
    <w:p w14:paraId="0B85ACB2" w14:textId="165F52CE"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69" w:history="1">
        <w:r w:rsidRPr="00F656F3">
          <w:rPr>
            <w:rStyle w:val="Hyperlink"/>
            <w:b/>
            <w:bCs/>
            <w:noProof/>
          </w:rPr>
          <w:t xml:space="preserve">Supplementary Fig. 15 </w:t>
        </w:r>
        <w:r w:rsidRPr="00F656F3">
          <w:rPr>
            <w:rStyle w:val="Hyperlink"/>
            <w:noProof/>
          </w:rPr>
          <w:t>Distribution of diffusion coefficients of the co-solvent and Li</w:t>
        </w:r>
        <w:r w:rsidRPr="00F656F3">
          <w:rPr>
            <w:rStyle w:val="Hyperlink"/>
            <w:noProof/>
            <w:vertAlign w:val="superscript"/>
          </w:rPr>
          <w:t>+</w:t>
        </w:r>
        <w:r w:rsidRPr="00F656F3">
          <w:rPr>
            <w:rStyle w:val="Hyperlink"/>
            <w:noProof/>
          </w:rPr>
          <w:t xml:space="preserve"> in systems containing 1 M LiTFSI, 0.3 M LiNO</w:t>
        </w:r>
        <w:r w:rsidRPr="00F656F3">
          <w:rPr>
            <w:rStyle w:val="Hyperlink"/>
            <w:noProof/>
            <w:vertAlign w:val="subscript"/>
          </w:rPr>
          <w:t>3</w:t>
        </w:r>
        <w:r w:rsidRPr="00F656F3">
          <w:rPr>
            <w:rStyle w:val="Hyperlink"/>
            <w:noProof/>
          </w:rPr>
          <w:t>, 0.25 M Li</w:t>
        </w:r>
        <w:r w:rsidRPr="00F656F3">
          <w:rPr>
            <w:rStyle w:val="Hyperlink"/>
            <w:noProof/>
            <w:vertAlign w:val="subscript"/>
          </w:rPr>
          <w:t>2</w:t>
        </w:r>
        <w:r w:rsidRPr="00F656F3">
          <w:rPr>
            <w:rStyle w:val="Hyperlink"/>
            <w:noProof/>
          </w:rPr>
          <w:t>S</w:t>
        </w:r>
        <w:r w:rsidRPr="00F656F3">
          <w:rPr>
            <w:rStyle w:val="Hyperlink"/>
            <w:noProof/>
            <w:vertAlign w:val="subscript"/>
          </w:rPr>
          <w:t xml:space="preserve">x </w:t>
        </w:r>
        <w:r w:rsidRPr="00F656F3">
          <w:rPr>
            <w:rStyle w:val="Hyperlink"/>
            <w:noProof/>
          </w:rPr>
          <w:t>(x = 2 in (a), 4 in (b), and 8 in (c)) in DOL/co-solvent (1/1: v/v; cosolvent: DME, TTE, and each of the FLS presented in Table S4.</w:t>
        </w:r>
        <w:r>
          <w:rPr>
            <w:noProof/>
            <w:webHidden/>
          </w:rPr>
          <w:tab/>
        </w:r>
        <w:r>
          <w:rPr>
            <w:noProof/>
            <w:webHidden/>
          </w:rPr>
          <w:fldChar w:fldCharType="begin"/>
        </w:r>
        <w:r>
          <w:rPr>
            <w:noProof/>
            <w:webHidden/>
          </w:rPr>
          <w:instrText xml:space="preserve"> PAGEREF _Toc165289069 \h </w:instrText>
        </w:r>
        <w:r>
          <w:rPr>
            <w:noProof/>
            <w:webHidden/>
          </w:rPr>
        </w:r>
        <w:r>
          <w:rPr>
            <w:noProof/>
            <w:webHidden/>
          </w:rPr>
          <w:fldChar w:fldCharType="separate"/>
        </w:r>
        <w:r w:rsidR="00EA5D1F">
          <w:rPr>
            <w:noProof/>
            <w:webHidden/>
          </w:rPr>
          <w:t>16</w:t>
        </w:r>
        <w:r>
          <w:rPr>
            <w:noProof/>
            <w:webHidden/>
          </w:rPr>
          <w:fldChar w:fldCharType="end"/>
        </w:r>
      </w:hyperlink>
    </w:p>
    <w:p w14:paraId="223ED972" w14:textId="1407EC0D"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70" w:history="1">
        <w:r w:rsidRPr="00F656F3">
          <w:rPr>
            <w:rStyle w:val="Hyperlink"/>
            <w:b/>
            <w:bCs/>
            <w:noProof/>
          </w:rPr>
          <w:t>Supplementary Fig. 16</w:t>
        </w:r>
        <w:r w:rsidRPr="00F656F3">
          <w:rPr>
            <w:rStyle w:val="Hyperlink"/>
            <w:noProof/>
          </w:rPr>
          <w:t xml:space="preserve"> Comparison of experimental and computed properties of electrolytes composed of 1 M LiTFSI, 0.3 M LiNO</w:t>
        </w:r>
        <w:r w:rsidRPr="00F656F3">
          <w:rPr>
            <w:rStyle w:val="Hyperlink"/>
            <w:noProof/>
            <w:vertAlign w:val="subscript"/>
          </w:rPr>
          <w:t>3</w:t>
        </w:r>
        <w:r w:rsidRPr="00F656F3">
          <w:rPr>
            <w:rStyle w:val="Hyperlink"/>
            <w:noProof/>
          </w:rPr>
          <w:t xml:space="preserve"> in DOL/DME/FLS0 and 1 M LiTFSI, 0.1 M LiNO</w:t>
        </w:r>
        <w:r w:rsidRPr="00F656F3">
          <w:rPr>
            <w:rStyle w:val="Hyperlink"/>
            <w:noProof/>
            <w:vertAlign w:val="subscript"/>
          </w:rPr>
          <w:t>3</w:t>
        </w:r>
        <w:r w:rsidRPr="00F656F3">
          <w:rPr>
            <w:rStyle w:val="Hyperlink"/>
            <w:noProof/>
          </w:rPr>
          <w:t xml:space="preserve"> in DOL/DME/FLS18 as a function of temperature. Properties include (a) Viscosity, (b) density, and (c) ionic conductivity, with experimental values shown in white circles and computed values shown in solid colored circles.</w:t>
        </w:r>
        <w:r>
          <w:rPr>
            <w:noProof/>
            <w:webHidden/>
          </w:rPr>
          <w:tab/>
        </w:r>
        <w:r>
          <w:rPr>
            <w:noProof/>
            <w:webHidden/>
          </w:rPr>
          <w:fldChar w:fldCharType="begin"/>
        </w:r>
        <w:r>
          <w:rPr>
            <w:noProof/>
            <w:webHidden/>
          </w:rPr>
          <w:instrText xml:space="preserve"> PAGEREF _Toc165289070 \h </w:instrText>
        </w:r>
        <w:r>
          <w:rPr>
            <w:noProof/>
            <w:webHidden/>
          </w:rPr>
        </w:r>
        <w:r>
          <w:rPr>
            <w:noProof/>
            <w:webHidden/>
          </w:rPr>
          <w:fldChar w:fldCharType="separate"/>
        </w:r>
        <w:r w:rsidR="00EA5D1F">
          <w:rPr>
            <w:noProof/>
            <w:webHidden/>
          </w:rPr>
          <w:t>17</w:t>
        </w:r>
        <w:r>
          <w:rPr>
            <w:noProof/>
            <w:webHidden/>
          </w:rPr>
          <w:fldChar w:fldCharType="end"/>
        </w:r>
      </w:hyperlink>
    </w:p>
    <w:p w14:paraId="6028A767" w14:textId="44B2A25D" w:rsidR="00D95479" w:rsidRDefault="00D95479" w:rsidP="00D500F5">
      <w:pPr>
        <w:pStyle w:val="TableofFigures"/>
        <w:tabs>
          <w:tab w:val="right" w:leader="dot" w:pos="9350"/>
        </w:tabs>
        <w:spacing w:before="120" w:after="120"/>
        <w:jc w:val="both"/>
        <w:rPr>
          <w:rFonts w:asciiTheme="minorHAnsi" w:eastAsiaTheme="minorEastAsia" w:hAnsiTheme="minorHAnsi" w:cstheme="minorBidi"/>
          <w:noProof/>
          <w:kern w:val="2"/>
          <w14:ligatures w14:val="standardContextual"/>
        </w:rPr>
      </w:pPr>
      <w:hyperlink w:anchor="_Toc165289071" w:history="1">
        <w:r w:rsidRPr="00F656F3">
          <w:rPr>
            <w:rStyle w:val="Hyperlink"/>
            <w:b/>
            <w:bCs/>
            <w:noProof/>
          </w:rPr>
          <w:t>Supplementary Fig. 17</w:t>
        </w:r>
        <w:r w:rsidRPr="00F656F3">
          <w:rPr>
            <w:rStyle w:val="Hyperlink"/>
            <w:noProof/>
          </w:rPr>
          <w:t xml:space="preserve"> Voltages of the first plateau for solid S conversion to LiPSs (corresponding to capacity of 15mAh/g) and the second plateau for the LiPSs conversion to Li</w:t>
        </w:r>
        <w:r w:rsidRPr="00F656F3">
          <w:rPr>
            <w:rStyle w:val="Hyperlink"/>
            <w:noProof/>
            <w:vertAlign w:val="subscript"/>
          </w:rPr>
          <w:t>2</w:t>
        </w:r>
        <w:r w:rsidRPr="00F656F3">
          <w:rPr>
            <w:rStyle w:val="Hyperlink"/>
            <w:noProof/>
          </w:rPr>
          <w:t>S (corresponding to capacity of 90</w:t>
        </w:r>
        <w:r w:rsidRPr="00F656F3">
          <w:rPr>
            <w:rStyle w:val="Hyperlink"/>
            <w:noProof/>
          </w:rPr>
          <w:t>0</w:t>
        </w:r>
        <w:r w:rsidRPr="00F656F3">
          <w:rPr>
            <w:rStyle w:val="Hyperlink"/>
            <w:noProof/>
          </w:rPr>
          <w:t xml:space="preserve"> mAh/g).</w:t>
        </w:r>
        <w:r>
          <w:rPr>
            <w:noProof/>
            <w:webHidden/>
          </w:rPr>
          <w:tab/>
        </w:r>
        <w:r>
          <w:rPr>
            <w:noProof/>
            <w:webHidden/>
          </w:rPr>
          <w:fldChar w:fldCharType="begin"/>
        </w:r>
        <w:r>
          <w:rPr>
            <w:noProof/>
            <w:webHidden/>
          </w:rPr>
          <w:instrText xml:space="preserve"> PAGEREF _Toc165289071 \h </w:instrText>
        </w:r>
        <w:r>
          <w:rPr>
            <w:noProof/>
            <w:webHidden/>
          </w:rPr>
        </w:r>
        <w:r>
          <w:rPr>
            <w:noProof/>
            <w:webHidden/>
          </w:rPr>
          <w:fldChar w:fldCharType="separate"/>
        </w:r>
        <w:r w:rsidR="00EA5D1F">
          <w:rPr>
            <w:noProof/>
            <w:webHidden/>
          </w:rPr>
          <w:t>17</w:t>
        </w:r>
        <w:r>
          <w:rPr>
            <w:noProof/>
            <w:webHidden/>
          </w:rPr>
          <w:fldChar w:fldCharType="end"/>
        </w:r>
      </w:hyperlink>
    </w:p>
    <w:p w14:paraId="66DC194F" w14:textId="12AB1514" w:rsidR="00DC19AF" w:rsidRDefault="00402763" w:rsidP="00BA7C4A">
      <w:pPr>
        <w:pStyle w:val="TAMainText"/>
        <w:spacing w:beforeLines="120" w:before="288" w:afterLines="120" w:after="288" w:line="240" w:lineRule="auto"/>
        <w:ind w:firstLine="0"/>
        <w:jc w:val="both"/>
      </w:pPr>
      <w:r>
        <w:fldChar w:fldCharType="end"/>
      </w:r>
    </w:p>
    <w:p w14:paraId="24536A41" w14:textId="77777777" w:rsidR="00DC19AF" w:rsidRDefault="00DC19AF" w:rsidP="00845D81">
      <w:pPr>
        <w:pStyle w:val="TAMainText"/>
        <w:spacing w:before="120" w:after="120" w:line="240" w:lineRule="auto"/>
        <w:ind w:firstLine="0"/>
        <w:jc w:val="both"/>
        <w:rPr>
          <w:b/>
          <w:bCs/>
        </w:rPr>
      </w:pPr>
    </w:p>
    <w:p w14:paraId="7787D543" w14:textId="77777777" w:rsidR="00C744E7" w:rsidRDefault="00C744E7" w:rsidP="00845D81">
      <w:pPr>
        <w:pStyle w:val="TAMainText"/>
        <w:spacing w:before="120" w:after="120" w:line="240" w:lineRule="auto"/>
        <w:ind w:firstLine="0"/>
        <w:jc w:val="both"/>
        <w:rPr>
          <w:b/>
          <w:bCs/>
        </w:rPr>
      </w:pPr>
    </w:p>
    <w:p w14:paraId="5F49063C" w14:textId="77777777" w:rsidR="00723728" w:rsidRDefault="00723728" w:rsidP="00845D81">
      <w:pPr>
        <w:pStyle w:val="TAMainText"/>
        <w:spacing w:before="120" w:after="120" w:line="240" w:lineRule="auto"/>
        <w:ind w:firstLine="0"/>
        <w:jc w:val="both"/>
        <w:rPr>
          <w:b/>
          <w:bCs/>
        </w:rPr>
      </w:pPr>
    </w:p>
    <w:p w14:paraId="648E26B4" w14:textId="77777777" w:rsidR="00723728" w:rsidRDefault="00723728" w:rsidP="00845D81">
      <w:pPr>
        <w:pStyle w:val="TAMainText"/>
        <w:spacing w:before="120" w:after="120" w:line="240" w:lineRule="auto"/>
        <w:ind w:firstLine="0"/>
        <w:jc w:val="both"/>
        <w:rPr>
          <w:b/>
          <w:bCs/>
        </w:rPr>
      </w:pPr>
    </w:p>
    <w:p w14:paraId="78715020" w14:textId="77777777" w:rsidR="00723728" w:rsidRDefault="00723728" w:rsidP="00845D81">
      <w:pPr>
        <w:pStyle w:val="TAMainText"/>
        <w:spacing w:before="120" w:after="120" w:line="240" w:lineRule="auto"/>
        <w:ind w:firstLine="0"/>
        <w:jc w:val="both"/>
        <w:rPr>
          <w:b/>
          <w:bCs/>
        </w:rPr>
      </w:pPr>
    </w:p>
    <w:p w14:paraId="62472AA3" w14:textId="77777777" w:rsidR="00723728" w:rsidRDefault="00723728" w:rsidP="00845D81">
      <w:pPr>
        <w:pStyle w:val="TAMainText"/>
        <w:spacing w:before="120" w:after="120" w:line="240" w:lineRule="auto"/>
        <w:ind w:firstLine="0"/>
        <w:jc w:val="both"/>
        <w:rPr>
          <w:b/>
          <w:bCs/>
        </w:rPr>
      </w:pPr>
    </w:p>
    <w:p w14:paraId="75EB438B" w14:textId="77777777" w:rsidR="00723728" w:rsidRDefault="00723728" w:rsidP="00845D81">
      <w:pPr>
        <w:pStyle w:val="TAMainText"/>
        <w:spacing w:before="120" w:after="120" w:line="240" w:lineRule="auto"/>
        <w:ind w:firstLine="0"/>
        <w:jc w:val="both"/>
        <w:rPr>
          <w:b/>
          <w:bCs/>
        </w:rPr>
      </w:pPr>
    </w:p>
    <w:p w14:paraId="0A365617" w14:textId="77777777" w:rsidR="00723728" w:rsidRDefault="00723728" w:rsidP="00845D81">
      <w:pPr>
        <w:pStyle w:val="TAMainText"/>
        <w:spacing w:before="120" w:after="120" w:line="240" w:lineRule="auto"/>
        <w:ind w:firstLine="0"/>
        <w:jc w:val="both"/>
        <w:rPr>
          <w:b/>
          <w:bCs/>
        </w:rPr>
      </w:pPr>
    </w:p>
    <w:p w14:paraId="4AFD3F61" w14:textId="612B4B71" w:rsidR="00F355D4" w:rsidRPr="000A538B" w:rsidRDefault="006010D0" w:rsidP="00845D81">
      <w:pPr>
        <w:pStyle w:val="TAMainText"/>
        <w:spacing w:before="120" w:after="120" w:line="240" w:lineRule="auto"/>
        <w:ind w:firstLine="0"/>
        <w:jc w:val="both"/>
      </w:pPr>
      <w:bookmarkStart w:id="0" w:name="_Toc165289049"/>
      <w:r>
        <w:rPr>
          <w:b/>
          <w:bCs/>
          <w:color w:val="000000" w:themeColor="text1"/>
          <w:sz w:val="20"/>
          <w:szCs w:val="20"/>
        </w:rPr>
        <w:lastRenderedPageBreak/>
        <w:t xml:space="preserve">Supplementary </w:t>
      </w:r>
      <w:r w:rsidR="00F355D4" w:rsidRPr="00F355D4">
        <w:rPr>
          <w:b/>
          <w:bCs/>
          <w:color w:val="000000" w:themeColor="text1"/>
          <w:sz w:val="20"/>
          <w:szCs w:val="20"/>
        </w:rPr>
        <w:t>Table S</w:t>
      </w:r>
      <w:r w:rsidR="00F355D4" w:rsidRPr="00F355D4">
        <w:rPr>
          <w:b/>
          <w:bCs/>
          <w:i/>
          <w:iCs/>
          <w:color w:val="000000" w:themeColor="text1"/>
          <w:sz w:val="20"/>
          <w:szCs w:val="20"/>
        </w:rPr>
        <w:fldChar w:fldCharType="begin"/>
      </w:r>
      <w:r w:rsidR="00F355D4" w:rsidRPr="00F355D4">
        <w:rPr>
          <w:b/>
          <w:bCs/>
          <w:color w:val="000000" w:themeColor="text1"/>
          <w:sz w:val="20"/>
          <w:szCs w:val="20"/>
        </w:rPr>
        <w:instrText xml:space="preserve"> SEQ Table \* ARABIC </w:instrText>
      </w:r>
      <w:r w:rsidR="00F355D4" w:rsidRPr="00F355D4">
        <w:rPr>
          <w:b/>
          <w:bCs/>
          <w:i/>
          <w:iCs/>
          <w:color w:val="000000" w:themeColor="text1"/>
          <w:sz w:val="20"/>
          <w:szCs w:val="20"/>
        </w:rPr>
        <w:fldChar w:fldCharType="separate"/>
      </w:r>
      <w:r w:rsidR="00D04CA6">
        <w:rPr>
          <w:b/>
          <w:bCs/>
          <w:noProof/>
          <w:color w:val="000000" w:themeColor="text1"/>
          <w:sz w:val="20"/>
          <w:szCs w:val="20"/>
        </w:rPr>
        <w:t>1</w:t>
      </w:r>
      <w:r w:rsidR="00F355D4" w:rsidRPr="00F355D4">
        <w:rPr>
          <w:b/>
          <w:bCs/>
          <w:i/>
          <w:iCs/>
          <w:color w:val="000000" w:themeColor="text1"/>
          <w:sz w:val="20"/>
          <w:szCs w:val="20"/>
        </w:rPr>
        <w:fldChar w:fldCharType="end"/>
      </w:r>
      <w:r w:rsidR="00D12433">
        <w:rPr>
          <w:b/>
          <w:bCs/>
          <w:i/>
          <w:iCs/>
          <w:color w:val="000000" w:themeColor="text1"/>
          <w:sz w:val="20"/>
          <w:szCs w:val="20"/>
        </w:rPr>
        <w:t>.</w:t>
      </w:r>
      <w:r w:rsidR="00F355D4" w:rsidRPr="00F355D4">
        <w:rPr>
          <w:color w:val="000000" w:themeColor="text1"/>
          <w:sz w:val="20"/>
          <w:szCs w:val="20"/>
        </w:rPr>
        <w:t xml:space="preserve"> Fluorinated ether solvents </w:t>
      </w:r>
      <w:r w:rsidR="00EF0888">
        <w:rPr>
          <w:color w:val="000000" w:themeColor="text1"/>
          <w:sz w:val="20"/>
          <w:szCs w:val="20"/>
        </w:rPr>
        <w:t>reported in the lithium-sulfur literature</w:t>
      </w:r>
      <w:r w:rsidR="00F355D4" w:rsidRPr="00F355D4">
        <w:rPr>
          <w:color w:val="000000" w:themeColor="text1"/>
          <w:sz w:val="20"/>
          <w:szCs w:val="20"/>
        </w:rPr>
        <w:t>.</w:t>
      </w:r>
      <w:bookmarkEnd w:id="0"/>
    </w:p>
    <w:tbl>
      <w:tblPr>
        <w:tblStyle w:val="TableGrid"/>
        <w:tblW w:w="5000" w:type="pct"/>
        <w:tblBorders>
          <w:left w:val="none" w:sz="0" w:space="0" w:color="auto"/>
          <w:right w:val="none" w:sz="0" w:space="0" w:color="auto"/>
          <w:insideH w:val="single" w:sz="8" w:space="0" w:color="auto"/>
          <w:insideV w:val="none" w:sz="0" w:space="0" w:color="auto"/>
        </w:tblBorders>
        <w:tblLook w:val="04A0" w:firstRow="1" w:lastRow="0" w:firstColumn="1" w:lastColumn="0" w:noHBand="0" w:noVBand="1"/>
      </w:tblPr>
      <w:tblGrid>
        <w:gridCol w:w="995"/>
        <w:gridCol w:w="1525"/>
        <w:gridCol w:w="1529"/>
        <w:gridCol w:w="1367"/>
        <w:gridCol w:w="3944"/>
      </w:tblGrid>
      <w:tr w:rsidR="002237BC" w:rsidRPr="00C24465" w14:paraId="58031F1A" w14:textId="77777777" w:rsidTr="00F355D4">
        <w:tc>
          <w:tcPr>
            <w:tcW w:w="532" w:type="pct"/>
            <w:tcBorders>
              <w:top w:val="single" w:sz="12" w:space="0" w:color="000000"/>
              <w:bottom w:val="single" w:sz="12" w:space="0" w:color="000000"/>
            </w:tcBorders>
          </w:tcPr>
          <w:p w14:paraId="13328ABA" w14:textId="77777777" w:rsidR="00C058FB" w:rsidRPr="00C24465" w:rsidRDefault="00C058FB" w:rsidP="0066128C">
            <w:pPr>
              <w:pStyle w:val="TESupportingInformation"/>
              <w:spacing w:line="240" w:lineRule="auto"/>
              <w:ind w:firstLine="0"/>
              <w:rPr>
                <w:b/>
                <w:bCs/>
                <w:sz w:val="20"/>
                <w:szCs w:val="20"/>
              </w:rPr>
            </w:pPr>
            <w:r w:rsidRPr="00C24465">
              <w:rPr>
                <w:b/>
                <w:bCs/>
                <w:sz w:val="20"/>
                <w:szCs w:val="20"/>
              </w:rPr>
              <w:t>Solvent</w:t>
            </w:r>
          </w:p>
        </w:tc>
        <w:tc>
          <w:tcPr>
            <w:tcW w:w="815" w:type="pct"/>
            <w:tcBorders>
              <w:top w:val="single" w:sz="12" w:space="0" w:color="000000"/>
              <w:bottom w:val="single" w:sz="12" w:space="0" w:color="000000"/>
            </w:tcBorders>
            <w:shd w:val="clear" w:color="auto" w:fill="auto"/>
          </w:tcPr>
          <w:p w14:paraId="1500C66F" w14:textId="77777777" w:rsidR="00C058FB" w:rsidRPr="00C24465" w:rsidRDefault="00C058FB" w:rsidP="0066128C">
            <w:pPr>
              <w:pStyle w:val="TESupportingInformation"/>
              <w:spacing w:line="240" w:lineRule="auto"/>
              <w:ind w:firstLine="0"/>
              <w:rPr>
                <w:b/>
                <w:bCs/>
                <w:sz w:val="20"/>
                <w:szCs w:val="20"/>
              </w:rPr>
            </w:pPr>
            <w:r w:rsidRPr="00C24465">
              <w:rPr>
                <w:b/>
                <w:bCs/>
                <w:sz w:val="20"/>
                <w:szCs w:val="20"/>
              </w:rPr>
              <w:t>PubChem CID</w:t>
            </w:r>
          </w:p>
        </w:tc>
        <w:tc>
          <w:tcPr>
            <w:tcW w:w="817" w:type="pct"/>
            <w:tcBorders>
              <w:top w:val="single" w:sz="12" w:space="0" w:color="000000"/>
              <w:bottom w:val="single" w:sz="12" w:space="0" w:color="000000"/>
            </w:tcBorders>
          </w:tcPr>
          <w:p w14:paraId="59C94107" w14:textId="77777777" w:rsidR="00C058FB" w:rsidRPr="00C24465" w:rsidRDefault="00C058FB" w:rsidP="0066128C">
            <w:pPr>
              <w:pStyle w:val="TESupportingInformation"/>
              <w:spacing w:line="240" w:lineRule="auto"/>
              <w:ind w:firstLine="0"/>
              <w:rPr>
                <w:b/>
                <w:bCs/>
                <w:sz w:val="20"/>
                <w:szCs w:val="20"/>
              </w:rPr>
            </w:pPr>
            <w:r w:rsidRPr="00C24465">
              <w:rPr>
                <w:b/>
                <w:bCs/>
                <w:sz w:val="20"/>
                <w:szCs w:val="20"/>
              </w:rPr>
              <w:t>Molecular Weight (g/mol)</w:t>
            </w:r>
          </w:p>
        </w:tc>
        <w:tc>
          <w:tcPr>
            <w:tcW w:w="730" w:type="pct"/>
            <w:tcBorders>
              <w:top w:val="single" w:sz="12" w:space="0" w:color="000000"/>
              <w:bottom w:val="single" w:sz="12" w:space="0" w:color="000000"/>
            </w:tcBorders>
          </w:tcPr>
          <w:p w14:paraId="18D085EF" w14:textId="77777777" w:rsidR="00C058FB" w:rsidRPr="00C24465" w:rsidRDefault="00C058FB" w:rsidP="0066128C">
            <w:pPr>
              <w:pStyle w:val="TESupportingInformation"/>
              <w:spacing w:line="240" w:lineRule="auto"/>
              <w:ind w:firstLine="0"/>
              <w:rPr>
                <w:b/>
                <w:bCs/>
                <w:sz w:val="20"/>
                <w:szCs w:val="20"/>
              </w:rPr>
            </w:pPr>
            <w:r w:rsidRPr="00C24465">
              <w:rPr>
                <w:b/>
                <w:bCs/>
                <w:sz w:val="20"/>
                <w:szCs w:val="20"/>
              </w:rPr>
              <w:t>Fluorination Degree (%)</w:t>
            </w:r>
          </w:p>
        </w:tc>
        <w:tc>
          <w:tcPr>
            <w:tcW w:w="2107" w:type="pct"/>
            <w:tcBorders>
              <w:top w:val="single" w:sz="12" w:space="0" w:color="000000"/>
              <w:bottom w:val="single" w:sz="12" w:space="0" w:color="000000"/>
            </w:tcBorders>
          </w:tcPr>
          <w:p w14:paraId="12AED3E1" w14:textId="77777777" w:rsidR="00C058FB" w:rsidRPr="00C24465" w:rsidRDefault="00C058FB" w:rsidP="0066128C">
            <w:pPr>
              <w:pStyle w:val="TESupportingInformation"/>
              <w:spacing w:line="240" w:lineRule="auto"/>
              <w:ind w:firstLine="0"/>
              <w:rPr>
                <w:b/>
                <w:bCs/>
                <w:sz w:val="20"/>
                <w:szCs w:val="20"/>
              </w:rPr>
            </w:pPr>
            <w:r w:rsidRPr="00C24465">
              <w:rPr>
                <w:b/>
                <w:bCs/>
                <w:sz w:val="20"/>
                <w:szCs w:val="20"/>
              </w:rPr>
              <w:t>Structure</w:t>
            </w:r>
          </w:p>
        </w:tc>
      </w:tr>
      <w:tr w:rsidR="002237BC" w:rsidRPr="00C24465" w14:paraId="5DD7D3B1" w14:textId="77777777" w:rsidTr="00F355D4">
        <w:tc>
          <w:tcPr>
            <w:tcW w:w="532" w:type="pct"/>
            <w:tcBorders>
              <w:top w:val="single" w:sz="12" w:space="0" w:color="000000"/>
            </w:tcBorders>
          </w:tcPr>
          <w:p w14:paraId="0ACD0369" w14:textId="1FE15EB1" w:rsidR="00C058FB" w:rsidRPr="00C24465" w:rsidRDefault="00E14C95" w:rsidP="0066128C">
            <w:pPr>
              <w:pStyle w:val="TESupportingInformation"/>
              <w:spacing w:line="240" w:lineRule="auto"/>
              <w:ind w:firstLine="0"/>
              <w:rPr>
                <w:sz w:val="20"/>
                <w:szCs w:val="20"/>
              </w:rPr>
            </w:pPr>
            <w:r>
              <w:rPr>
                <w:sz w:val="20"/>
                <w:szCs w:val="20"/>
              </w:rPr>
              <w:t>BTFE</w:t>
            </w:r>
            <w:r w:rsidR="00E83922">
              <w:rPr>
                <w:sz w:val="20"/>
                <w:szCs w:val="20"/>
              </w:rPr>
              <w:fldChar w:fldCharType="begin"/>
            </w:r>
            <w:r w:rsidR="00F26FD2">
              <w:rPr>
                <w:sz w:val="20"/>
                <w:szCs w:val="20"/>
              </w:rPr>
              <w:instrText xml:space="preserve"> ADDIN EN.CITE &lt;EndNote&gt;&lt;Cite&gt;&lt;Author&gt;Shin&lt;/Author&gt;&lt;Year&gt;2017&lt;/Year&gt;&lt;RecNum&gt;803&lt;/RecNum&gt;&lt;DisplayText&gt;&lt;style face="superscript"&gt;1&lt;/style&gt;&lt;/DisplayText&gt;&lt;record&gt;&lt;rec-number&gt;803&lt;/rec-number&gt;&lt;foreign-keys&gt;&lt;key app="EN" db-id="zwexzzr01xwv5qe99av5v5effxtrpxtpa9ea" timestamp="1683862874" guid="852b7e6f-5cee-45be-bad9-5a1548df7fc0"&gt;803&lt;/key&gt;&lt;/foreign-keys&gt;&lt;ref-type name="Journal Article"&gt;17&lt;/ref-type&gt;&lt;contributors&gt;&lt;authors&gt;&lt;author&gt;Shin, Minjeong&lt;/author&gt;&lt;author&gt;Wu, Heng-Liang&lt;/author&gt;&lt;author&gt;Narayanan, Badri&lt;/author&gt;&lt;author&gt;See, Kimberly A&lt;/author&gt;&lt;author&gt;Assary, Rajeev S&lt;/author&gt;&lt;author&gt;Zhu, Lingyang&lt;/author&gt;&lt;author&gt;Haasch, Richard T&lt;/author&gt;&lt;author&gt;Zhang, Shuo&lt;/author&gt;&lt;author&gt;Zhang, Zhengcheng&lt;/author&gt;&lt;author&gt;Curtiss, Larry A&lt;/author&gt;&lt;/authors&gt;&lt;/contributors&gt;&lt;titles&gt;&lt;title&gt;Effect of the hydrofluoroether cosolvent structure in acetonitrile-based solvate electrolytes on the Li+ solvation structure and li–s battery performance&lt;/title&gt;&lt;secondary-title&gt;ACS applied materials &amp;amp; interfaces&lt;/secondary-title&gt;&lt;/titles&gt;&lt;periodical&gt;&lt;full-title&gt;ACS applied materials &amp;amp; interfaces&lt;/full-title&gt;&lt;/periodical&gt;&lt;pages&gt;39357-39370&lt;/pages&gt;&lt;volume&gt;9&lt;/volume&gt;&lt;number&gt;45&lt;/number&gt;&lt;dates&gt;&lt;year&gt;2017&lt;/year&gt;&lt;/dates&gt;&lt;isbn&gt;1944-8244&lt;/isbn&gt;&lt;urls&gt;&lt;/urls&gt;&lt;/record&gt;&lt;/Cite&gt;&lt;/EndNote&gt;</w:instrText>
            </w:r>
            <w:r w:rsidR="00E83922">
              <w:rPr>
                <w:sz w:val="20"/>
                <w:szCs w:val="20"/>
              </w:rPr>
              <w:fldChar w:fldCharType="separate"/>
            </w:r>
            <w:r w:rsidR="00CC4B68" w:rsidRPr="00CC4B68">
              <w:rPr>
                <w:noProof/>
                <w:sz w:val="20"/>
                <w:szCs w:val="20"/>
                <w:vertAlign w:val="superscript"/>
              </w:rPr>
              <w:t>1</w:t>
            </w:r>
            <w:r w:rsidR="00E83922">
              <w:rPr>
                <w:sz w:val="20"/>
                <w:szCs w:val="20"/>
              </w:rPr>
              <w:fldChar w:fldCharType="end"/>
            </w:r>
          </w:p>
        </w:tc>
        <w:tc>
          <w:tcPr>
            <w:tcW w:w="815" w:type="pct"/>
            <w:tcBorders>
              <w:top w:val="single" w:sz="12" w:space="0" w:color="000000"/>
            </w:tcBorders>
            <w:shd w:val="clear" w:color="auto" w:fill="auto"/>
          </w:tcPr>
          <w:p w14:paraId="2ACC4764" w14:textId="77777777" w:rsidR="00E14C95" w:rsidRPr="00E14C95" w:rsidRDefault="00E14C95" w:rsidP="00E14C95">
            <w:pPr>
              <w:pStyle w:val="TESupportingInformation"/>
              <w:spacing w:line="240" w:lineRule="auto"/>
              <w:ind w:firstLine="0"/>
              <w:rPr>
                <w:sz w:val="20"/>
                <w:szCs w:val="20"/>
              </w:rPr>
            </w:pPr>
            <w:r w:rsidRPr="00E14C95">
              <w:rPr>
                <w:rFonts w:hint="cs"/>
                <w:sz w:val="20"/>
                <w:szCs w:val="20"/>
              </w:rPr>
              <w:t>9528</w:t>
            </w:r>
          </w:p>
          <w:p w14:paraId="76089A40" w14:textId="274084F4" w:rsidR="00C058FB" w:rsidRPr="00C24465" w:rsidRDefault="00C058FB" w:rsidP="0066128C">
            <w:pPr>
              <w:pStyle w:val="TESupportingInformation"/>
              <w:spacing w:line="240" w:lineRule="auto"/>
              <w:ind w:firstLine="0"/>
              <w:rPr>
                <w:sz w:val="20"/>
                <w:szCs w:val="20"/>
              </w:rPr>
            </w:pPr>
          </w:p>
          <w:p w14:paraId="4312718D" w14:textId="77777777" w:rsidR="00C058FB" w:rsidRPr="00C24465" w:rsidRDefault="00C058FB" w:rsidP="0066128C">
            <w:pPr>
              <w:pStyle w:val="TESupportingInformation"/>
              <w:spacing w:line="240" w:lineRule="auto"/>
              <w:rPr>
                <w:sz w:val="20"/>
                <w:szCs w:val="20"/>
              </w:rPr>
            </w:pPr>
          </w:p>
        </w:tc>
        <w:tc>
          <w:tcPr>
            <w:tcW w:w="817" w:type="pct"/>
            <w:tcBorders>
              <w:top w:val="single" w:sz="12" w:space="0" w:color="000000"/>
            </w:tcBorders>
          </w:tcPr>
          <w:p w14:paraId="359B0212" w14:textId="4F336D2A" w:rsidR="00C058FB" w:rsidRPr="00C24465" w:rsidRDefault="00CD4E6B" w:rsidP="0066128C">
            <w:pPr>
              <w:pStyle w:val="TESupportingInformation"/>
              <w:spacing w:line="240" w:lineRule="auto"/>
              <w:ind w:firstLine="0"/>
              <w:rPr>
                <w:sz w:val="20"/>
                <w:szCs w:val="20"/>
              </w:rPr>
            </w:pPr>
            <w:r w:rsidRPr="00CD4E6B">
              <w:rPr>
                <w:sz w:val="20"/>
                <w:szCs w:val="20"/>
              </w:rPr>
              <w:t>182.06</w:t>
            </w:r>
          </w:p>
        </w:tc>
        <w:tc>
          <w:tcPr>
            <w:tcW w:w="730" w:type="pct"/>
            <w:tcBorders>
              <w:top w:val="single" w:sz="12" w:space="0" w:color="000000"/>
            </w:tcBorders>
          </w:tcPr>
          <w:p w14:paraId="16AB29D5" w14:textId="44CFA275" w:rsidR="00C058FB" w:rsidRPr="00C24465" w:rsidRDefault="00CD4E6B" w:rsidP="0066128C">
            <w:pPr>
              <w:pStyle w:val="TESupportingInformation"/>
              <w:spacing w:line="240" w:lineRule="auto"/>
              <w:ind w:firstLine="0"/>
              <w:rPr>
                <w:sz w:val="20"/>
                <w:szCs w:val="20"/>
              </w:rPr>
            </w:pPr>
            <w:r w:rsidRPr="00CD4E6B">
              <w:rPr>
                <w:sz w:val="20"/>
                <w:szCs w:val="20"/>
              </w:rPr>
              <w:t>60.0</w:t>
            </w:r>
          </w:p>
        </w:tc>
        <w:tc>
          <w:tcPr>
            <w:tcW w:w="2107" w:type="pct"/>
            <w:tcBorders>
              <w:top w:val="single" w:sz="12" w:space="0" w:color="000000"/>
            </w:tcBorders>
            <w:vAlign w:val="center"/>
          </w:tcPr>
          <w:p w14:paraId="3F709A2F" w14:textId="66A29DB1" w:rsidR="00C058FB" w:rsidRPr="00C24465" w:rsidRDefault="008E08E6" w:rsidP="0066128C">
            <w:pPr>
              <w:pStyle w:val="TESupportingInformation"/>
              <w:spacing w:line="240" w:lineRule="auto"/>
              <w:rPr>
                <w:sz w:val="20"/>
                <w:szCs w:val="20"/>
              </w:rPr>
            </w:pPr>
            <w:r w:rsidRPr="008E08E6">
              <w:rPr>
                <w:noProof/>
                <w:sz w:val="20"/>
                <w:szCs w:val="20"/>
              </w:rPr>
              <w:drawing>
                <wp:inline distT="0" distB="0" distL="0" distR="0" wp14:anchorId="07888F82" wp14:editId="326E6CE3">
                  <wp:extent cx="1353015" cy="472740"/>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92574" cy="486562"/>
                          </a:xfrm>
                          <a:prstGeom prst="rect">
                            <a:avLst/>
                          </a:prstGeom>
                        </pic:spPr>
                      </pic:pic>
                    </a:graphicData>
                  </a:graphic>
                </wp:inline>
              </w:drawing>
            </w:r>
          </w:p>
        </w:tc>
      </w:tr>
      <w:tr w:rsidR="002237BC" w:rsidRPr="00C24465" w14:paraId="7B54F8E8" w14:textId="77777777" w:rsidTr="00F355D4">
        <w:tc>
          <w:tcPr>
            <w:tcW w:w="532" w:type="pct"/>
          </w:tcPr>
          <w:p w14:paraId="3BE1063E" w14:textId="16F1BA87" w:rsidR="00C058FB" w:rsidRPr="00C24465" w:rsidRDefault="00E14C95" w:rsidP="0066128C">
            <w:pPr>
              <w:pStyle w:val="TESupportingInformation"/>
              <w:spacing w:line="240" w:lineRule="auto"/>
              <w:ind w:firstLine="0"/>
              <w:rPr>
                <w:sz w:val="20"/>
                <w:szCs w:val="20"/>
              </w:rPr>
            </w:pPr>
            <w:r>
              <w:rPr>
                <w:sz w:val="20"/>
                <w:szCs w:val="20"/>
              </w:rPr>
              <w:t>DFEP</w:t>
            </w:r>
            <w:r w:rsidR="002237BC">
              <w:rPr>
                <w:sz w:val="20"/>
                <w:szCs w:val="20"/>
              </w:rPr>
              <w:fldChar w:fldCharType="begin"/>
            </w:r>
            <w:r w:rsidR="00F26FD2">
              <w:rPr>
                <w:sz w:val="20"/>
                <w:szCs w:val="20"/>
              </w:rPr>
              <w:instrText xml:space="preserve"> ADDIN EN.CITE &lt;EndNote&gt;&lt;Cite&gt;&lt;Author&gt;Meisner&lt;/Author&gt;&lt;Year&gt;2019&lt;/Year&gt;&lt;RecNum&gt;805&lt;/RecNum&gt;&lt;DisplayText&gt;&lt;style face="superscript"&gt;2&lt;/style&gt;&lt;/DisplayText&gt;&lt;record&gt;&lt;rec-number&gt;805&lt;/rec-number&gt;&lt;foreign-keys&gt;&lt;key app="EN" db-id="zwexzzr01xwv5qe99av5v5effxtrpxtpa9ea" timestamp="1683862874" guid="8296749b-03ba-45e2-b816-1c4fc0dac0cb"&gt;805&lt;/key&gt;&lt;/foreign-keys&gt;&lt;ref-type name="Journal Article"&gt;17&lt;/ref-type&gt;&lt;contributors&gt;&lt;authors&gt;&lt;author&gt;Meisner, Quinton J&lt;/author&gt;&lt;author&gt;Rojas, Tomas&lt;/author&gt;&lt;author&gt;Rago, Nancy L Dietz&lt;/author&gt;&lt;author&gt;Cao, Jiayu&lt;/author&gt;&lt;author&gt;Bareño, Javier&lt;/author&gt;&lt;author&gt;Glossmann, Tobias&lt;/author&gt;&lt;author&gt;Hintennach, Andreas&lt;/author&gt;&lt;author&gt;Redfern, Paul C&lt;/author&gt;&lt;author&gt;Pahls, Dale&lt;/author&gt;&lt;author&gt;Zhang, Lu&lt;/author&gt;&lt;/authors&gt;&lt;/contributors&gt;&lt;titles&gt;&lt;title&gt;Lithium–sulfur battery with partially fluorinated ether electrolytes: Interplay between capacity, coulombic efficiency and Li anode protection&lt;/title&gt;&lt;secondary-title&gt;Journal of power sources&lt;/secondary-title&gt;&lt;/titles&gt;&lt;periodical&gt;&lt;full-title&gt;Journal of Power Sources&lt;/full-title&gt;&lt;/periodical&gt;&lt;pages&gt;226939&lt;/pages&gt;&lt;volume&gt;438&lt;/volume&gt;&lt;dates&gt;&lt;year&gt;2019&lt;/year&gt;&lt;/dates&gt;&lt;isbn&gt;0378-7753&lt;/isbn&gt;&lt;urls&gt;&lt;/urls&gt;&lt;/record&gt;&lt;/Cite&gt;&lt;/EndNote&gt;</w:instrText>
            </w:r>
            <w:r w:rsidR="002237BC">
              <w:rPr>
                <w:sz w:val="20"/>
                <w:szCs w:val="20"/>
              </w:rPr>
              <w:fldChar w:fldCharType="separate"/>
            </w:r>
            <w:r w:rsidR="00CC4B68" w:rsidRPr="00CC4B68">
              <w:rPr>
                <w:noProof/>
                <w:sz w:val="20"/>
                <w:szCs w:val="20"/>
                <w:vertAlign w:val="superscript"/>
              </w:rPr>
              <w:t>2</w:t>
            </w:r>
            <w:r w:rsidR="002237BC">
              <w:rPr>
                <w:sz w:val="20"/>
                <w:szCs w:val="20"/>
              </w:rPr>
              <w:fldChar w:fldCharType="end"/>
            </w:r>
          </w:p>
        </w:tc>
        <w:tc>
          <w:tcPr>
            <w:tcW w:w="815" w:type="pct"/>
            <w:shd w:val="clear" w:color="auto" w:fill="auto"/>
          </w:tcPr>
          <w:p w14:paraId="23FA475B" w14:textId="77777777" w:rsidR="00E14C95" w:rsidRPr="00E14C95" w:rsidRDefault="00E14C95" w:rsidP="00E14C95">
            <w:pPr>
              <w:pStyle w:val="TESupportingInformation"/>
              <w:spacing w:line="240" w:lineRule="auto"/>
              <w:ind w:firstLine="0"/>
              <w:rPr>
                <w:sz w:val="20"/>
                <w:szCs w:val="20"/>
              </w:rPr>
            </w:pPr>
            <w:r w:rsidRPr="00E14C95">
              <w:rPr>
                <w:rFonts w:hint="cs"/>
                <w:sz w:val="20"/>
                <w:szCs w:val="20"/>
              </w:rPr>
              <w:t>54272766</w:t>
            </w:r>
          </w:p>
          <w:p w14:paraId="5857C573" w14:textId="77777777" w:rsidR="00C058FB" w:rsidRPr="00C24465" w:rsidRDefault="00C058FB" w:rsidP="00E14C95">
            <w:pPr>
              <w:pStyle w:val="TESupportingInformation"/>
              <w:spacing w:line="240" w:lineRule="auto"/>
              <w:ind w:firstLine="0"/>
              <w:rPr>
                <w:sz w:val="20"/>
                <w:szCs w:val="20"/>
              </w:rPr>
            </w:pPr>
          </w:p>
        </w:tc>
        <w:tc>
          <w:tcPr>
            <w:tcW w:w="817" w:type="pct"/>
          </w:tcPr>
          <w:p w14:paraId="3A3EBCDF" w14:textId="3E271106" w:rsidR="00C058FB" w:rsidRPr="00C24465" w:rsidRDefault="00CD4E6B" w:rsidP="00E14C95">
            <w:pPr>
              <w:pStyle w:val="TESupportingInformation"/>
              <w:spacing w:line="240" w:lineRule="auto"/>
              <w:ind w:firstLine="0"/>
              <w:rPr>
                <w:sz w:val="20"/>
                <w:szCs w:val="20"/>
              </w:rPr>
            </w:pPr>
            <w:r w:rsidRPr="00CD4E6B">
              <w:rPr>
                <w:sz w:val="20"/>
                <w:szCs w:val="20"/>
              </w:rPr>
              <w:t>124.13</w:t>
            </w:r>
          </w:p>
        </w:tc>
        <w:tc>
          <w:tcPr>
            <w:tcW w:w="730" w:type="pct"/>
          </w:tcPr>
          <w:p w14:paraId="13E086AA" w14:textId="5CB065B5" w:rsidR="00C058FB" w:rsidRPr="00C24465" w:rsidRDefault="00CD4E6B" w:rsidP="0066128C">
            <w:pPr>
              <w:pStyle w:val="TESupportingInformation"/>
              <w:spacing w:line="240" w:lineRule="auto"/>
              <w:ind w:firstLine="0"/>
              <w:rPr>
                <w:sz w:val="20"/>
                <w:szCs w:val="20"/>
              </w:rPr>
            </w:pPr>
            <w:r w:rsidRPr="00CD4E6B">
              <w:rPr>
                <w:sz w:val="20"/>
                <w:szCs w:val="20"/>
              </w:rPr>
              <w:t>16.67</w:t>
            </w:r>
          </w:p>
        </w:tc>
        <w:tc>
          <w:tcPr>
            <w:tcW w:w="2107" w:type="pct"/>
            <w:vAlign w:val="center"/>
          </w:tcPr>
          <w:p w14:paraId="279ADE75" w14:textId="525A1152" w:rsidR="00C058FB" w:rsidRPr="00C24465" w:rsidRDefault="008E08E6" w:rsidP="0066128C">
            <w:pPr>
              <w:pStyle w:val="TESupportingInformation"/>
              <w:spacing w:line="240" w:lineRule="auto"/>
              <w:rPr>
                <w:sz w:val="20"/>
                <w:szCs w:val="20"/>
              </w:rPr>
            </w:pPr>
            <w:r w:rsidRPr="008E08E6">
              <w:rPr>
                <w:noProof/>
                <w:sz w:val="20"/>
                <w:szCs w:val="20"/>
              </w:rPr>
              <w:drawing>
                <wp:inline distT="0" distB="0" distL="0" distR="0" wp14:anchorId="64574FBA" wp14:editId="4334DDB0">
                  <wp:extent cx="1427356" cy="504797"/>
                  <wp:effectExtent l="0" t="0" r="0" b="381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40030" cy="509279"/>
                          </a:xfrm>
                          <a:prstGeom prst="rect">
                            <a:avLst/>
                          </a:prstGeom>
                        </pic:spPr>
                      </pic:pic>
                    </a:graphicData>
                  </a:graphic>
                </wp:inline>
              </w:drawing>
            </w:r>
          </w:p>
        </w:tc>
      </w:tr>
      <w:tr w:rsidR="002237BC" w:rsidRPr="00C24465" w14:paraId="2DDAFA42" w14:textId="77777777" w:rsidTr="00F355D4">
        <w:tc>
          <w:tcPr>
            <w:tcW w:w="532" w:type="pct"/>
          </w:tcPr>
          <w:p w14:paraId="03EB3A92" w14:textId="693B88B6" w:rsidR="00E14C95" w:rsidRDefault="00E14C95" w:rsidP="0066128C">
            <w:pPr>
              <w:pStyle w:val="TESupportingInformation"/>
              <w:spacing w:line="240" w:lineRule="auto"/>
              <w:ind w:firstLine="0"/>
              <w:rPr>
                <w:sz w:val="20"/>
                <w:szCs w:val="20"/>
              </w:rPr>
            </w:pPr>
            <w:r>
              <w:rPr>
                <w:sz w:val="20"/>
                <w:szCs w:val="20"/>
              </w:rPr>
              <w:t>ETE</w:t>
            </w:r>
            <w:r w:rsidR="00C2453E">
              <w:rPr>
                <w:sz w:val="20"/>
                <w:szCs w:val="20"/>
              </w:rPr>
              <w:fldChar w:fldCharType="begin">
                <w:fldData xml:space="preserve">PEVuZE5vdGU+PENpdGU+PEF1dGhvcj5MdTwvQXV0aG9yPjxZZWFyPjIwMTU8L1llYXI+PFJlY051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</w:fldData>
              </w:fldChar>
            </w:r>
            <w:r w:rsidR="00F26FD2">
              <w:rPr>
                <w:sz w:val="20"/>
                <w:szCs w:val="20"/>
              </w:rPr>
              <w:instrText xml:space="preserve"> ADDIN EN.CITE </w:instrText>
            </w:r>
            <w:r w:rsidR="00F26FD2">
              <w:rPr>
                <w:sz w:val="20"/>
                <w:szCs w:val="20"/>
              </w:rPr>
              <w:fldChar w:fldCharType="begin">
                <w:fldData xml:space="preserve">PEVuZE5vdGU+PENpdGU+PEF1dGhvcj5MdTwvQXV0aG9yPjxZZWFyPjIwMTU8L1llYXI+PFJlY051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</w:fldData>
              </w:fldChar>
            </w:r>
            <w:r w:rsidR="00F26FD2">
              <w:rPr>
                <w:sz w:val="20"/>
                <w:szCs w:val="20"/>
              </w:rPr>
              <w:instrText xml:space="preserve"> ADDIN EN.CITE.DATA </w:instrText>
            </w:r>
            <w:r w:rsidR="00F26FD2">
              <w:rPr>
                <w:sz w:val="20"/>
                <w:szCs w:val="20"/>
              </w:rPr>
            </w:r>
            <w:r w:rsidR="00F26FD2">
              <w:rPr>
                <w:sz w:val="20"/>
                <w:szCs w:val="20"/>
              </w:rPr>
              <w:fldChar w:fldCharType="end"/>
            </w:r>
            <w:r w:rsidR="00C2453E">
              <w:rPr>
                <w:sz w:val="20"/>
                <w:szCs w:val="20"/>
              </w:rPr>
            </w:r>
            <w:r w:rsidR="00C2453E">
              <w:rPr>
                <w:sz w:val="20"/>
                <w:szCs w:val="20"/>
              </w:rPr>
              <w:fldChar w:fldCharType="separate"/>
            </w:r>
            <w:r w:rsidR="00CC4B68" w:rsidRPr="00CC4B68">
              <w:rPr>
                <w:noProof/>
                <w:sz w:val="20"/>
                <w:szCs w:val="20"/>
                <w:vertAlign w:val="superscript"/>
              </w:rPr>
              <w:t>1, 3</w:t>
            </w:r>
            <w:r w:rsidR="00C2453E">
              <w:rPr>
                <w:sz w:val="20"/>
                <w:szCs w:val="20"/>
              </w:rPr>
              <w:fldChar w:fldCharType="end"/>
            </w:r>
          </w:p>
        </w:tc>
        <w:tc>
          <w:tcPr>
            <w:tcW w:w="815" w:type="pct"/>
            <w:shd w:val="clear" w:color="auto" w:fill="auto"/>
          </w:tcPr>
          <w:p w14:paraId="72329979" w14:textId="78DFD786" w:rsidR="00E14C95" w:rsidRPr="00E14C95" w:rsidRDefault="00E14C95" w:rsidP="00E14C95">
            <w:pPr>
              <w:pStyle w:val="TESupportingInformation"/>
              <w:spacing w:line="240" w:lineRule="auto"/>
              <w:ind w:firstLine="0"/>
              <w:rPr>
                <w:sz w:val="20"/>
                <w:szCs w:val="20"/>
              </w:rPr>
            </w:pPr>
            <w:r w:rsidRPr="00E14C95">
              <w:rPr>
                <w:rFonts w:hint="cs"/>
                <w:sz w:val="20"/>
                <w:szCs w:val="20"/>
              </w:rPr>
              <w:t>120272</w:t>
            </w:r>
          </w:p>
        </w:tc>
        <w:tc>
          <w:tcPr>
            <w:tcW w:w="817" w:type="pct"/>
          </w:tcPr>
          <w:p w14:paraId="1A36BE21" w14:textId="0CC0CF47" w:rsidR="00E14C95" w:rsidRPr="00C24465" w:rsidRDefault="00CD4E6B" w:rsidP="00E14C95">
            <w:pPr>
              <w:pStyle w:val="TESupportingInformation"/>
              <w:spacing w:line="240" w:lineRule="auto"/>
              <w:ind w:firstLine="0"/>
              <w:rPr>
                <w:sz w:val="20"/>
                <w:szCs w:val="20"/>
              </w:rPr>
            </w:pPr>
            <w:r w:rsidRPr="00CD4E6B">
              <w:rPr>
                <w:sz w:val="20"/>
                <w:szCs w:val="20"/>
              </w:rPr>
              <w:t>146.08</w:t>
            </w:r>
          </w:p>
        </w:tc>
        <w:tc>
          <w:tcPr>
            <w:tcW w:w="730" w:type="pct"/>
          </w:tcPr>
          <w:p w14:paraId="4128C58A" w14:textId="720C3C9B" w:rsidR="00E14C95" w:rsidRPr="00C24465" w:rsidRDefault="00CD4E6B" w:rsidP="0066128C">
            <w:pPr>
              <w:pStyle w:val="TESupportingInformation"/>
              <w:spacing w:line="240" w:lineRule="auto"/>
              <w:ind w:firstLine="0"/>
              <w:rPr>
                <w:sz w:val="20"/>
                <w:szCs w:val="20"/>
              </w:rPr>
            </w:pPr>
            <w:r w:rsidRPr="00CD4E6B">
              <w:rPr>
                <w:sz w:val="20"/>
                <w:szCs w:val="20"/>
              </w:rPr>
              <w:t>40.0</w:t>
            </w:r>
          </w:p>
        </w:tc>
        <w:tc>
          <w:tcPr>
            <w:tcW w:w="2107" w:type="pct"/>
            <w:vAlign w:val="center"/>
          </w:tcPr>
          <w:p w14:paraId="542F18E5" w14:textId="11723482"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65551B3E" wp14:editId="65A5680F">
                  <wp:extent cx="1196897" cy="728546"/>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08794" cy="735787"/>
                          </a:xfrm>
                          <a:prstGeom prst="rect">
                            <a:avLst/>
                          </a:prstGeom>
                        </pic:spPr>
                      </pic:pic>
                    </a:graphicData>
                  </a:graphic>
                </wp:inline>
              </w:drawing>
            </w:r>
          </w:p>
        </w:tc>
      </w:tr>
      <w:tr w:rsidR="002237BC" w:rsidRPr="00C24465" w14:paraId="30A4B3DD" w14:textId="77777777" w:rsidTr="00F355D4">
        <w:tc>
          <w:tcPr>
            <w:tcW w:w="532" w:type="pct"/>
          </w:tcPr>
          <w:p w14:paraId="5CF263E8" w14:textId="4E907BAE" w:rsidR="00E14C95" w:rsidRDefault="00E14C95" w:rsidP="0066128C">
            <w:pPr>
              <w:pStyle w:val="TESupportingInformation"/>
              <w:spacing w:line="240" w:lineRule="auto"/>
              <w:ind w:firstLine="0"/>
              <w:rPr>
                <w:sz w:val="20"/>
                <w:szCs w:val="20"/>
              </w:rPr>
            </w:pPr>
            <w:r>
              <w:rPr>
                <w:sz w:val="20"/>
                <w:szCs w:val="20"/>
              </w:rPr>
              <w:t>ETTFP</w:t>
            </w:r>
            <w:r w:rsidR="002237BC">
              <w:rPr>
                <w:sz w:val="20"/>
                <w:szCs w:val="20"/>
              </w:rPr>
              <w:fldChar w:fldCharType="begin"/>
            </w:r>
            <w:r w:rsidR="00F26FD2">
              <w:rPr>
                <w:sz w:val="20"/>
                <w:szCs w:val="20"/>
              </w:rPr>
              <w:instrText xml:space="preserve"> ADDIN EN.CITE &lt;EndNote&gt;&lt;Cite&gt;&lt;Author&gt;Meisner&lt;/Author&gt;&lt;Year&gt;2019&lt;/Year&gt;&lt;RecNum&gt;805&lt;/RecNum&gt;&lt;DisplayText&gt;&lt;style face="superscript"&gt;2&lt;/style&gt;&lt;/DisplayText&gt;&lt;record&gt;&lt;rec-number&gt;805&lt;/rec-number&gt;&lt;foreign-keys&gt;&lt;key app="EN" db-id="zwexzzr01xwv5qe99av5v5effxtrpxtpa9ea" timestamp="1683862874" guid="8296749b-03ba-45e2-b816-1c4fc0dac0cb"&gt;805&lt;/key&gt;&lt;/foreign-keys&gt;&lt;ref-type name="Journal Article"&gt;17&lt;/ref-type&gt;&lt;contributors&gt;&lt;authors&gt;&lt;author&gt;Meisner, Quinton J&lt;/author&gt;&lt;author&gt;Rojas, Tomas&lt;/author&gt;&lt;author&gt;Rago, Nancy L Dietz&lt;/author&gt;&lt;author&gt;Cao, Jiayu&lt;/author&gt;&lt;author&gt;Bareño, Javier&lt;/author&gt;&lt;author&gt;Glossmann, Tobias&lt;/author&gt;&lt;author&gt;Hintennach, Andreas&lt;/author&gt;&lt;author&gt;Redfern, Paul C&lt;/author&gt;&lt;author&gt;Pahls, Dale&lt;/author&gt;&lt;author&gt;Zhang, Lu&lt;/author&gt;&lt;/authors&gt;&lt;/contributors&gt;&lt;titles&gt;&lt;title&gt;Lithium–sulfur battery with partially fluorinated ether electrolytes: Interplay between capacity, coulombic efficiency and Li anode protection&lt;/title&gt;&lt;secondary-title&gt;Journal of power sources&lt;/secondary-title&gt;&lt;/titles&gt;&lt;periodical&gt;&lt;full-title&gt;Journal of Power Sources&lt;/full-title&gt;&lt;/periodical&gt;&lt;pages&gt;226939&lt;/pages&gt;&lt;volume&gt;438&lt;/volume&gt;&lt;dates&gt;&lt;year&gt;2019&lt;/year&gt;&lt;/dates&gt;&lt;isbn&gt;0378-7753&lt;/isbn&gt;&lt;urls&gt;&lt;/urls&gt;&lt;/record&gt;&lt;/Cite&gt;&lt;/EndNote&gt;</w:instrText>
            </w:r>
            <w:r w:rsidR="002237BC">
              <w:rPr>
                <w:sz w:val="20"/>
                <w:szCs w:val="20"/>
              </w:rPr>
              <w:fldChar w:fldCharType="separate"/>
            </w:r>
            <w:r w:rsidR="00CC4B68" w:rsidRPr="00CC4B68">
              <w:rPr>
                <w:noProof/>
                <w:sz w:val="20"/>
                <w:szCs w:val="20"/>
                <w:vertAlign w:val="superscript"/>
              </w:rPr>
              <w:t>2</w:t>
            </w:r>
            <w:r w:rsidR="002237BC">
              <w:rPr>
                <w:sz w:val="20"/>
                <w:szCs w:val="20"/>
              </w:rPr>
              <w:fldChar w:fldCharType="end"/>
            </w:r>
          </w:p>
        </w:tc>
        <w:tc>
          <w:tcPr>
            <w:tcW w:w="815" w:type="pct"/>
            <w:shd w:val="clear" w:color="auto" w:fill="auto"/>
          </w:tcPr>
          <w:p w14:paraId="59EFAB39" w14:textId="02240EB2" w:rsidR="00E14C95" w:rsidRPr="00E14C95" w:rsidRDefault="00E14C95" w:rsidP="00E14C95">
            <w:pPr>
              <w:pStyle w:val="TESupportingInformation"/>
              <w:spacing w:line="240" w:lineRule="auto"/>
              <w:ind w:firstLine="0"/>
              <w:rPr>
                <w:sz w:val="20"/>
                <w:szCs w:val="20"/>
              </w:rPr>
            </w:pPr>
            <w:r w:rsidRPr="00E14C95">
              <w:rPr>
                <w:rFonts w:hint="cs"/>
                <w:sz w:val="20"/>
                <w:szCs w:val="20"/>
              </w:rPr>
              <w:t>12824701</w:t>
            </w:r>
          </w:p>
        </w:tc>
        <w:tc>
          <w:tcPr>
            <w:tcW w:w="817" w:type="pct"/>
          </w:tcPr>
          <w:p w14:paraId="5A8891C8" w14:textId="098648AF" w:rsidR="00E14C95" w:rsidRPr="00C24465" w:rsidRDefault="00CD4E6B" w:rsidP="00E14C95">
            <w:pPr>
              <w:pStyle w:val="TESupportingInformation"/>
              <w:spacing w:line="240" w:lineRule="auto"/>
              <w:ind w:firstLine="0"/>
              <w:rPr>
                <w:sz w:val="20"/>
                <w:szCs w:val="20"/>
              </w:rPr>
            </w:pPr>
            <w:r w:rsidRPr="00CD4E6B">
              <w:rPr>
                <w:sz w:val="20"/>
                <w:szCs w:val="20"/>
              </w:rPr>
              <w:t>160.11</w:t>
            </w:r>
          </w:p>
        </w:tc>
        <w:tc>
          <w:tcPr>
            <w:tcW w:w="730" w:type="pct"/>
          </w:tcPr>
          <w:p w14:paraId="444D8AF6" w14:textId="1D46A3EC" w:rsidR="00E14C95" w:rsidRPr="00C24465" w:rsidRDefault="00CD4E6B" w:rsidP="0066128C">
            <w:pPr>
              <w:pStyle w:val="TESupportingInformation"/>
              <w:spacing w:line="240" w:lineRule="auto"/>
              <w:ind w:firstLine="0"/>
              <w:rPr>
                <w:sz w:val="20"/>
                <w:szCs w:val="20"/>
              </w:rPr>
            </w:pPr>
            <w:r w:rsidRPr="00CD4E6B">
              <w:rPr>
                <w:sz w:val="20"/>
                <w:szCs w:val="20"/>
              </w:rPr>
              <w:t>33.33</w:t>
            </w:r>
          </w:p>
        </w:tc>
        <w:tc>
          <w:tcPr>
            <w:tcW w:w="2107" w:type="pct"/>
            <w:vAlign w:val="center"/>
          </w:tcPr>
          <w:p w14:paraId="6DD8C905" w14:textId="2F97F90F"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743A7808" wp14:editId="5AB3BA36">
                  <wp:extent cx="1352550" cy="692770"/>
                  <wp:effectExtent l="0" t="0" r="0" b="635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75892" cy="704726"/>
                          </a:xfrm>
                          <a:prstGeom prst="rect">
                            <a:avLst/>
                          </a:prstGeom>
                        </pic:spPr>
                      </pic:pic>
                    </a:graphicData>
                  </a:graphic>
                </wp:inline>
              </w:drawing>
            </w:r>
          </w:p>
        </w:tc>
      </w:tr>
      <w:tr w:rsidR="002237BC" w:rsidRPr="00C24465" w14:paraId="509C0802" w14:textId="77777777" w:rsidTr="00F355D4">
        <w:tc>
          <w:tcPr>
            <w:tcW w:w="532" w:type="pct"/>
          </w:tcPr>
          <w:p w14:paraId="1ADB2379" w14:textId="79A79B3B" w:rsidR="00E14C95" w:rsidRDefault="00E14C95" w:rsidP="0066128C">
            <w:pPr>
              <w:pStyle w:val="TESupportingInformation"/>
              <w:spacing w:line="240" w:lineRule="auto"/>
              <w:ind w:firstLine="0"/>
              <w:rPr>
                <w:sz w:val="20"/>
                <w:szCs w:val="20"/>
              </w:rPr>
            </w:pPr>
            <w:r>
              <w:rPr>
                <w:sz w:val="20"/>
                <w:szCs w:val="20"/>
              </w:rPr>
              <w:t>FDE</w:t>
            </w:r>
            <w:r w:rsidR="00C2453E">
              <w:rPr>
                <w:sz w:val="20"/>
                <w:szCs w:val="20"/>
              </w:rPr>
              <w:fldChar w:fldCharType="begin"/>
            </w:r>
            <w:r w:rsidR="00F26FD2">
              <w:rPr>
                <w:sz w:val="20"/>
                <w:szCs w:val="20"/>
              </w:rPr>
              <w:instrText xml:space="preserve"> ADDIN EN.CITE &lt;EndNote&gt;&lt;Cite&gt;&lt;Author&gt;Gu&lt;/Author&gt;&lt;Year&gt;2016&lt;/Year&gt;&lt;RecNum&gt;594&lt;/RecNum&gt;&lt;DisplayText&gt;&lt;style face="superscript"&gt;4&lt;/style&gt;&lt;/DisplayText&gt;&lt;record&gt;&lt;rec-number&gt;594&lt;/rec-number&gt;&lt;foreign-keys&gt;&lt;key app="EN" db-id="zwexzzr01xwv5qe99av5v5effxtrpxtpa9ea" timestamp="1683862870" guid="1a5f61d2-7112-40a0-99d7-30758d8b6c99"&gt;594&lt;/key&gt;&lt;/foreign-keys&gt;&lt;ref-type name="Journal Article"&gt;17&lt;/ref-type&gt;&lt;contributors&gt;&lt;authors&gt;&lt;author&gt;Gu, Sui&lt;/author&gt;&lt;author&gt;Qian, Rong&lt;/author&gt;&lt;author&gt;Jin, Jun&lt;/author&gt;&lt;author&gt;Wang, Qingsong&lt;/author&gt;&lt;author&gt;Guo, Jing&lt;/author&gt;&lt;author&gt;Zhang, Sanpei&lt;/author&gt;&lt;author&gt;Zhuo, Shangjun&lt;/author&gt;&lt;author&gt;Wen, Zhaoyin&lt;/author&gt;&lt;/authors&gt;&lt;/contributors&gt;&lt;titles&gt;&lt;title&gt;Suppressing the dissolution of polysulfides with cosolvent fluorinated diether towards high-performance lithium sulfur batteries&lt;/title&gt;&lt;secondary-title&gt;Physical Chemistry Chemical Physics&lt;/secondary-title&gt;&lt;/titles&gt;&lt;periodical&gt;&lt;full-title&gt;Physical Chemistry Chemical Physics&lt;/full-title&gt;&lt;/periodical&gt;&lt;pages&gt;29293-29299&lt;/pages&gt;&lt;volume&gt;18&lt;/volume&gt;&lt;number&gt;42&lt;/number&gt;&lt;dates&gt;&lt;year&gt;2016&lt;/year&gt;&lt;/dates&gt;&lt;urls&gt;&lt;/urls&gt;&lt;/record&gt;&lt;/Cite&gt;&lt;/EndNote&gt;</w:instrText>
            </w:r>
            <w:r w:rsidR="00C2453E">
              <w:rPr>
                <w:sz w:val="20"/>
                <w:szCs w:val="20"/>
              </w:rPr>
              <w:fldChar w:fldCharType="separate"/>
            </w:r>
            <w:r w:rsidR="00CC4B68" w:rsidRPr="00CC4B68">
              <w:rPr>
                <w:noProof/>
                <w:sz w:val="20"/>
                <w:szCs w:val="20"/>
                <w:vertAlign w:val="superscript"/>
              </w:rPr>
              <w:t>4</w:t>
            </w:r>
            <w:r w:rsidR="00C2453E">
              <w:rPr>
                <w:sz w:val="20"/>
                <w:szCs w:val="20"/>
              </w:rPr>
              <w:fldChar w:fldCharType="end"/>
            </w:r>
          </w:p>
        </w:tc>
        <w:tc>
          <w:tcPr>
            <w:tcW w:w="815" w:type="pct"/>
            <w:shd w:val="clear" w:color="auto" w:fill="auto"/>
          </w:tcPr>
          <w:p w14:paraId="63EC8D2E" w14:textId="7F789552" w:rsidR="00E14C95" w:rsidRPr="00E14C95" w:rsidRDefault="00E14C95" w:rsidP="00E14C95">
            <w:pPr>
              <w:pStyle w:val="TESupportingInformation"/>
              <w:spacing w:line="240" w:lineRule="auto"/>
              <w:ind w:firstLine="0"/>
              <w:rPr>
                <w:sz w:val="20"/>
                <w:szCs w:val="20"/>
              </w:rPr>
            </w:pPr>
            <w:r w:rsidRPr="00E14C95">
              <w:rPr>
                <w:rFonts w:hint="cs"/>
                <w:sz w:val="20"/>
                <w:szCs w:val="20"/>
              </w:rPr>
              <w:t>15155940</w:t>
            </w:r>
          </w:p>
        </w:tc>
        <w:tc>
          <w:tcPr>
            <w:tcW w:w="817" w:type="pct"/>
          </w:tcPr>
          <w:p w14:paraId="04F10EB5" w14:textId="1A848B5D" w:rsidR="00E14C95" w:rsidRPr="00C24465" w:rsidRDefault="00CD4E6B" w:rsidP="00E14C95">
            <w:pPr>
              <w:pStyle w:val="TESupportingInformation"/>
              <w:spacing w:line="240" w:lineRule="auto"/>
              <w:ind w:firstLine="0"/>
              <w:rPr>
                <w:sz w:val="20"/>
                <w:szCs w:val="20"/>
              </w:rPr>
            </w:pPr>
            <w:r w:rsidRPr="00CD4E6B">
              <w:rPr>
                <w:sz w:val="20"/>
                <w:szCs w:val="20"/>
              </w:rPr>
              <w:t>276.12</w:t>
            </w:r>
          </w:p>
        </w:tc>
        <w:tc>
          <w:tcPr>
            <w:tcW w:w="730" w:type="pct"/>
          </w:tcPr>
          <w:p w14:paraId="2ECDE5EF" w14:textId="097177F4" w:rsidR="00E14C95" w:rsidRPr="00C24465" w:rsidRDefault="00CD4E6B" w:rsidP="0066128C">
            <w:pPr>
              <w:pStyle w:val="TESupportingInformation"/>
              <w:spacing w:line="240" w:lineRule="auto"/>
              <w:ind w:firstLine="0"/>
              <w:rPr>
                <w:sz w:val="20"/>
                <w:szCs w:val="20"/>
              </w:rPr>
            </w:pPr>
            <w:r w:rsidRPr="00CD4E6B">
              <w:rPr>
                <w:sz w:val="20"/>
                <w:szCs w:val="20"/>
              </w:rPr>
              <w:t>50.0</w:t>
            </w:r>
          </w:p>
        </w:tc>
        <w:tc>
          <w:tcPr>
            <w:tcW w:w="2107" w:type="pct"/>
            <w:vAlign w:val="center"/>
          </w:tcPr>
          <w:p w14:paraId="2BFAD3CC" w14:textId="2AA5A617"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2FE19BD8" wp14:editId="3319B4E0">
                  <wp:extent cx="2246175" cy="698810"/>
                  <wp:effectExtent l="0" t="0" r="190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77872" cy="708671"/>
                          </a:xfrm>
                          <a:prstGeom prst="rect">
                            <a:avLst/>
                          </a:prstGeom>
                        </pic:spPr>
                      </pic:pic>
                    </a:graphicData>
                  </a:graphic>
                </wp:inline>
              </w:drawing>
            </w:r>
          </w:p>
        </w:tc>
      </w:tr>
      <w:tr w:rsidR="002237BC" w:rsidRPr="00C24465" w14:paraId="2D4AF04E" w14:textId="77777777" w:rsidTr="00F355D4">
        <w:tc>
          <w:tcPr>
            <w:tcW w:w="532" w:type="pct"/>
          </w:tcPr>
          <w:p w14:paraId="1AD3F82E" w14:textId="507F7FA3" w:rsidR="00E14C95" w:rsidRDefault="00E14C95" w:rsidP="0066128C">
            <w:pPr>
              <w:pStyle w:val="TESupportingInformation"/>
              <w:spacing w:line="240" w:lineRule="auto"/>
              <w:ind w:firstLine="0"/>
              <w:rPr>
                <w:sz w:val="20"/>
                <w:szCs w:val="20"/>
              </w:rPr>
            </w:pPr>
            <w:r>
              <w:rPr>
                <w:sz w:val="20"/>
                <w:szCs w:val="20"/>
              </w:rPr>
              <w:t>FEP</w:t>
            </w:r>
            <w:r w:rsidR="002237BC">
              <w:rPr>
                <w:sz w:val="20"/>
                <w:szCs w:val="20"/>
              </w:rPr>
              <w:fldChar w:fldCharType="begin"/>
            </w:r>
            <w:r w:rsidR="00F26FD2">
              <w:rPr>
                <w:sz w:val="20"/>
                <w:szCs w:val="20"/>
              </w:rPr>
              <w:instrText xml:space="preserve"> ADDIN EN.CITE &lt;EndNote&gt;&lt;Cite&gt;&lt;Author&gt;Meisner&lt;/Author&gt;&lt;Year&gt;2019&lt;/Year&gt;&lt;RecNum&gt;805&lt;/RecNum&gt;&lt;DisplayText&gt;&lt;style face="superscript"&gt;2&lt;/style&gt;&lt;/DisplayText&gt;&lt;record&gt;&lt;rec-number&gt;805&lt;/rec-number&gt;&lt;foreign-keys&gt;&lt;key app="EN" db-id="zwexzzr01xwv5qe99av5v5effxtrpxtpa9ea" timestamp="1683862874" guid="8296749b-03ba-45e2-b816-1c4fc0dac0cb"&gt;805&lt;/key&gt;&lt;/foreign-keys&gt;&lt;ref-type name="Journal Article"&gt;17&lt;/ref-type&gt;&lt;contributors&gt;&lt;authors&gt;&lt;author&gt;Meisner, Quinton J&lt;/author&gt;&lt;author&gt;Rojas, Tomas&lt;/author&gt;&lt;author&gt;Rago, Nancy L Dietz&lt;/author&gt;&lt;author&gt;Cao, Jiayu&lt;/author&gt;&lt;author&gt;Bareño, Javier&lt;/author&gt;&lt;author&gt;Glossmann, Tobias&lt;/author&gt;&lt;author&gt;Hintennach, Andreas&lt;/author&gt;&lt;author&gt;Redfern, Paul C&lt;/author&gt;&lt;author&gt;Pahls, Dale&lt;/author&gt;&lt;author&gt;Zhang, Lu&lt;/author&gt;&lt;/authors&gt;&lt;/contributors&gt;&lt;titles&gt;&lt;title&gt;Lithium–sulfur battery with partially fluorinated ether electrolytes: Interplay between capacity, coulombic efficiency and Li anode protection&lt;/title&gt;&lt;secondary-title&gt;Journal of power sources&lt;/secondary-title&gt;&lt;/titles&gt;&lt;periodical&gt;&lt;full-title&gt;Journal of Power Sources&lt;/full-title&gt;&lt;/periodical&gt;&lt;pages&gt;226939&lt;/pages&gt;&lt;volume&gt;438&lt;/volume&gt;&lt;dates&gt;&lt;year&gt;2019&lt;/year&gt;&lt;/dates&gt;&lt;isbn&gt;0378-7753&lt;/isbn&gt;&lt;urls&gt;&lt;/urls&gt;&lt;/record&gt;&lt;/Cite&gt;&lt;/EndNote&gt;</w:instrText>
            </w:r>
            <w:r w:rsidR="002237BC">
              <w:rPr>
                <w:sz w:val="20"/>
                <w:szCs w:val="20"/>
              </w:rPr>
              <w:fldChar w:fldCharType="separate"/>
            </w:r>
            <w:r w:rsidR="00CC4B68" w:rsidRPr="00CC4B68">
              <w:rPr>
                <w:noProof/>
                <w:sz w:val="20"/>
                <w:szCs w:val="20"/>
                <w:vertAlign w:val="superscript"/>
              </w:rPr>
              <w:t>2</w:t>
            </w:r>
            <w:r w:rsidR="002237BC">
              <w:rPr>
                <w:sz w:val="20"/>
                <w:szCs w:val="20"/>
              </w:rPr>
              <w:fldChar w:fldCharType="end"/>
            </w:r>
          </w:p>
        </w:tc>
        <w:tc>
          <w:tcPr>
            <w:tcW w:w="815" w:type="pct"/>
            <w:shd w:val="clear" w:color="auto" w:fill="auto"/>
          </w:tcPr>
          <w:p w14:paraId="50E4B2BC" w14:textId="7CA807D2" w:rsidR="00E14C95" w:rsidRPr="00E14C95" w:rsidRDefault="00E14C95" w:rsidP="00E14C95">
            <w:pPr>
              <w:pStyle w:val="TESupportingInformation"/>
              <w:spacing w:line="240" w:lineRule="auto"/>
              <w:ind w:firstLine="0"/>
              <w:rPr>
                <w:sz w:val="20"/>
                <w:szCs w:val="20"/>
              </w:rPr>
            </w:pPr>
            <w:r w:rsidRPr="00E14C95">
              <w:rPr>
                <w:rFonts w:hint="cs"/>
                <w:sz w:val="20"/>
                <w:szCs w:val="20"/>
              </w:rPr>
              <w:t>54215081</w:t>
            </w:r>
          </w:p>
        </w:tc>
        <w:tc>
          <w:tcPr>
            <w:tcW w:w="817" w:type="pct"/>
          </w:tcPr>
          <w:p w14:paraId="70A9AEB6" w14:textId="0044302D" w:rsidR="00E14C95" w:rsidRPr="00C24465" w:rsidRDefault="00CD4E6B" w:rsidP="00E14C95">
            <w:pPr>
              <w:pStyle w:val="TESupportingInformation"/>
              <w:spacing w:line="240" w:lineRule="auto"/>
              <w:ind w:firstLine="0"/>
              <w:rPr>
                <w:sz w:val="20"/>
                <w:szCs w:val="20"/>
              </w:rPr>
            </w:pPr>
            <w:r w:rsidRPr="00CD4E6B">
              <w:rPr>
                <w:sz w:val="20"/>
                <w:szCs w:val="20"/>
              </w:rPr>
              <w:t>106.14</w:t>
            </w:r>
          </w:p>
        </w:tc>
        <w:tc>
          <w:tcPr>
            <w:tcW w:w="730" w:type="pct"/>
          </w:tcPr>
          <w:p w14:paraId="38A062D8" w14:textId="4BE13C9C" w:rsidR="00E14C95" w:rsidRPr="00C24465" w:rsidRDefault="00CD4E6B" w:rsidP="0066128C">
            <w:pPr>
              <w:pStyle w:val="TESupportingInformation"/>
              <w:spacing w:line="240" w:lineRule="auto"/>
              <w:ind w:firstLine="0"/>
              <w:rPr>
                <w:sz w:val="20"/>
                <w:szCs w:val="20"/>
              </w:rPr>
            </w:pPr>
            <w:r w:rsidRPr="00CD4E6B">
              <w:rPr>
                <w:sz w:val="20"/>
                <w:szCs w:val="20"/>
              </w:rPr>
              <w:t>8.33</w:t>
            </w:r>
          </w:p>
        </w:tc>
        <w:tc>
          <w:tcPr>
            <w:tcW w:w="2107" w:type="pct"/>
            <w:vAlign w:val="center"/>
          </w:tcPr>
          <w:p w14:paraId="7BFCD381" w14:textId="140797BA"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02547D7C" wp14:editId="74708D55">
                  <wp:extent cx="1426845" cy="243608"/>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500615" cy="256203"/>
                          </a:xfrm>
                          <a:prstGeom prst="rect">
                            <a:avLst/>
                          </a:prstGeom>
                        </pic:spPr>
                      </pic:pic>
                    </a:graphicData>
                  </a:graphic>
                </wp:inline>
              </w:drawing>
            </w:r>
          </w:p>
        </w:tc>
      </w:tr>
      <w:tr w:rsidR="002237BC" w:rsidRPr="00C24465" w14:paraId="7DF3292C" w14:textId="77777777" w:rsidTr="00F355D4">
        <w:tc>
          <w:tcPr>
            <w:tcW w:w="532" w:type="pct"/>
          </w:tcPr>
          <w:p w14:paraId="24E29B4C" w14:textId="61EA1157" w:rsidR="00E14C95" w:rsidRDefault="00E14C95" w:rsidP="0066128C">
            <w:pPr>
              <w:pStyle w:val="TESupportingInformation"/>
              <w:spacing w:line="240" w:lineRule="auto"/>
              <w:ind w:firstLine="0"/>
              <w:rPr>
                <w:sz w:val="20"/>
                <w:szCs w:val="20"/>
              </w:rPr>
            </w:pPr>
            <w:r>
              <w:rPr>
                <w:sz w:val="20"/>
                <w:szCs w:val="20"/>
              </w:rPr>
              <w:t>OTE</w:t>
            </w:r>
            <w:r w:rsidR="00E83922">
              <w:rPr>
                <w:sz w:val="20"/>
                <w:szCs w:val="20"/>
              </w:rPr>
              <w:fldChar w:fldCharType="begin"/>
            </w:r>
            <w:r w:rsidR="00F26FD2">
              <w:rPr>
                <w:sz w:val="20"/>
                <w:szCs w:val="20"/>
              </w:rPr>
              <w:instrText xml:space="preserve"> ADDIN EN.CITE &lt;EndNote&gt;&lt;Cite&gt;&lt;Author&gt;Shin&lt;/Author&gt;&lt;Year&gt;2017&lt;/Year&gt;&lt;RecNum&gt;803&lt;/RecNum&gt;&lt;DisplayText&gt;&lt;style face="superscript"&gt;1&lt;/style&gt;&lt;/DisplayText&gt;&lt;record&gt;&lt;rec-number&gt;803&lt;/rec-number&gt;&lt;foreign-keys&gt;&lt;key app="EN" db-id="zwexzzr01xwv5qe99av5v5effxtrpxtpa9ea" timestamp="1683862874" guid="852b7e6f-5cee-45be-bad9-5a1548df7fc0"&gt;803&lt;/key&gt;&lt;/foreign-keys&gt;&lt;ref-type name="Journal Article"&gt;17&lt;/ref-type&gt;&lt;contributors&gt;&lt;authors&gt;&lt;author&gt;Shin, Minjeong&lt;/author&gt;&lt;author&gt;Wu, Heng-Liang&lt;/author&gt;&lt;author&gt;Narayanan, Badri&lt;/author&gt;&lt;author&gt;See, Kimberly A&lt;/author&gt;&lt;author&gt;Assary, Rajeev S&lt;/author&gt;&lt;author&gt;Zhu, Lingyang&lt;/author&gt;&lt;author&gt;Haasch, Richard T&lt;/author&gt;&lt;author&gt;Zhang, Shuo&lt;/author&gt;&lt;author&gt;Zhang, Zhengcheng&lt;/author&gt;&lt;author&gt;Curtiss, Larry A&lt;/author&gt;&lt;/authors&gt;&lt;/contributors&gt;&lt;titles&gt;&lt;title&gt;Effect of the hydrofluoroether cosolvent structure in acetonitrile-based solvate electrolytes on the Li+ solvation structure and li–s battery performance&lt;/title&gt;&lt;secondary-title&gt;ACS applied materials &amp;amp; interfaces&lt;/secondary-title&gt;&lt;/titles&gt;&lt;periodical&gt;&lt;full-title&gt;ACS applied materials &amp;amp; interfaces&lt;/full-title&gt;&lt;/periodical&gt;&lt;pages&gt;39357-39370&lt;/pages&gt;&lt;volume&gt;9&lt;/volume&gt;&lt;number&gt;45&lt;/number&gt;&lt;dates&gt;&lt;year&gt;2017&lt;/year&gt;&lt;/dates&gt;&lt;isbn&gt;1944-8244&lt;/isbn&gt;&lt;urls&gt;&lt;/urls&gt;&lt;/record&gt;&lt;/Cite&gt;&lt;/EndNote&gt;</w:instrText>
            </w:r>
            <w:r w:rsidR="00E83922">
              <w:rPr>
                <w:sz w:val="20"/>
                <w:szCs w:val="20"/>
              </w:rPr>
              <w:fldChar w:fldCharType="separate"/>
            </w:r>
            <w:r w:rsidR="00CC4B68" w:rsidRPr="00CC4B68">
              <w:rPr>
                <w:noProof/>
                <w:sz w:val="20"/>
                <w:szCs w:val="20"/>
                <w:vertAlign w:val="superscript"/>
              </w:rPr>
              <w:t>1</w:t>
            </w:r>
            <w:r w:rsidR="00E83922">
              <w:rPr>
                <w:sz w:val="20"/>
                <w:szCs w:val="20"/>
              </w:rPr>
              <w:fldChar w:fldCharType="end"/>
            </w:r>
          </w:p>
        </w:tc>
        <w:tc>
          <w:tcPr>
            <w:tcW w:w="815" w:type="pct"/>
            <w:shd w:val="clear" w:color="auto" w:fill="auto"/>
          </w:tcPr>
          <w:p w14:paraId="246C8376" w14:textId="69B8AEF9" w:rsidR="00E14C95" w:rsidRPr="00E14C95" w:rsidRDefault="00E14C95" w:rsidP="00E14C95">
            <w:pPr>
              <w:pStyle w:val="TESupportingInformation"/>
              <w:spacing w:line="240" w:lineRule="auto"/>
              <w:ind w:firstLine="0"/>
              <w:rPr>
                <w:sz w:val="20"/>
                <w:szCs w:val="20"/>
              </w:rPr>
            </w:pPr>
            <w:r w:rsidRPr="00E14C95">
              <w:rPr>
                <w:rFonts w:hint="cs"/>
                <w:sz w:val="20"/>
                <w:szCs w:val="20"/>
              </w:rPr>
              <w:t>2782579</w:t>
            </w:r>
          </w:p>
        </w:tc>
        <w:tc>
          <w:tcPr>
            <w:tcW w:w="817" w:type="pct"/>
          </w:tcPr>
          <w:p w14:paraId="71FBF8F7" w14:textId="5F5FD7BA" w:rsidR="00E14C95" w:rsidRPr="00C24465" w:rsidRDefault="008E08E6" w:rsidP="00E14C95">
            <w:pPr>
              <w:pStyle w:val="TESupportingInformation"/>
              <w:spacing w:line="240" w:lineRule="auto"/>
              <w:ind w:firstLine="0"/>
              <w:rPr>
                <w:sz w:val="20"/>
                <w:szCs w:val="20"/>
              </w:rPr>
            </w:pPr>
            <w:r w:rsidRPr="008E08E6">
              <w:rPr>
                <w:sz w:val="20"/>
                <w:szCs w:val="20"/>
              </w:rPr>
              <w:t>332.09</w:t>
            </w:r>
          </w:p>
        </w:tc>
        <w:tc>
          <w:tcPr>
            <w:tcW w:w="730" w:type="pct"/>
          </w:tcPr>
          <w:p w14:paraId="6A8B1749" w14:textId="0BB9BA0B" w:rsidR="00E14C95" w:rsidRPr="00C24465" w:rsidRDefault="008E08E6" w:rsidP="0066128C">
            <w:pPr>
              <w:pStyle w:val="TESupportingInformation"/>
              <w:spacing w:line="240" w:lineRule="auto"/>
              <w:ind w:firstLine="0"/>
              <w:rPr>
                <w:sz w:val="20"/>
                <w:szCs w:val="20"/>
              </w:rPr>
            </w:pPr>
            <w:r w:rsidRPr="008E08E6">
              <w:rPr>
                <w:sz w:val="20"/>
                <w:szCs w:val="20"/>
              </w:rPr>
              <w:t>75.0</w:t>
            </w:r>
          </w:p>
        </w:tc>
        <w:tc>
          <w:tcPr>
            <w:tcW w:w="2107" w:type="pct"/>
            <w:vAlign w:val="center"/>
          </w:tcPr>
          <w:p w14:paraId="75093996" w14:textId="7B093F70"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2CD39749" wp14:editId="0691B77D">
                  <wp:extent cx="2059258" cy="708925"/>
                  <wp:effectExtent l="0" t="0" r="0" b="254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104116" cy="724368"/>
                          </a:xfrm>
                          <a:prstGeom prst="rect">
                            <a:avLst/>
                          </a:prstGeom>
                        </pic:spPr>
                      </pic:pic>
                    </a:graphicData>
                  </a:graphic>
                </wp:inline>
              </w:drawing>
            </w:r>
          </w:p>
        </w:tc>
      </w:tr>
      <w:tr w:rsidR="002237BC" w:rsidRPr="00C24465" w14:paraId="621205B8" w14:textId="77777777" w:rsidTr="00F355D4">
        <w:tc>
          <w:tcPr>
            <w:tcW w:w="532" w:type="pct"/>
          </w:tcPr>
          <w:p w14:paraId="589C619C" w14:textId="03EA6D91" w:rsidR="00E14C95" w:rsidRDefault="00E14C95" w:rsidP="0066128C">
            <w:pPr>
              <w:pStyle w:val="TESupportingInformation"/>
              <w:spacing w:line="240" w:lineRule="auto"/>
              <w:ind w:firstLine="0"/>
              <w:rPr>
                <w:sz w:val="20"/>
                <w:szCs w:val="20"/>
              </w:rPr>
            </w:pPr>
            <w:r>
              <w:rPr>
                <w:sz w:val="20"/>
                <w:szCs w:val="20"/>
              </w:rPr>
              <w:t>PTTFEP</w:t>
            </w:r>
            <w:r w:rsidR="002237BC">
              <w:rPr>
                <w:sz w:val="20"/>
                <w:szCs w:val="20"/>
              </w:rPr>
              <w:fldChar w:fldCharType="begin"/>
            </w:r>
            <w:r w:rsidR="00F26FD2">
              <w:rPr>
                <w:sz w:val="20"/>
                <w:szCs w:val="20"/>
              </w:rPr>
              <w:instrText xml:space="preserve"> ADDIN EN.CITE &lt;EndNote&gt;&lt;Cite&gt;&lt;Author&gt;Meisner&lt;/Author&gt;&lt;Year&gt;2019&lt;/Year&gt;&lt;RecNum&gt;805&lt;/RecNum&gt;&lt;DisplayText&gt;&lt;style face="superscript"&gt;2&lt;/style&gt;&lt;/DisplayText&gt;&lt;record&gt;&lt;rec-number&gt;805&lt;/rec-number&gt;&lt;foreign-keys&gt;&lt;key app="EN" db-id="zwexzzr01xwv5qe99av5v5effxtrpxtpa9ea" timestamp="1683862874" guid="8296749b-03ba-45e2-b816-1c4fc0dac0cb"&gt;805&lt;/key&gt;&lt;/foreign-keys&gt;&lt;ref-type name="Journal Article"&gt;17&lt;/ref-type&gt;&lt;contributors&gt;&lt;authors&gt;&lt;author&gt;Meisner, Quinton J&lt;/author&gt;&lt;author&gt;Rojas, Tomas&lt;/author&gt;&lt;author&gt;Rago, Nancy L Dietz&lt;/author&gt;&lt;author&gt;Cao, Jiayu&lt;/author&gt;&lt;author&gt;Bareño, Javier&lt;/author&gt;&lt;author&gt;Glossmann, Tobias&lt;/author&gt;&lt;author&gt;Hintennach, Andreas&lt;/author&gt;&lt;author&gt;Redfern, Paul C&lt;/author&gt;&lt;author&gt;Pahls, Dale&lt;/author&gt;&lt;author&gt;Zhang, Lu&lt;/author&gt;&lt;/authors&gt;&lt;/contributors&gt;&lt;titles&gt;&lt;title&gt;Lithium–sulfur battery with partially fluorinated ether electrolytes: Interplay between capacity, coulombic efficiency and Li anode protection&lt;/title&gt;&lt;secondary-title&gt;Journal of power sources&lt;/secondary-title&gt;&lt;/titles&gt;&lt;periodical&gt;&lt;full-title&gt;Journal of Power Sources&lt;/full-title&gt;&lt;/periodical&gt;&lt;pages&gt;226939&lt;/pages&gt;&lt;volume&gt;438&lt;/volume&gt;&lt;dates&gt;&lt;year&gt;2019&lt;/year&gt;&lt;/dates&gt;&lt;isbn&gt;0378-7753&lt;/isbn&gt;&lt;urls&gt;&lt;/urls&gt;&lt;/record&gt;&lt;/Cite&gt;&lt;/EndNote&gt;</w:instrText>
            </w:r>
            <w:r w:rsidR="002237BC">
              <w:rPr>
                <w:sz w:val="20"/>
                <w:szCs w:val="20"/>
              </w:rPr>
              <w:fldChar w:fldCharType="separate"/>
            </w:r>
            <w:r w:rsidR="00CC4B68" w:rsidRPr="00CC4B68">
              <w:rPr>
                <w:noProof/>
                <w:sz w:val="20"/>
                <w:szCs w:val="20"/>
                <w:vertAlign w:val="superscript"/>
              </w:rPr>
              <w:t>2</w:t>
            </w:r>
            <w:r w:rsidR="002237BC">
              <w:rPr>
                <w:sz w:val="20"/>
                <w:szCs w:val="20"/>
              </w:rPr>
              <w:fldChar w:fldCharType="end"/>
            </w:r>
          </w:p>
        </w:tc>
        <w:tc>
          <w:tcPr>
            <w:tcW w:w="815" w:type="pct"/>
            <w:shd w:val="clear" w:color="auto" w:fill="auto"/>
          </w:tcPr>
          <w:p w14:paraId="025975A4" w14:textId="1DB55A57" w:rsidR="00E14C95" w:rsidRPr="00E14C95" w:rsidRDefault="00E14C95" w:rsidP="00E14C95">
            <w:pPr>
              <w:pStyle w:val="TESupportingInformation"/>
              <w:spacing w:line="240" w:lineRule="auto"/>
              <w:ind w:firstLine="0"/>
              <w:rPr>
                <w:sz w:val="20"/>
                <w:szCs w:val="20"/>
              </w:rPr>
            </w:pPr>
            <w:r w:rsidRPr="00E14C95">
              <w:rPr>
                <w:rFonts w:hint="cs"/>
                <w:sz w:val="20"/>
                <w:szCs w:val="20"/>
              </w:rPr>
              <w:t>2776016</w:t>
            </w:r>
          </w:p>
        </w:tc>
        <w:tc>
          <w:tcPr>
            <w:tcW w:w="817" w:type="pct"/>
          </w:tcPr>
          <w:p w14:paraId="3D02D17F" w14:textId="40B4E9AF" w:rsidR="00E14C95" w:rsidRPr="00C24465" w:rsidRDefault="008E08E6" w:rsidP="00E14C95">
            <w:pPr>
              <w:pStyle w:val="TESupportingInformation"/>
              <w:spacing w:line="240" w:lineRule="auto"/>
              <w:ind w:firstLine="0"/>
              <w:rPr>
                <w:sz w:val="20"/>
                <w:szCs w:val="20"/>
              </w:rPr>
            </w:pPr>
            <w:r w:rsidRPr="008E08E6">
              <w:rPr>
                <w:sz w:val="20"/>
                <w:szCs w:val="20"/>
              </w:rPr>
              <w:t>250.06</w:t>
            </w:r>
          </w:p>
        </w:tc>
        <w:tc>
          <w:tcPr>
            <w:tcW w:w="730" w:type="pct"/>
          </w:tcPr>
          <w:p w14:paraId="302BC277" w14:textId="6305D2BF" w:rsidR="00E14C95" w:rsidRPr="00C24465" w:rsidRDefault="008E08E6" w:rsidP="0066128C">
            <w:pPr>
              <w:pStyle w:val="TESupportingInformation"/>
              <w:spacing w:line="240" w:lineRule="auto"/>
              <w:ind w:firstLine="0"/>
              <w:rPr>
                <w:sz w:val="20"/>
                <w:szCs w:val="20"/>
              </w:rPr>
            </w:pPr>
            <w:r w:rsidRPr="008E08E6">
              <w:rPr>
                <w:sz w:val="20"/>
                <w:szCs w:val="20"/>
              </w:rPr>
              <w:t>75.0</w:t>
            </w:r>
          </w:p>
        </w:tc>
        <w:tc>
          <w:tcPr>
            <w:tcW w:w="2107" w:type="pct"/>
            <w:vAlign w:val="center"/>
          </w:tcPr>
          <w:p w14:paraId="19D02B18" w14:textId="76CA5FF4"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4CD0036F" wp14:editId="0A27BD5A">
                  <wp:extent cx="1709853" cy="783683"/>
                  <wp:effectExtent l="0" t="0" r="5080" b="381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720041" cy="788352"/>
                          </a:xfrm>
                          <a:prstGeom prst="rect">
                            <a:avLst/>
                          </a:prstGeom>
                        </pic:spPr>
                      </pic:pic>
                    </a:graphicData>
                  </a:graphic>
                </wp:inline>
              </w:drawing>
            </w:r>
          </w:p>
        </w:tc>
      </w:tr>
      <w:tr w:rsidR="002237BC" w:rsidRPr="00C24465" w14:paraId="359850C1" w14:textId="77777777" w:rsidTr="00F355D4">
        <w:tc>
          <w:tcPr>
            <w:tcW w:w="532" w:type="pct"/>
          </w:tcPr>
          <w:p w14:paraId="0DC9A11A" w14:textId="47D18A44" w:rsidR="00E14C95" w:rsidRDefault="00E14C95" w:rsidP="0066128C">
            <w:pPr>
              <w:pStyle w:val="TESupportingInformation"/>
              <w:spacing w:line="240" w:lineRule="auto"/>
              <w:ind w:firstLine="0"/>
              <w:rPr>
                <w:sz w:val="20"/>
                <w:szCs w:val="20"/>
              </w:rPr>
            </w:pPr>
            <w:r>
              <w:rPr>
                <w:sz w:val="20"/>
                <w:szCs w:val="20"/>
              </w:rPr>
              <w:t>TFEE</w:t>
            </w:r>
            <w:r w:rsidR="00C2453E">
              <w:rPr>
                <w:sz w:val="20"/>
                <w:szCs w:val="20"/>
              </w:rPr>
              <w:fldChar w:fldCharType="begin"/>
            </w:r>
            <w:r w:rsidR="00F26FD2">
              <w:rPr>
                <w:sz w:val="20"/>
                <w:szCs w:val="20"/>
              </w:rPr>
              <w:instrText xml:space="preserve"> ADDIN EN.CITE &lt;EndNote&gt;&lt;Cite&gt;&lt;Author&gt;Drvarič Talian&lt;/Author&gt;&lt;Year&gt;2017&lt;/Year&gt;&lt;RecNum&gt;802&lt;/RecNum&gt;&lt;DisplayText&gt;&lt;style face="superscript"&gt;5&lt;/style&gt;&lt;/DisplayText&gt;&lt;record&gt;&lt;rec-number&gt;802&lt;/rec-number&gt;&lt;foreign-keys&gt;&lt;key app="EN" db-id="zwexzzr01xwv5qe99av5v5effxtrpxtpa9ea" timestamp="1683862874" guid="a6d94c92-3bc6-436a-aff8-6dedf0e59e72"&gt;802&lt;/key&gt;&lt;/foreign-keys&gt;&lt;ref-type name="Journal Article"&gt;17&lt;/ref-type&gt;&lt;contributors&gt;&lt;authors&gt;&lt;author&gt;Drvarič Talian, Sara&lt;/author&gt;&lt;author&gt;Jeschke, Steffen&lt;/author&gt;&lt;author&gt;Vizintin, Alen&lt;/author&gt;&lt;author&gt;Pirnat, Klemen&lt;/author&gt;&lt;author&gt;Arčon, Iztok&lt;/author&gt;&lt;author&gt;Aquilanti, Giuliana&lt;/author&gt;&lt;author&gt;Johansson, Patrik&lt;/author&gt;&lt;author&gt;Dominko, Robert&lt;/author&gt;&lt;/authors&gt;&lt;/contributors&gt;&lt;titles&gt;&lt;title&gt;Fluorinated ether based electrolyte for high-energy lithium–sulfur batteries: Li+ solvation role behind reduced polysulfide solubility&lt;/title&gt;&lt;secondary-title&gt;Chemistry of Materials&lt;/secondary-title&gt;&lt;/titles&gt;&lt;periodical&gt;&lt;full-title&gt;Chemistry of Materials&lt;/full-title&gt;&lt;/periodical&gt;&lt;pages&gt;10037-10044&lt;/pages&gt;&lt;volume&gt;29&lt;/volume&gt;&lt;number&gt;23&lt;/number&gt;&lt;dates&gt;&lt;year&gt;2017&lt;/year&gt;&lt;/dates&gt;&lt;isbn&gt;0897-4756&lt;/isbn&gt;&lt;urls&gt;&lt;/urls&gt;&lt;/record&gt;&lt;/Cite&gt;&lt;/EndNote&gt;</w:instrText>
            </w:r>
            <w:r w:rsidR="00C2453E">
              <w:rPr>
                <w:sz w:val="20"/>
                <w:szCs w:val="20"/>
              </w:rPr>
              <w:fldChar w:fldCharType="separate"/>
            </w:r>
            <w:r w:rsidR="00CC4B68" w:rsidRPr="00CC4B68">
              <w:rPr>
                <w:noProof/>
                <w:sz w:val="20"/>
                <w:szCs w:val="20"/>
                <w:vertAlign w:val="superscript"/>
              </w:rPr>
              <w:t>5</w:t>
            </w:r>
            <w:r w:rsidR="00C2453E">
              <w:rPr>
                <w:sz w:val="20"/>
                <w:szCs w:val="20"/>
              </w:rPr>
              <w:fldChar w:fldCharType="end"/>
            </w:r>
          </w:p>
        </w:tc>
        <w:tc>
          <w:tcPr>
            <w:tcW w:w="815" w:type="pct"/>
            <w:shd w:val="clear" w:color="auto" w:fill="auto"/>
          </w:tcPr>
          <w:p w14:paraId="0B361121" w14:textId="33B47BF2" w:rsidR="00E14C95" w:rsidRPr="00E14C95" w:rsidRDefault="00E14C95" w:rsidP="00E14C95">
            <w:pPr>
              <w:pStyle w:val="TESupportingInformation"/>
              <w:spacing w:line="240" w:lineRule="auto"/>
              <w:ind w:firstLine="0"/>
              <w:rPr>
                <w:sz w:val="20"/>
                <w:szCs w:val="20"/>
              </w:rPr>
            </w:pPr>
            <w:r w:rsidRPr="00E14C95">
              <w:rPr>
                <w:rFonts w:hint="cs"/>
                <w:sz w:val="20"/>
                <w:szCs w:val="20"/>
              </w:rPr>
              <w:t>15155939</w:t>
            </w:r>
          </w:p>
        </w:tc>
        <w:tc>
          <w:tcPr>
            <w:tcW w:w="817" w:type="pct"/>
          </w:tcPr>
          <w:p w14:paraId="343BD8AF" w14:textId="74EBF0FE" w:rsidR="00E14C95" w:rsidRPr="00C24465" w:rsidRDefault="008E08E6" w:rsidP="00E14C95">
            <w:pPr>
              <w:pStyle w:val="TESupportingInformation"/>
              <w:spacing w:line="240" w:lineRule="auto"/>
              <w:ind w:firstLine="0"/>
              <w:rPr>
                <w:sz w:val="20"/>
                <w:szCs w:val="20"/>
              </w:rPr>
            </w:pPr>
            <w:r w:rsidRPr="008E08E6">
              <w:rPr>
                <w:sz w:val="20"/>
                <w:szCs w:val="20"/>
              </w:rPr>
              <w:t>262.1</w:t>
            </w:r>
          </w:p>
        </w:tc>
        <w:tc>
          <w:tcPr>
            <w:tcW w:w="730" w:type="pct"/>
          </w:tcPr>
          <w:p w14:paraId="76F4862A" w14:textId="5D95BA71" w:rsidR="00E14C95" w:rsidRPr="00C24465" w:rsidRDefault="008E08E6" w:rsidP="0066128C">
            <w:pPr>
              <w:pStyle w:val="TESupportingInformation"/>
              <w:spacing w:line="240" w:lineRule="auto"/>
              <w:ind w:firstLine="0"/>
              <w:rPr>
                <w:sz w:val="20"/>
                <w:szCs w:val="20"/>
              </w:rPr>
            </w:pPr>
            <w:r w:rsidRPr="008E08E6">
              <w:rPr>
                <w:sz w:val="20"/>
                <w:szCs w:val="20"/>
              </w:rPr>
              <w:t>57.14</w:t>
            </w:r>
          </w:p>
        </w:tc>
        <w:tc>
          <w:tcPr>
            <w:tcW w:w="2107" w:type="pct"/>
            <w:vAlign w:val="center"/>
          </w:tcPr>
          <w:p w14:paraId="1DCBFC3C" w14:textId="36603FCE"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257CA21F" wp14:editId="6C1ACC20">
                  <wp:extent cx="2040672" cy="735980"/>
                  <wp:effectExtent l="0" t="0" r="4445" b="635"/>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055095" cy="741182"/>
                          </a:xfrm>
                          <a:prstGeom prst="rect">
                            <a:avLst/>
                          </a:prstGeom>
                        </pic:spPr>
                      </pic:pic>
                    </a:graphicData>
                  </a:graphic>
                </wp:inline>
              </w:drawing>
            </w:r>
          </w:p>
        </w:tc>
      </w:tr>
      <w:tr w:rsidR="002237BC" w:rsidRPr="00C24465" w14:paraId="6D84347C" w14:textId="77777777" w:rsidTr="00F355D4">
        <w:tc>
          <w:tcPr>
            <w:tcW w:w="532" w:type="pct"/>
          </w:tcPr>
          <w:p w14:paraId="3B2E30C9" w14:textId="60241A44" w:rsidR="00E14C95" w:rsidRDefault="00E14C95" w:rsidP="0066128C">
            <w:pPr>
              <w:pStyle w:val="TESupportingInformation"/>
              <w:spacing w:line="240" w:lineRule="auto"/>
              <w:ind w:firstLine="0"/>
              <w:rPr>
                <w:sz w:val="20"/>
                <w:szCs w:val="20"/>
              </w:rPr>
            </w:pPr>
            <w:r>
              <w:rPr>
                <w:sz w:val="20"/>
                <w:szCs w:val="20"/>
              </w:rPr>
              <w:t>TFEP</w:t>
            </w:r>
            <w:r w:rsidR="002237BC">
              <w:rPr>
                <w:sz w:val="20"/>
                <w:szCs w:val="20"/>
              </w:rPr>
              <w:fldChar w:fldCharType="begin"/>
            </w:r>
            <w:r w:rsidR="00F26FD2">
              <w:rPr>
                <w:sz w:val="20"/>
                <w:szCs w:val="20"/>
              </w:rPr>
              <w:instrText xml:space="preserve"> ADDIN EN.CITE &lt;EndNote&gt;&lt;Cite&gt;&lt;Author&gt;Meisner&lt;/Author&gt;&lt;Year&gt;2019&lt;/Year&gt;&lt;RecNum&gt;805&lt;/RecNum&gt;&lt;DisplayText&gt;&lt;style face="superscript"&gt;2&lt;/style&gt;&lt;/DisplayText&gt;&lt;record&gt;&lt;rec-number&gt;805&lt;/rec-number&gt;&lt;foreign-keys&gt;&lt;key app="EN" db-id="zwexzzr01xwv5qe99av5v5effxtrpxtpa9ea" timestamp="1683862874" guid="8296749b-03ba-45e2-b816-1c4fc0dac0cb"&gt;805&lt;/key&gt;&lt;/foreign-keys&gt;&lt;ref-type name="Journal Article"&gt;17&lt;/ref-type&gt;&lt;contributors&gt;&lt;authors&gt;&lt;author&gt;Meisner, Quinton J&lt;/author&gt;&lt;author&gt;Rojas, Tomas&lt;/author&gt;&lt;author&gt;Rago, Nancy L Dietz&lt;/author&gt;&lt;author&gt;Cao, Jiayu&lt;/author&gt;&lt;author&gt;Bareño, Javier&lt;/author&gt;&lt;author&gt;Glossmann, Tobias&lt;/author&gt;&lt;author&gt;Hintennach, Andreas&lt;/author&gt;&lt;author&gt;Redfern, Paul C&lt;/author&gt;&lt;author&gt;Pahls, Dale&lt;/author&gt;&lt;author&gt;Zhang, Lu&lt;/author&gt;&lt;/authors&gt;&lt;/contributors&gt;&lt;titles&gt;&lt;title&gt;Lithium–sulfur battery with partially fluorinated ether electrolytes: Interplay between capacity, coulombic efficiency and Li anode protection&lt;/title&gt;&lt;secondary-title&gt;Journal of power sources&lt;/secondary-title&gt;&lt;/titles&gt;&lt;periodical&gt;&lt;full-title&gt;Journal of Power Sources&lt;/full-title&gt;&lt;/periodical&gt;&lt;pages&gt;226939&lt;/pages&gt;&lt;volume&gt;438&lt;/volume&gt;&lt;dates&gt;&lt;year&gt;2019&lt;/year&gt;&lt;/dates&gt;&lt;isbn&gt;0378-7753&lt;/isbn&gt;&lt;urls&gt;&lt;/urls&gt;&lt;/record&gt;&lt;/Cite&gt;&lt;/EndNote&gt;</w:instrText>
            </w:r>
            <w:r w:rsidR="002237BC">
              <w:rPr>
                <w:sz w:val="20"/>
                <w:szCs w:val="20"/>
              </w:rPr>
              <w:fldChar w:fldCharType="separate"/>
            </w:r>
            <w:r w:rsidR="00CC4B68" w:rsidRPr="00CC4B68">
              <w:rPr>
                <w:noProof/>
                <w:sz w:val="20"/>
                <w:szCs w:val="20"/>
                <w:vertAlign w:val="superscript"/>
              </w:rPr>
              <w:t>2</w:t>
            </w:r>
            <w:r w:rsidR="002237BC">
              <w:rPr>
                <w:sz w:val="20"/>
                <w:szCs w:val="20"/>
              </w:rPr>
              <w:fldChar w:fldCharType="end"/>
            </w:r>
          </w:p>
        </w:tc>
        <w:tc>
          <w:tcPr>
            <w:tcW w:w="815" w:type="pct"/>
            <w:shd w:val="clear" w:color="auto" w:fill="auto"/>
          </w:tcPr>
          <w:p w14:paraId="76125706" w14:textId="19717ACD" w:rsidR="00E14C95" w:rsidRPr="00E14C95" w:rsidRDefault="00E14C95" w:rsidP="00E14C95">
            <w:pPr>
              <w:pStyle w:val="TESupportingInformation"/>
              <w:spacing w:line="240" w:lineRule="auto"/>
              <w:ind w:firstLine="0"/>
              <w:rPr>
                <w:sz w:val="20"/>
                <w:szCs w:val="20"/>
              </w:rPr>
            </w:pPr>
            <w:r w:rsidRPr="00E14C95">
              <w:rPr>
                <w:rFonts w:hint="cs"/>
                <w:sz w:val="20"/>
                <w:szCs w:val="20"/>
              </w:rPr>
              <w:t>14024097</w:t>
            </w:r>
          </w:p>
        </w:tc>
        <w:tc>
          <w:tcPr>
            <w:tcW w:w="817" w:type="pct"/>
          </w:tcPr>
          <w:p w14:paraId="38A17060" w14:textId="56B4D9E0" w:rsidR="00E14C95" w:rsidRPr="00C24465" w:rsidRDefault="008E08E6" w:rsidP="00E14C95">
            <w:pPr>
              <w:pStyle w:val="TESupportingInformation"/>
              <w:spacing w:line="240" w:lineRule="auto"/>
              <w:ind w:firstLine="0"/>
              <w:rPr>
                <w:sz w:val="20"/>
                <w:szCs w:val="20"/>
              </w:rPr>
            </w:pPr>
            <w:r w:rsidRPr="008E08E6">
              <w:rPr>
                <w:sz w:val="20"/>
                <w:szCs w:val="20"/>
              </w:rPr>
              <w:t>142.12</w:t>
            </w:r>
          </w:p>
        </w:tc>
        <w:tc>
          <w:tcPr>
            <w:tcW w:w="730" w:type="pct"/>
          </w:tcPr>
          <w:p w14:paraId="2460DBA2" w14:textId="7E4611E0" w:rsidR="00E14C95" w:rsidRPr="00C24465" w:rsidRDefault="008E08E6" w:rsidP="0066128C">
            <w:pPr>
              <w:pStyle w:val="TESupportingInformation"/>
              <w:spacing w:line="240" w:lineRule="auto"/>
              <w:ind w:firstLine="0"/>
              <w:rPr>
                <w:sz w:val="20"/>
                <w:szCs w:val="20"/>
              </w:rPr>
            </w:pPr>
            <w:r w:rsidRPr="008E08E6">
              <w:rPr>
                <w:sz w:val="20"/>
                <w:szCs w:val="20"/>
              </w:rPr>
              <w:t>25.0</w:t>
            </w:r>
          </w:p>
        </w:tc>
        <w:tc>
          <w:tcPr>
            <w:tcW w:w="2107" w:type="pct"/>
            <w:vAlign w:val="center"/>
          </w:tcPr>
          <w:p w14:paraId="32D697A4" w14:textId="1A4DE0E3"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38B92BA6" wp14:editId="61A88A83">
                  <wp:extent cx="1561171" cy="552121"/>
                  <wp:effectExtent l="0" t="0" r="127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568252" cy="554625"/>
                          </a:xfrm>
                          <a:prstGeom prst="rect">
                            <a:avLst/>
                          </a:prstGeom>
                        </pic:spPr>
                      </pic:pic>
                    </a:graphicData>
                  </a:graphic>
                </wp:inline>
              </w:drawing>
            </w:r>
          </w:p>
        </w:tc>
      </w:tr>
      <w:tr w:rsidR="002237BC" w:rsidRPr="00C24465" w14:paraId="300C54D3" w14:textId="77777777" w:rsidTr="00F355D4">
        <w:tc>
          <w:tcPr>
            <w:tcW w:w="532" w:type="pct"/>
          </w:tcPr>
          <w:p w14:paraId="661D4B22" w14:textId="244BE9BE" w:rsidR="00E14C95" w:rsidRDefault="00E14C95" w:rsidP="0066128C">
            <w:pPr>
              <w:pStyle w:val="TESupportingInformation"/>
              <w:spacing w:line="240" w:lineRule="auto"/>
              <w:ind w:firstLine="0"/>
              <w:rPr>
                <w:sz w:val="20"/>
                <w:szCs w:val="20"/>
              </w:rPr>
            </w:pPr>
            <w:r>
              <w:rPr>
                <w:sz w:val="20"/>
                <w:szCs w:val="20"/>
              </w:rPr>
              <w:t>TFTFE</w:t>
            </w:r>
            <w:r w:rsidR="00C2453E">
              <w:rPr>
                <w:sz w:val="20"/>
                <w:szCs w:val="20"/>
              </w:rPr>
              <w:fldChar w:fldCharType="begin"/>
            </w:r>
            <w:r w:rsidR="00F26FD2">
              <w:rPr>
                <w:sz w:val="20"/>
                <w:szCs w:val="20"/>
              </w:rPr>
              <w:instrText xml:space="preserve"> ADDIN EN.CITE &lt;EndNote&gt;&lt;Cite&gt;&lt;Author&gt;Lu&lt;/Author&gt;&lt;Year&gt;2015&lt;/Year&gt;&lt;RecNum&gt;799&lt;/RecNum&gt;&lt;DisplayText&gt;&lt;style face="superscript"&gt;6&lt;/style&gt;&lt;/DisplayText&gt;&lt;record&gt;&lt;rec-number&gt;799&lt;/rec-number&gt;&lt;foreign-keys&gt;&lt;key app="EN" db-id="zwexzzr01xwv5qe99av5v5effxtrpxtpa9ea" timestamp="1683862874" guid="fbf0a6c3-f830-4255-995c-18fe31d21e02"&gt;799&lt;/key&gt;&lt;/foreign-keys&gt;&lt;ref-type name="Journal Article"&gt;17&lt;/ref-type&gt;&lt;contributors&gt;&lt;authors&gt;&lt;author&gt;Lu, Hai&lt;/author&gt;&lt;author&gt;Yuan, Yan&lt;/author&gt;&lt;author&gt;Zhang, Kai&lt;/author&gt;&lt;author&gt;Qin, Furong&lt;/author&gt;&lt;author&gt;Lai, Yanqing&lt;/author&gt;&lt;author&gt;Liu, Yexiang&lt;/author&gt;&lt;/authors&gt;&lt;/contributors&gt;&lt;titles&gt;&lt;title&gt;Application of partially fluorinated ether for improving performance of lithium/sulfur batteries&lt;/title&gt;&lt;secondary-title&gt;Journal of The Electrochemical Society&lt;/secondary-title&gt;&lt;/titles&gt;&lt;periodical&gt;&lt;full-title&gt;Journal of the Electrochemical Society&lt;/full-title&gt;&lt;/periodical&gt;&lt;pages&gt;A1460&lt;/pages&gt;&lt;volume&gt;162&lt;/volume&gt;&lt;number&gt;8&lt;/number&gt;&lt;dates&gt;&lt;year&gt;2015&lt;/year&gt;&lt;/dates&gt;&lt;isbn&gt;1945-7111&lt;/isbn&gt;&lt;urls&gt;&lt;/urls&gt;&lt;/record&gt;&lt;/Cite&gt;&lt;/EndNote&gt;</w:instrText>
            </w:r>
            <w:r w:rsidR="00C2453E">
              <w:rPr>
                <w:sz w:val="20"/>
                <w:szCs w:val="20"/>
              </w:rPr>
              <w:fldChar w:fldCharType="separate"/>
            </w:r>
            <w:r w:rsidR="00CC4B68" w:rsidRPr="00CC4B68">
              <w:rPr>
                <w:noProof/>
                <w:sz w:val="20"/>
                <w:szCs w:val="20"/>
                <w:vertAlign w:val="superscript"/>
              </w:rPr>
              <w:t>6</w:t>
            </w:r>
            <w:r w:rsidR="00C2453E">
              <w:rPr>
                <w:sz w:val="20"/>
                <w:szCs w:val="20"/>
              </w:rPr>
              <w:fldChar w:fldCharType="end"/>
            </w:r>
          </w:p>
        </w:tc>
        <w:tc>
          <w:tcPr>
            <w:tcW w:w="815" w:type="pct"/>
            <w:shd w:val="clear" w:color="auto" w:fill="auto"/>
          </w:tcPr>
          <w:p w14:paraId="0CD84EDE" w14:textId="600226A0" w:rsidR="00E14C95" w:rsidRPr="00E14C95" w:rsidRDefault="00E14C95" w:rsidP="00E14C95">
            <w:pPr>
              <w:pStyle w:val="TESupportingInformation"/>
              <w:spacing w:line="240" w:lineRule="auto"/>
              <w:ind w:firstLine="0"/>
              <w:rPr>
                <w:sz w:val="20"/>
                <w:szCs w:val="20"/>
              </w:rPr>
            </w:pPr>
            <w:r w:rsidRPr="00E14C95">
              <w:rPr>
                <w:rFonts w:hint="cs"/>
                <w:sz w:val="20"/>
                <w:szCs w:val="20"/>
              </w:rPr>
              <w:t>164596</w:t>
            </w:r>
          </w:p>
        </w:tc>
        <w:tc>
          <w:tcPr>
            <w:tcW w:w="817" w:type="pct"/>
          </w:tcPr>
          <w:p w14:paraId="61564342" w14:textId="6D90ECF5" w:rsidR="00E14C95" w:rsidRPr="00C24465" w:rsidRDefault="008E08E6" w:rsidP="00E14C95">
            <w:pPr>
              <w:pStyle w:val="TESupportingInformation"/>
              <w:spacing w:line="240" w:lineRule="auto"/>
              <w:ind w:firstLine="0"/>
              <w:rPr>
                <w:sz w:val="20"/>
                <w:szCs w:val="20"/>
              </w:rPr>
            </w:pPr>
            <w:r w:rsidRPr="008E08E6">
              <w:rPr>
                <w:sz w:val="20"/>
                <w:szCs w:val="20"/>
              </w:rPr>
              <w:t>200.05</w:t>
            </w:r>
          </w:p>
        </w:tc>
        <w:tc>
          <w:tcPr>
            <w:tcW w:w="730" w:type="pct"/>
          </w:tcPr>
          <w:p w14:paraId="455F260D" w14:textId="336C1C15" w:rsidR="00E14C95" w:rsidRPr="00C24465" w:rsidRDefault="008E08E6" w:rsidP="0066128C">
            <w:pPr>
              <w:pStyle w:val="TESupportingInformation"/>
              <w:spacing w:line="240" w:lineRule="auto"/>
              <w:ind w:firstLine="0"/>
              <w:rPr>
                <w:sz w:val="20"/>
                <w:szCs w:val="20"/>
              </w:rPr>
            </w:pPr>
            <w:r w:rsidRPr="008E08E6">
              <w:rPr>
                <w:sz w:val="20"/>
                <w:szCs w:val="20"/>
              </w:rPr>
              <w:t>70.0</w:t>
            </w:r>
          </w:p>
        </w:tc>
        <w:tc>
          <w:tcPr>
            <w:tcW w:w="2107" w:type="pct"/>
            <w:vAlign w:val="center"/>
          </w:tcPr>
          <w:p w14:paraId="6E4389DA" w14:textId="12589794"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6BBBD484" wp14:editId="2B17EEBA">
                  <wp:extent cx="1560830" cy="789818"/>
                  <wp:effectExtent l="0" t="0" r="127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68301" cy="793598"/>
                          </a:xfrm>
                          <a:prstGeom prst="rect">
                            <a:avLst/>
                          </a:prstGeom>
                        </pic:spPr>
                      </pic:pic>
                    </a:graphicData>
                  </a:graphic>
                </wp:inline>
              </w:drawing>
            </w:r>
          </w:p>
        </w:tc>
      </w:tr>
      <w:tr w:rsidR="002237BC" w:rsidRPr="00C24465" w14:paraId="0D83088D" w14:textId="77777777" w:rsidTr="00F355D4">
        <w:tc>
          <w:tcPr>
            <w:tcW w:w="532" w:type="pct"/>
          </w:tcPr>
          <w:p w14:paraId="7FECEC45" w14:textId="133BDE90" w:rsidR="00E14C95" w:rsidRDefault="00E14C95" w:rsidP="0066128C">
            <w:pPr>
              <w:pStyle w:val="TESupportingInformation"/>
              <w:spacing w:line="240" w:lineRule="auto"/>
              <w:ind w:firstLine="0"/>
              <w:rPr>
                <w:sz w:val="20"/>
                <w:szCs w:val="20"/>
              </w:rPr>
            </w:pPr>
            <w:r>
              <w:rPr>
                <w:sz w:val="20"/>
                <w:szCs w:val="20"/>
              </w:rPr>
              <w:lastRenderedPageBreak/>
              <w:t>TTE</w:t>
            </w:r>
            <w:r w:rsidR="00E83922">
              <w:rPr>
                <w:sz w:val="20"/>
                <w:szCs w:val="20"/>
              </w:rPr>
              <w:fldChar w:fldCharType="begin"/>
            </w:r>
            <w:r w:rsidR="00F26FD2">
              <w:rPr>
                <w:sz w:val="20"/>
                <w:szCs w:val="20"/>
              </w:rPr>
              <w:instrText xml:space="preserve"> ADDIN EN.CITE &lt;EndNote&gt;&lt;Cite&gt;&lt;Author&gt;Shin&lt;/Author&gt;&lt;Year&gt;2017&lt;/Year&gt;&lt;RecNum&gt;803&lt;/RecNum&gt;&lt;DisplayText&gt;&lt;style face="superscript"&gt;1&lt;/style&gt;&lt;/DisplayText&gt;&lt;record&gt;&lt;rec-number&gt;803&lt;/rec-number&gt;&lt;foreign-keys&gt;&lt;key app="EN" db-id="zwexzzr01xwv5qe99av5v5effxtrpxtpa9ea" timestamp="1683862874" guid="852b7e6f-5cee-45be-bad9-5a1548df7fc0"&gt;803&lt;/key&gt;&lt;/foreign-keys&gt;&lt;ref-type name="Journal Article"&gt;17&lt;/ref-type&gt;&lt;contributors&gt;&lt;authors&gt;&lt;author&gt;Shin, Minjeong&lt;/author&gt;&lt;author&gt;Wu, Heng-Liang&lt;/author&gt;&lt;author&gt;Narayanan, Badri&lt;/author&gt;&lt;author&gt;See, Kimberly A&lt;/author&gt;&lt;author&gt;Assary, Rajeev S&lt;/author&gt;&lt;author&gt;Zhu, Lingyang&lt;/author&gt;&lt;author&gt;Haasch, Richard T&lt;/author&gt;&lt;author&gt;Zhang, Shuo&lt;/author&gt;&lt;author&gt;Zhang, Zhengcheng&lt;/author&gt;&lt;author&gt;Curtiss, Larry A&lt;/author&gt;&lt;/authors&gt;&lt;/contributors&gt;&lt;titles&gt;&lt;title&gt;Effect of the hydrofluoroether cosolvent structure in acetonitrile-based solvate electrolytes on the Li+ solvation structure and li–s battery performance&lt;/title&gt;&lt;secondary-title&gt;ACS applied materials &amp;amp; interfaces&lt;/secondary-title&gt;&lt;/titles&gt;&lt;periodical&gt;&lt;full-title&gt;ACS applied materials &amp;amp; interfaces&lt;/full-title&gt;&lt;/periodical&gt;&lt;pages&gt;39357-39370&lt;/pages&gt;&lt;volume&gt;9&lt;/volume&gt;&lt;number&gt;45&lt;/number&gt;&lt;dates&gt;&lt;year&gt;2017&lt;/year&gt;&lt;/dates&gt;&lt;isbn&gt;1944-8244&lt;/isbn&gt;&lt;urls&gt;&lt;/urls&gt;&lt;/record&gt;&lt;/Cite&gt;&lt;/EndNote&gt;</w:instrText>
            </w:r>
            <w:r w:rsidR="00E83922">
              <w:rPr>
                <w:sz w:val="20"/>
                <w:szCs w:val="20"/>
              </w:rPr>
              <w:fldChar w:fldCharType="separate"/>
            </w:r>
            <w:r w:rsidR="00CC4B68" w:rsidRPr="00CC4B68">
              <w:rPr>
                <w:noProof/>
                <w:sz w:val="20"/>
                <w:szCs w:val="20"/>
                <w:vertAlign w:val="superscript"/>
              </w:rPr>
              <w:t>1</w:t>
            </w:r>
            <w:r w:rsidR="00E83922">
              <w:rPr>
                <w:sz w:val="20"/>
                <w:szCs w:val="20"/>
              </w:rPr>
              <w:fldChar w:fldCharType="end"/>
            </w:r>
          </w:p>
        </w:tc>
        <w:tc>
          <w:tcPr>
            <w:tcW w:w="815" w:type="pct"/>
            <w:shd w:val="clear" w:color="auto" w:fill="auto"/>
          </w:tcPr>
          <w:p w14:paraId="3F310C3A" w14:textId="5A31F281" w:rsidR="00E14C95" w:rsidRPr="00E14C95" w:rsidRDefault="00E14C95" w:rsidP="00E14C95">
            <w:pPr>
              <w:pStyle w:val="TESupportingInformation"/>
              <w:spacing w:line="240" w:lineRule="auto"/>
              <w:ind w:firstLine="0"/>
              <w:rPr>
                <w:sz w:val="20"/>
                <w:szCs w:val="20"/>
              </w:rPr>
            </w:pPr>
            <w:r w:rsidRPr="00E14C95">
              <w:rPr>
                <w:rFonts w:hint="cs"/>
                <w:sz w:val="20"/>
                <w:szCs w:val="20"/>
              </w:rPr>
              <w:t>2776662</w:t>
            </w:r>
          </w:p>
        </w:tc>
        <w:tc>
          <w:tcPr>
            <w:tcW w:w="817" w:type="pct"/>
          </w:tcPr>
          <w:p w14:paraId="57AEDBF8" w14:textId="7B4E1768" w:rsidR="00E14C95" w:rsidRPr="00C24465" w:rsidRDefault="008E08E6" w:rsidP="00E14C95">
            <w:pPr>
              <w:pStyle w:val="TESupportingInformation"/>
              <w:spacing w:line="240" w:lineRule="auto"/>
              <w:ind w:firstLine="0"/>
              <w:rPr>
                <w:sz w:val="20"/>
                <w:szCs w:val="20"/>
              </w:rPr>
            </w:pPr>
            <w:r w:rsidRPr="008E08E6">
              <w:rPr>
                <w:sz w:val="20"/>
                <w:szCs w:val="20"/>
              </w:rPr>
              <w:t>232.07</w:t>
            </w:r>
          </w:p>
        </w:tc>
        <w:tc>
          <w:tcPr>
            <w:tcW w:w="730" w:type="pct"/>
          </w:tcPr>
          <w:p w14:paraId="6A399D32" w14:textId="23F7AC65" w:rsidR="00E14C95" w:rsidRPr="00C24465" w:rsidRDefault="008E08E6" w:rsidP="0066128C">
            <w:pPr>
              <w:pStyle w:val="TESupportingInformation"/>
              <w:spacing w:line="240" w:lineRule="auto"/>
              <w:ind w:firstLine="0"/>
              <w:rPr>
                <w:sz w:val="20"/>
                <w:szCs w:val="20"/>
              </w:rPr>
            </w:pPr>
            <w:r w:rsidRPr="008E08E6">
              <w:rPr>
                <w:sz w:val="20"/>
                <w:szCs w:val="20"/>
              </w:rPr>
              <w:t>66.67</w:t>
            </w:r>
          </w:p>
        </w:tc>
        <w:tc>
          <w:tcPr>
            <w:tcW w:w="2107" w:type="pct"/>
            <w:vAlign w:val="center"/>
          </w:tcPr>
          <w:p w14:paraId="3F507AC7" w14:textId="0D2F2A60"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65795B45" wp14:editId="3E0C7B39">
                  <wp:extent cx="1657814" cy="759831"/>
                  <wp:effectExtent l="0" t="0" r="0" b="254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676063" cy="768195"/>
                          </a:xfrm>
                          <a:prstGeom prst="rect">
                            <a:avLst/>
                          </a:prstGeom>
                        </pic:spPr>
                      </pic:pic>
                    </a:graphicData>
                  </a:graphic>
                </wp:inline>
              </w:drawing>
            </w:r>
          </w:p>
        </w:tc>
      </w:tr>
      <w:tr w:rsidR="002237BC" w:rsidRPr="00C24465" w14:paraId="3E4E3638" w14:textId="77777777" w:rsidTr="00F355D4">
        <w:tc>
          <w:tcPr>
            <w:tcW w:w="532" w:type="pct"/>
          </w:tcPr>
          <w:p w14:paraId="6AC694FC" w14:textId="5DD197FE" w:rsidR="00E14C95" w:rsidRDefault="00E14C95" w:rsidP="0066128C">
            <w:pPr>
              <w:pStyle w:val="TESupportingInformation"/>
              <w:spacing w:line="240" w:lineRule="auto"/>
              <w:ind w:firstLine="0"/>
              <w:rPr>
                <w:sz w:val="20"/>
                <w:szCs w:val="20"/>
              </w:rPr>
            </w:pPr>
            <w:r>
              <w:rPr>
                <w:sz w:val="20"/>
                <w:szCs w:val="20"/>
              </w:rPr>
              <w:t>TTFEP</w:t>
            </w:r>
            <w:r w:rsidR="00E83922">
              <w:rPr>
                <w:sz w:val="20"/>
                <w:szCs w:val="20"/>
              </w:rPr>
              <w:fldChar w:fldCharType="begin"/>
            </w:r>
            <w:r w:rsidR="00F26FD2">
              <w:rPr>
                <w:sz w:val="20"/>
                <w:szCs w:val="20"/>
              </w:rPr>
              <w:instrText xml:space="preserve"> ADDIN EN.CITE &lt;EndNote&gt;&lt;Cite&gt;&lt;Author&gt;Su&lt;/Author&gt;&lt;Year&gt;2019&lt;/Year&gt;&lt;RecNum&gt;798&lt;/RecNum&gt;&lt;DisplayText&gt;&lt;style face="superscript"&gt;7&lt;/style&gt;&lt;/DisplayText&gt;&lt;record&gt;&lt;rec-number&gt;798&lt;/rec-number&gt;&lt;foreign-keys&gt;&lt;key app="EN" db-id="zwexzzr01xwv5qe99av5v5effxtrpxtpa9ea" timestamp="1683862874" guid="60e133ff-7bdd-47c5-ac15-c67d05def448"&gt;798&lt;/key&gt;&lt;/foreign-keys&gt;&lt;ref-type name="Journal Article"&gt;17&lt;/ref-type&gt;&lt;contributors&gt;&lt;authors&gt;&lt;author&gt;Su, Chi‐Cheung&lt;/author&gt;&lt;author&gt;He, Meinan&lt;/author&gt;&lt;author&gt;Amine, Rachid&lt;/author&gt;&lt;author&gt;Amine, Khalil&lt;/author&gt;&lt;/authors&gt;&lt;/contributors&gt;&lt;titles&gt;&lt;title&gt;A Selection Rule for Hydrofluoroether Electrolyte Cosolvent: Establishing a Linear Free‐Energy Relationship in Lithium–Sulfur Batteries&lt;/title&gt;&lt;secondary-title&gt;Angewandte Chemie&lt;/secondary-title&gt;&lt;/titles&gt;&lt;periodical&gt;&lt;full-title&gt;Angewandte Chemie&lt;/full-title&gt;&lt;/periodical&gt;&lt;pages&gt;10701-10705&lt;/pages&gt;&lt;volume&gt;131&lt;/volume&gt;&lt;number&gt;31&lt;/number&gt;&lt;dates&gt;&lt;year&gt;2019&lt;/year&gt;&lt;/dates&gt;&lt;isbn&gt;0044-8249&lt;/isbn&gt;&lt;urls&gt;&lt;/urls&gt;&lt;/record&gt;&lt;/Cite&gt;&lt;/EndNote&gt;</w:instrText>
            </w:r>
            <w:r w:rsidR="00E83922">
              <w:rPr>
                <w:sz w:val="20"/>
                <w:szCs w:val="20"/>
              </w:rPr>
              <w:fldChar w:fldCharType="separate"/>
            </w:r>
            <w:r w:rsidR="00CC4B68" w:rsidRPr="00CC4B68">
              <w:rPr>
                <w:noProof/>
                <w:sz w:val="20"/>
                <w:szCs w:val="20"/>
                <w:vertAlign w:val="superscript"/>
              </w:rPr>
              <w:t>7</w:t>
            </w:r>
            <w:r w:rsidR="00E83922">
              <w:rPr>
                <w:sz w:val="20"/>
                <w:szCs w:val="20"/>
              </w:rPr>
              <w:fldChar w:fldCharType="end"/>
            </w:r>
          </w:p>
        </w:tc>
        <w:tc>
          <w:tcPr>
            <w:tcW w:w="815" w:type="pct"/>
            <w:shd w:val="clear" w:color="auto" w:fill="auto"/>
          </w:tcPr>
          <w:p w14:paraId="5F4E6BCD" w14:textId="2C40E8DB" w:rsidR="00E14C95" w:rsidRPr="00E14C95" w:rsidRDefault="00E14C95" w:rsidP="00E14C95">
            <w:pPr>
              <w:pStyle w:val="TESupportingInformation"/>
              <w:spacing w:line="240" w:lineRule="auto"/>
              <w:ind w:firstLine="0"/>
              <w:rPr>
                <w:sz w:val="20"/>
                <w:szCs w:val="20"/>
              </w:rPr>
            </w:pPr>
            <w:r w:rsidRPr="00E14C95">
              <w:rPr>
                <w:rFonts w:hint="cs"/>
                <w:sz w:val="20"/>
                <w:szCs w:val="20"/>
              </w:rPr>
              <w:t>22005454</w:t>
            </w:r>
          </w:p>
        </w:tc>
        <w:tc>
          <w:tcPr>
            <w:tcW w:w="817" w:type="pct"/>
          </w:tcPr>
          <w:p w14:paraId="5E8A72CF" w14:textId="5FEBCC7B" w:rsidR="00E14C95" w:rsidRPr="00C24465" w:rsidRDefault="008E08E6" w:rsidP="00E14C95">
            <w:pPr>
              <w:pStyle w:val="TESupportingInformation"/>
              <w:spacing w:line="240" w:lineRule="auto"/>
              <w:ind w:firstLine="0"/>
              <w:rPr>
                <w:sz w:val="20"/>
                <w:szCs w:val="20"/>
              </w:rPr>
            </w:pPr>
            <w:r w:rsidRPr="008E08E6">
              <w:rPr>
                <w:sz w:val="20"/>
                <w:szCs w:val="20"/>
              </w:rPr>
              <w:t>160.11</w:t>
            </w:r>
          </w:p>
        </w:tc>
        <w:tc>
          <w:tcPr>
            <w:tcW w:w="730" w:type="pct"/>
          </w:tcPr>
          <w:p w14:paraId="00635927" w14:textId="3ACA350C" w:rsidR="00E14C95" w:rsidRPr="00C24465" w:rsidRDefault="008E08E6" w:rsidP="0066128C">
            <w:pPr>
              <w:pStyle w:val="TESupportingInformation"/>
              <w:spacing w:line="240" w:lineRule="auto"/>
              <w:ind w:firstLine="0"/>
              <w:rPr>
                <w:sz w:val="20"/>
                <w:szCs w:val="20"/>
              </w:rPr>
            </w:pPr>
            <w:r w:rsidRPr="008E08E6">
              <w:rPr>
                <w:sz w:val="20"/>
                <w:szCs w:val="20"/>
              </w:rPr>
              <w:t>33.33</w:t>
            </w:r>
          </w:p>
        </w:tc>
        <w:tc>
          <w:tcPr>
            <w:tcW w:w="2107" w:type="pct"/>
            <w:vAlign w:val="center"/>
          </w:tcPr>
          <w:p w14:paraId="7E5FDA7F" w14:textId="739CB874" w:rsidR="00E14C95" w:rsidRPr="00C24465" w:rsidRDefault="008E08E6" w:rsidP="0066128C">
            <w:pPr>
              <w:pStyle w:val="TESupportingInformation"/>
              <w:spacing w:line="240" w:lineRule="auto"/>
              <w:rPr>
                <w:noProof/>
                <w:sz w:val="20"/>
                <w:szCs w:val="20"/>
              </w:rPr>
            </w:pPr>
            <w:r w:rsidRPr="008E08E6">
              <w:rPr>
                <w:noProof/>
                <w:sz w:val="20"/>
                <w:szCs w:val="20"/>
              </w:rPr>
              <w:drawing>
                <wp:inline distT="0" distB="0" distL="0" distR="0" wp14:anchorId="5E5D3E9D" wp14:editId="39C14E4E">
                  <wp:extent cx="1561171" cy="799624"/>
                  <wp:effectExtent l="0" t="0" r="1270" b="635"/>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571955" cy="805148"/>
                          </a:xfrm>
                          <a:prstGeom prst="rect">
                            <a:avLst/>
                          </a:prstGeom>
                        </pic:spPr>
                      </pic:pic>
                    </a:graphicData>
                  </a:graphic>
                </wp:inline>
              </w:drawing>
            </w:r>
          </w:p>
        </w:tc>
      </w:tr>
      <w:tr w:rsidR="002237BC" w:rsidRPr="00C24465" w14:paraId="18E1AF87" w14:textId="77777777" w:rsidTr="00F355D4">
        <w:tc>
          <w:tcPr>
            <w:tcW w:w="532" w:type="pct"/>
          </w:tcPr>
          <w:p w14:paraId="4F4D5048" w14:textId="77B9CE4E" w:rsidR="00E14C95" w:rsidRDefault="00E14C95" w:rsidP="0066128C">
            <w:pPr>
              <w:pStyle w:val="TESupportingInformation"/>
              <w:spacing w:line="240" w:lineRule="auto"/>
              <w:ind w:firstLine="0"/>
              <w:rPr>
                <w:sz w:val="20"/>
                <w:szCs w:val="20"/>
              </w:rPr>
            </w:pPr>
            <w:r>
              <w:rPr>
                <w:sz w:val="20"/>
                <w:szCs w:val="20"/>
              </w:rPr>
              <w:t>FDMB</w:t>
            </w:r>
            <w:r w:rsidR="002F547A">
              <w:rPr>
                <w:sz w:val="20"/>
                <w:szCs w:val="20"/>
              </w:rPr>
              <w:fldChar w:fldCharType="begin"/>
            </w:r>
            <w:r w:rsidR="00F26FD2">
              <w:rPr>
                <w:sz w:val="20"/>
                <w:szCs w:val="20"/>
              </w:rPr>
              <w:instrText xml:space="preserve"> ADDIN EN.CITE &lt;EndNote&gt;&lt;Cite&gt;&lt;Author&gt;Yu&lt;/Author&gt;&lt;Year&gt;2020&lt;/Year&gt;&lt;RecNum&gt;806&lt;/RecNum&gt;&lt;DisplayText&gt;&lt;style face="superscript"&gt;8&lt;/style&gt;&lt;/DisplayText&gt;&lt;record&gt;&lt;rec-number&gt;806&lt;/rec-number&gt;&lt;foreign-keys&gt;&lt;key app="EN" db-id="zwexzzr01xwv5qe99av5v5effxtrpxtpa9ea" timestamp="1683862874" guid="49f05fa5-a915-46a4-a912-8ea1e5bb7a9f"&gt;806&lt;/key&gt;&lt;/foreign-keys&gt;&lt;ref-type name="Journal Article"&gt;17&lt;/ref-type&gt;&lt;contributors&gt;&lt;authors&gt;&lt;author&gt;Yu, Zhiao&lt;/author&gt;&lt;author&gt;Wang, Hansen&lt;/author&gt;&lt;author&gt;Kong, Xian&lt;/author&gt;&lt;author&gt;Huang, William&lt;/author&gt;&lt;author&gt;Tsao, Yuchi&lt;/author&gt;&lt;author&gt;Mackanic, David G&lt;/author&gt;&lt;author&gt;Wang, Kecheng&lt;/author&gt;&lt;author&gt;Wang, Xinchang&lt;/author&gt;&lt;author&gt;Huang, Wenxiao&lt;/author&gt;&lt;author&gt;Choudhury, Snehashis&lt;/author&gt;&lt;/authors&gt;&lt;/contributors&gt;&lt;titles&gt;&lt;title&gt;Molecular design for electrolyte solvents enabling energy-dense and long-cycling lithium metal batteries&lt;/title&gt;&lt;secondary-title&gt;Nature Energy&lt;/secondary-title&gt;&lt;/titles&gt;&lt;periodical&gt;&lt;full-title&gt;Nature Energy&lt;/full-title&gt;&lt;/periodical&gt;&lt;pages&gt;526-533&lt;/pages&gt;&lt;volume&gt;5&lt;/volume&gt;&lt;number&gt;7&lt;/number&gt;&lt;dates&gt;&lt;year&gt;2020&lt;/year&gt;&lt;/dates&gt;&lt;isbn&gt;2058-7546&lt;/isbn&gt;&lt;urls&gt;&lt;/urls&gt;&lt;/record&gt;&lt;/Cite&gt;&lt;/EndNote&gt;</w:instrText>
            </w:r>
            <w:r w:rsidR="002F547A">
              <w:rPr>
                <w:sz w:val="20"/>
                <w:szCs w:val="20"/>
              </w:rPr>
              <w:fldChar w:fldCharType="separate"/>
            </w:r>
            <w:r w:rsidR="002F547A" w:rsidRPr="002F547A">
              <w:rPr>
                <w:noProof/>
                <w:sz w:val="20"/>
                <w:szCs w:val="20"/>
                <w:vertAlign w:val="superscript"/>
              </w:rPr>
              <w:t>8</w:t>
            </w:r>
            <w:r w:rsidR="002F547A">
              <w:rPr>
                <w:sz w:val="20"/>
                <w:szCs w:val="20"/>
              </w:rPr>
              <w:fldChar w:fldCharType="end"/>
            </w:r>
          </w:p>
        </w:tc>
        <w:tc>
          <w:tcPr>
            <w:tcW w:w="815" w:type="pct"/>
            <w:shd w:val="clear" w:color="auto" w:fill="auto"/>
          </w:tcPr>
          <w:p w14:paraId="640DC66D" w14:textId="7145CEC5" w:rsidR="00E14C95" w:rsidRPr="00E14C95" w:rsidRDefault="00E14C95" w:rsidP="00E14C95">
            <w:pPr>
              <w:pStyle w:val="TESupportingInformation"/>
              <w:spacing w:line="240" w:lineRule="auto"/>
              <w:ind w:firstLine="0"/>
              <w:rPr>
                <w:sz w:val="20"/>
                <w:szCs w:val="20"/>
              </w:rPr>
            </w:pPr>
            <w:r w:rsidRPr="00E14C95">
              <w:rPr>
                <w:rFonts w:hint="cs"/>
                <w:sz w:val="20"/>
                <w:szCs w:val="20"/>
              </w:rPr>
              <w:t>58361980</w:t>
            </w:r>
          </w:p>
        </w:tc>
        <w:tc>
          <w:tcPr>
            <w:tcW w:w="817" w:type="pct"/>
          </w:tcPr>
          <w:p w14:paraId="7F822F7E" w14:textId="3FAEFD7C" w:rsidR="00E14C95" w:rsidRPr="00C24465" w:rsidRDefault="008E08E6" w:rsidP="00E14C95">
            <w:pPr>
              <w:pStyle w:val="TESupportingInformation"/>
              <w:spacing w:line="240" w:lineRule="auto"/>
              <w:ind w:firstLine="0"/>
              <w:rPr>
                <w:sz w:val="20"/>
                <w:szCs w:val="20"/>
              </w:rPr>
            </w:pPr>
            <w:r w:rsidRPr="008E08E6">
              <w:rPr>
                <w:sz w:val="20"/>
                <w:szCs w:val="20"/>
              </w:rPr>
              <w:t>190.14</w:t>
            </w:r>
          </w:p>
        </w:tc>
        <w:tc>
          <w:tcPr>
            <w:tcW w:w="730" w:type="pct"/>
          </w:tcPr>
          <w:p w14:paraId="4064E431" w14:textId="3CA47A08" w:rsidR="00E14C95" w:rsidRPr="00C24465" w:rsidRDefault="008E08E6" w:rsidP="0066128C">
            <w:pPr>
              <w:pStyle w:val="TESupportingInformation"/>
              <w:spacing w:line="240" w:lineRule="auto"/>
              <w:ind w:firstLine="0"/>
              <w:rPr>
                <w:sz w:val="20"/>
                <w:szCs w:val="20"/>
              </w:rPr>
            </w:pPr>
            <w:r w:rsidRPr="008E08E6">
              <w:rPr>
                <w:sz w:val="20"/>
                <w:szCs w:val="20"/>
              </w:rPr>
              <w:t>28.57</w:t>
            </w:r>
          </w:p>
        </w:tc>
        <w:tc>
          <w:tcPr>
            <w:tcW w:w="2107" w:type="pct"/>
            <w:vAlign w:val="center"/>
          </w:tcPr>
          <w:p w14:paraId="79930988" w14:textId="789D9E58" w:rsidR="00E14C95" w:rsidRPr="00C24465" w:rsidRDefault="00DB6D97" w:rsidP="0066128C">
            <w:pPr>
              <w:pStyle w:val="TESupportingInformation"/>
              <w:spacing w:line="240" w:lineRule="auto"/>
              <w:rPr>
                <w:noProof/>
                <w:sz w:val="20"/>
                <w:szCs w:val="20"/>
              </w:rPr>
            </w:pPr>
            <w:r w:rsidRPr="00DB6D97">
              <w:rPr>
                <w:noProof/>
                <w:sz w:val="20"/>
                <w:szCs w:val="20"/>
              </w:rPr>
              <w:drawing>
                <wp:inline distT="0" distB="0" distL="0" distR="0" wp14:anchorId="51D0A083" wp14:editId="53BA4DF6">
                  <wp:extent cx="1657350" cy="705255"/>
                  <wp:effectExtent l="0" t="0" r="0" b="635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683274" cy="716286"/>
                          </a:xfrm>
                          <a:prstGeom prst="rect">
                            <a:avLst/>
                          </a:prstGeom>
                        </pic:spPr>
                      </pic:pic>
                    </a:graphicData>
                  </a:graphic>
                </wp:inline>
              </w:drawing>
            </w:r>
          </w:p>
        </w:tc>
      </w:tr>
    </w:tbl>
    <w:p w14:paraId="445EA4A0" w14:textId="57F4DE33" w:rsidR="00F355D4" w:rsidRDefault="00F355D4" w:rsidP="00F355D4">
      <w:pPr>
        <w:pStyle w:val="TAMainText"/>
        <w:ind w:firstLine="0"/>
      </w:pPr>
    </w:p>
    <w:p w14:paraId="67FD3A2B" w14:textId="77777777" w:rsidR="001D3033" w:rsidRDefault="001D3033" w:rsidP="00F355D4">
      <w:pPr>
        <w:pStyle w:val="TAMainText"/>
        <w:ind w:firstLine="0"/>
      </w:pPr>
    </w:p>
    <w:p w14:paraId="1D76FD22" w14:textId="77777777" w:rsidR="000A0F17" w:rsidRDefault="000A0F17" w:rsidP="000A0F17">
      <w:pPr>
        <w:pStyle w:val="TAMainText"/>
        <w:keepNext/>
        <w:spacing w:line="240" w:lineRule="auto"/>
        <w:ind w:firstLine="0"/>
      </w:pPr>
      <w:r>
        <w:rPr>
          <w:noProof/>
        </w:rPr>
        <w:drawing>
          <wp:inline distT="0" distB="0" distL="0" distR="0" wp14:anchorId="50C19FDA" wp14:editId="330E2059">
            <wp:extent cx="5943600" cy="384873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23"/>
                    <a:stretch>
                      <a:fillRect/>
                    </a:stretch>
                  </pic:blipFill>
                  <pic:spPr>
                    <a:xfrm>
                      <a:off x="0" y="0"/>
                      <a:ext cx="5943600" cy="3848735"/>
                    </a:xfrm>
                    <a:prstGeom prst="rect">
                      <a:avLst/>
                    </a:prstGeom>
                  </pic:spPr>
                </pic:pic>
              </a:graphicData>
            </a:graphic>
          </wp:inline>
        </w:drawing>
      </w:r>
    </w:p>
    <w:p w14:paraId="2BCE11F3" w14:textId="0C36DF8B" w:rsidR="00275B3C" w:rsidRDefault="006E0FF3" w:rsidP="000A0F17">
      <w:pPr>
        <w:pStyle w:val="Caption"/>
        <w:spacing w:before="120" w:after="120"/>
        <w:jc w:val="both"/>
        <w:rPr>
          <w:i w:val="0"/>
          <w:iCs w:val="0"/>
          <w:color w:val="000000" w:themeColor="text1"/>
          <w:sz w:val="20"/>
          <w:szCs w:val="20"/>
        </w:rPr>
      </w:pPr>
      <w:bookmarkStart w:id="1" w:name="_Toc165289055"/>
      <w:r>
        <w:rPr>
          <w:b/>
          <w:bCs/>
          <w:i w:val="0"/>
          <w:iCs w:val="0"/>
          <w:color w:val="000000" w:themeColor="text1"/>
          <w:sz w:val="20"/>
          <w:szCs w:val="20"/>
        </w:rPr>
        <w:t xml:space="preserve">Supplementary </w:t>
      </w:r>
      <w:r w:rsidR="000A0F17" w:rsidRPr="000A0F17">
        <w:rPr>
          <w:b/>
          <w:bCs/>
          <w:i w:val="0"/>
          <w:iCs w:val="0"/>
          <w:color w:val="000000" w:themeColor="text1"/>
          <w:sz w:val="20"/>
          <w:szCs w:val="20"/>
        </w:rPr>
        <w:t>Fig</w:t>
      </w:r>
      <w:r>
        <w:rPr>
          <w:b/>
          <w:bCs/>
          <w:i w:val="0"/>
          <w:iCs w:val="0"/>
          <w:color w:val="000000" w:themeColor="text1"/>
          <w:sz w:val="20"/>
          <w:szCs w:val="20"/>
        </w:rPr>
        <w:t>.</w:t>
      </w:r>
      <w:r w:rsidR="000A0F17" w:rsidRPr="000A0F17">
        <w:rPr>
          <w:b/>
          <w:bCs/>
          <w:i w:val="0"/>
          <w:iCs w:val="0"/>
          <w:color w:val="000000" w:themeColor="text1"/>
          <w:sz w:val="20"/>
          <w:szCs w:val="20"/>
        </w:rPr>
        <w:t xml:space="preserve"> </w:t>
      </w:r>
      <w:r w:rsidR="000A0F17" w:rsidRPr="000A0F17">
        <w:rPr>
          <w:b/>
          <w:bCs/>
          <w:i w:val="0"/>
          <w:iCs w:val="0"/>
          <w:color w:val="000000" w:themeColor="text1"/>
          <w:sz w:val="20"/>
          <w:szCs w:val="20"/>
        </w:rPr>
        <w:fldChar w:fldCharType="begin"/>
      </w:r>
      <w:r w:rsidR="000A0F17" w:rsidRPr="000A0F17">
        <w:rPr>
          <w:b/>
          <w:bCs/>
          <w:i w:val="0"/>
          <w:iCs w:val="0"/>
          <w:color w:val="000000" w:themeColor="text1"/>
          <w:sz w:val="20"/>
          <w:szCs w:val="20"/>
        </w:rPr>
        <w:instrText xml:space="preserve"> SEQ Figure \* ARABIC </w:instrText>
      </w:r>
      <w:r w:rsidR="000A0F17" w:rsidRPr="000A0F17">
        <w:rPr>
          <w:b/>
          <w:bCs/>
          <w:i w:val="0"/>
          <w:iCs w:val="0"/>
          <w:color w:val="000000" w:themeColor="text1"/>
          <w:sz w:val="20"/>
          <w:szCs w:val="20"/>
        </w:rPr>
        <w:fldChar w:fldCharType="separate"/>
      </w:r>
      <w:r w:rsidR="00D04CA6">
        <w:rPr>
          <w:b/>
          <w:bCs/>
          <w:i w:val="0"/>
          <w:iCs w:val="0"/>
          <w:noProof/>
          <w:color w:val="000000" w:themeColor="text1"/>
          <w:sz w:val="20"/>
          <w:szCs w:val="20"/>
        </w:rPr>
        <w:t>1</w:t>
      </w:r>
      <w:r w:rsidR="000A0F17" w:rsidRPr="000A0F17">
        <w:rPr>
          <w:b/>
          <w:bCs/>
          <w:i w:val="0"/>
          <w:iCs w:val="0"/>
          <w:color w:val="000000" w:themeColor="text1"/>
          <w:sz w:val="20"/>
          <w:szCs w:val="20"/>
        </w:rPr>
        <w:fldChar w:fldCharType="end"/>
      </w:r>
      <w:r w:rsidR="000A0F17" w:rsidRPr="000A0F17">
        <w:rPr>
          <w:i w:val="0"/>
          <w:iCs w:val="0"/>
          <w:color w:val="000000" w:themeColor="text1"/>
          <w:sz w:val="20"/>
          <w:szCs w:val="20"/>
        </w:rPr>
        <w:t xml:space="preserve"> Distribution of the structural similarity score between 14 fluorinated ether solvents reported in the lithium-sulfur battery literature and all other solvents in the dataset of this work.</w:t>
      </w:r>
      <w:bookmarkEnd w:id="1"/>
    </w:p>
    <w:p w14:paraId="17D99DDB" w14:textId="23FAB919" w:rsidR="00922DD2" w:rsidRDefault="00922DD2" w:rsidP="00922DD2"/>
    <w:p w14:paraId="649BCA2C" w14:textId="47A7EEDF" w:rsidR="00425E5D" w:rsidRDefault="00425E5D" w:rsidP="00922DD2"/>
    <w:p w14:paraId="1083C8A4" w14:textId="2AB4F713" w:rsidR="00425E5D" w:rsidRDefault="00425E5D" w:rsidP="00922DD2"/>
    <w:p w14:paraId="7B774FEB" w14:textId="2B41D72B" w:rsidR="00425E5D" w:rsidRDefault="00425E5D" w:rsidP="00922DD2"/>
    <w:p w14:paraId="17E85C93" w14:textId="48341F9C" w:rsidR="00425E5D" w:rsidRDefault="00425E5D" w:rsidP="00922DD2"/>
    <w:p w14:paraId="40101A87" w14:textId="24578312" w:rsidR="00425E5D" w:rsidRPr="00425E5D" w:rsidRDefault="00151CD0" w:rsidP="00425E5D">
      <w:pPr>
        <w:pStyle w:val="Caption"/>
        <w:keepNext/>
        <w:jc w:val="both"/>
        <w:rPr>
          <w:b/>
          <w:bCs/>
          <w:i w:val="0"/>
          <w:iCs w:val="0"/>
          <w:color w:val="000000" w:themeColor="text1"/>
          <w:sz w:val="20"/>
          <w:szCs w:val="20"/>
        </w:rPr>
      </w:pPr>
      <w:bookmarkStart w:id="2" w:name="_Toc165289050"/>
      <w:r>
        <w:rPr>
          <w:b/>
          <w:bCs/>
          <w:i w:val="0"/>
          <w:iCs w:val="0"/>
          <w:color w:val="000000" w:themeColor="text1"/>
          <w:sz w:val="20"/>
          <w:szCs w:val="20"/>
        </w:rPr>
        <w:lastRenderedPageBreak/>
        <w:t xml:space="preserve">Supplementary </w:t>
      </w:r>
      <w:r w:rsidR="00425E5D" w:rsidRPr="00425E5D">
        <w:rPr>
          <w:b/>
          <w:bCs/>
          <w:i w:val="0"/>
          <w:iCs w:val="0"/>
          <w:color w:val="000000" w:themeColor="text1"/>
          <w:sz w:val="20"/>
          <w:szCs w:val="20"/>
        </w:rPr>
        <w:t>Table S</w:t>
      </w:r>
      <w:r w:rsidR="00425E5D" w:rsidRPr="00425E5D">
        <w:rPr>
          <w:b/>
          <w:bCs/>
          <w:i w:val="0"/>
          <w:iCs w:val="0"/>
          <w:color w:val="000000" w:themeColor="text1"/>
          <w:sz w:val="20"/>
          <w:szCs w:val="20"/>
        </w:rPr>
        <w:fldChar w:fldCharType="begin"/>
      </w:r>
      <w:r w:rsidR="00425E5D" w:rsidRPr="00425E5D">
        <w:rPr>
          <w:b/>
          <w:bCs/>
          <w:i w:val="0"/>
          <w:iCs w:val="0"/>
          <w:color w:val="000000" w:themeColor="text1"/>
          <w:sz w:val="20"/>
          <w:szCs w:val="20"/>
        </w:rPr>
        <w:instrText xml:space="preserve"> SEQ Table \* ARABIC </w:instrText>
      </w:r>
      <w:r w:rsidR="00425E5D" w:rsidRPr="00425E5D">
        <w:rPr>
          <w:b/>
          <w:bCs/>
          <w:i w:val="0"/>
          <w:iCs w:val="0"/>
          <w:color w:val="000000" w:themeColor="text1"/>
          <w:sz w:val="20"/>
          <w:szCs w:val="20"/>
        </w:rPr>
        <w:fldChar w:fldCharType="separate"/>
      </w:r>
      <w:r w:rsidR="00D04CA6">
        <w:rPr>
          <w:b/>
          <w:bCs/>
          <w:i w:val="0"/>
          <w:iCs w:val="0"/>
          <w:noProof/>
          <w:color w:val="000000" w:themeColor="text1"/>
          <w:sz w:val="20"/>
          <w:szCs w:val="20"/>
        </w:rPr>
        <w:t>2</w:t>
      </w:r>
      <w:r w:rsidR="00425E5D" w:rsidRPr="00425E5D">
        <w:rPr>
          <w:b/>
          <w:bCs/>
          <w:i w:val="0"/>
          <w:iCs w:val="0"/>
          <w:color w:val="000000" w:themeColor="text1"/>
          <w:sz w:val="20"/>
          <w:szCs w:val="20"/>
        </w:rPr>
        <w:fldChar w:fldCharType="end"/>
      </w:r>
      <w:r>
        <w:rPr>
          <w:b/>
          <w:bCs/>
          <w:i w:val="0"/>
          <w:iCs w:val="0"/>
          <w:color w:val="000000" w:themeColor="text1"/>
          <w:sz w:val="20"/>
          <w:szCs w:val="20"/>
        </w:rPr>
        <w:t>.</w:t>
      </w:r>
      <w:r w:rsidR="00425E5D" w:rsidRPr="00425E5D">
        <w:rPr>
          <w:b/>
          <w:bCs/>
          <w:i w:val="0"/>
          <w:iCs w:val="0"/>
          <w:color w:val="000000" w:themeColor="text1"/>
          <w:sz w:val="20"/>
          <w:szCs w:val="20"/>
        </w:rPr>
        <w:t xml:space="preserve"> </w:t>
      </w:r>
      <w:r w:rsidR="00425E5D" w:rsidRPr="00425E5D">
        <w:rPr>
          <w:i w:val="0"/>
          <w:iCs w:val="0"/>
          <w:color w:val="000000" w:themeColor="text1"/>
          <w:sz w:val="20"/>
          <w:szCs w:val="20"/>
        </w:rPr>
        <w:t xml:space="preserve">Calculated estimates (this work) and experimental values of </w:t>
      </w:r>
      <w:r w:rsidR="00425E5D">
        <w:rPr>
          <w:i w:val="0"/>
          <w:iCs w:val="0"/>
          <w:color w:val="000000" w:themeColor="text1"/>
          <w:sz w:val="20"/>
          <w:szCs w:val="20"/>
        </w:rPr>
        <w:t>boiling point</w:t>
      </w:r>
      <w:r w:rsidR="00425E5D" w:rsidRPr="00425E5D">
        <w:rPr>
          <w:i w:val="0"/>
          <w:iCs w:val="0"/>
          <w:color w:val="000000" w:themeColor="text1"/>
          <w:sz w:val="20"/>
          <w:szCs w:val="20"/>
        </w:rPr>
        <w:t xml:space="preserve"> of common electrolyte solvents</w:t>
      </w:r>
      <w:r w:rsidR="00915B4B">
        <w:rPr>
          <w:b/>
          <w:bCs/>
          <w:i w:val="0"/>
          <w:iCs w:val="0"/>
          <w:color w:val="000000" w:themeColor="text1"/>
          <w:sz w:val="20"/>
          <w:szCs w:val="20"/>
        </w:rPr>
        <w:t>.</w:t>
      </w:r>
      <w:bookmarkEnd w:id="2"/>
      <w:r w:rsidR="00915B4B">
        <w:rPr>
          <w:b/>
          <w:bCs/>
          <w:i w:val="0"/>
          <w:iCs w:val="0"/>
          <w:color w:val="000000" w:themeColor="text1"/>
          <w:sz w:val="20"/>
          <w:szCs w:val="20"/>
        </w:rPr>
        <w:t xml:space="preserve">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116"/>
        <w:gridCol w:w="3117"/>
        <w:gridCol w:w="3117"/>
      </w:tblGrid>
      <w:tr w:rsidR="00425E5D" w:rsidRPr="00425E5D" w14:paraId="4DF1676E" w14:textId="77777777" w:rsidTr="00425E5D">
        <w:tc>
          <w:tcPr>
            <w:tcW w:w="3116" w:type="dxa"/>
          </w:tcPr>
          <w:p w14:paraId="215FD562" w14:textId="7EE59323" w:rsidR="00425E5D" w:rsidRPr="00425E5D" w:rsidRDefault="00915B4B" w:rsidP="00425E5D">
            <w:pPr>
              <w:spacing w:line="480" w:lineRule="auto"/>
              <w:rPr>
                <w:b/>
                <w:bCs/>
                <w:sz w:val="20"/>
                <w:szCs w:val="20"/>
              </w:rPr>
            </w:pPr>
            <w:r>
              <w:rPr>
                <w:b/>
                <w:bCs/>
                <w:sz w:val="20"/>
                <w:szCs w:val="20"/>
              </w:rPr>
              <w:t xml:space="preserve">PubChem </w:t>
            </w:r>
            <w:r w:rsidR="00425E5D" w:rsidRPr="00425E5D">
              <w:rPr>
                <w:b/>
                <w:bCs/>
                <w:sz w:val="20"/>
                <w:szCs w:val="20"/>
              </w:rPr>
              <w:t>CID</w:t>
            </w:r>
          </w:p>
        </w:tc>
        <w:tc>
          <w:tcPr>
            <w:tcW w:w="3117" w:type="dxa"/>
          </w:tcPr>
          <w:p w14:paraId="7489D54F" w14:textId="16B68150" w:rsidR="00425E5D" w:rsidRPr="00425E5D" w:rsidRDefault="00425E5D" w:rsidP="00425E5D">
            <w:pPr>
              <w:spacing w:line="480" w:lineRule="auto"/>
              <w:rPr>
                <w:b/>
                <w:bCs/>
                <w:sz w:val="20"/>
                <w:szCs w:val="20"/>
              </w:rPr>
            </w:pPr>
            <w:r w:rsidRPr="00425E5D">
              <w:rPr>
                <w:b/>
                <w:bCs/>
                <w:sz w:val="20"/>
                <w:szCs w:val="20"/>
              </w:rPr>
              <w:t>COSMO-RS BP (℃)</w:t>
            </w:r>
          </w:p>
        </w:tc>
        <w:tc>
          <w:tcPr>
            <w:tcW w:w="3117" w:type="dxa"/>
          </w:tcPr>
          <w:p w14:paraId="66C92731" w14:textId="62ADE2B4" w:rsidR="00425E5D" w:rsidRPr="00425E5D" w:rsidRDefault="00425E5D" w:rsidP="00425E5D">
            <w:pPr>
              <w:spacing w:line="480" w:lineRule="auto"/>
              <w:rPr>
                <w:b/>
                <w:bCs/>
                <w:sz w:val="20"/>
                <w:szCs w:val="20"/>
              </w:rPr>
            </w:pPr>
            <w:r w:rsidRPr="00425E5D">
              <w:rPr>
                <w:b/>
                <w:bCs/>
                <w:sz w:val="20"/>
                <w:szCs w:val="20"/>
              </w:rPr>
              <w:t>Experimental BP (℃)</w:t>
            </w:r>
          </w:p>
        </w:tc>
      </w:tr>
      <w:tr w:rsidR="00425E5D" w:rsidRPr="00425E5D" w14:paraId="7339D41B" w14:textId="77777777" w:rsidTr="00425E5D">
        <w:tc>
          <w:tcPr>
            <w:tcW w:w="3116" w:type="dxa"/>
          </w:tcPr>
          <w:p w14:paraId="7A6D2B40" w14:textId="77777777" w:rsidR="00425E5D" w:rsidRPr="00425E5D" w:rsidRDefault="00425E5D" w:rsidP="00425E5D">
            <w:pPr>
              <w:spacing w:line="480" w:lineRule="auto"/>
              <w:rPr>
                <w:sz w:val="20"/>
                <w:szCs w:val="20"/>
              </w:rPr>
            </w:pPr>
            <w:r w:rsidRPr="00425E5D">
              <w:rPr>
                <w:sz w:val="20"/>
                <w:szCs w:val="20"/>
              </w:rPr>
              <w:t>8071</w:t>
            </w:r>
          </w:p>
        </w:tc>
        <w:tc>
          <w:tcPr>
            <w:tcW w:w="3117" w:type="dxa"/>
          </w:tcPr>
          <w:p w14:paraId="49214297" w14:textId="77777777" w:rsidR="00425E5D" w:rsidRPr="00425E5D" w:rsidRDefault="00425E5D" w:rsidP="00425E5D">
            <w:pPr>
              <w:spacing w:line="480" w:lineRule="auto"/>
              <w:rPr>
                <w:sz w:val="20"/>
                <w:szCs w:val="20"/>
              </w:rPr>
            </w:pPr>
            <w:r w:rsidRPr="00425E5D">
              <w:rPr>
                <w:sz w:val="20"/>
                <w:szCs w:val="20"/>
              </w:rPr>
              <w:t>88.178</w:t>
            </w:r>
          </w:p>
        </w:tc>
        <w:tc>
          <w:tcPr>
            <w:tcW w:w="3117" w:type="dxa"/>
          </w:tcPr>
          <w:p w14:paraId="1C047CF0" w14:textId="01185B4B" w:rsidR="00425E5D" w:rsidRPr="00425E5D" w:rsidRDefault="00425E5D" w:rsidP="00425E5D">
            <w:pPr>
              <w:spacing w:line="480" w:lineRule="auto"/>
              <w:rPr>
                <w:sz w:val="20"/>
                <w:szCs w:val="20"/>
              </w:rPr>
            </w:pPr>
            <w:r w:rsidRPr="00425E5D">
              <w:rPr>
                <w:sz w:val="20"/>
                <w:szCs w:val="20"/>
              </w:rPr>
              <w:t>85</w:t>
            </w:r>
            <w:r>
              <w:rPr>
                <w:sz w:val="20"/>
                <w:szCs w:val="20"/>
              </w:rPr>
              <w:fldChar w:fldCharType="begin"/>
            </w:r>
            <w:r w:rsidR="00F26FD2">
              <w:rPr>
                <w:sz w:val="20"/>
                <w:szCs w:val="20"/>
              </w:rPr>
              <w:instrText xml:space="preserve"> ADDIN EN.CITE &lt;EndNote&gt;&lt;Cite&gt;&lt;Author&gt;Zheng&lt;/Author&gt;&lt;Year&gt;2019&lt;/Year&gt;&lt;RecNum&gt;846&lt;/RecNum&gt;&lt;DisplayText&gt;&lt;style face="superscript"&gt;9&lt;/style&gt;&lt;/DisplayText&gt;&lt;record&gt;&lt;rec-number&gt;846&lt;/rec-number&gt;&lt;foreign-keys&gt;&lt;key app="EN" db-id="zwexzzr01xwv5qe99av5v5effxtrpxtpa9ea" timestamp="1683862874" guid="b6a23fc6-5c52-4ddd-b084-90e769d1301f"&gt;846&lt;/key&gt;&lt;/foreign-keys&gt;&lt;ref-type name="Journal Article"&gt;17&lt;/ref-type&gt;&lt;contributors&gt;&lt;authors&gt;&lt;author&gt;Zheng, Jing&lt;/author&gt;&lt;author&gt;Ji, Guangbin&lt;/author&gt;&lt;author&gt;Fan, Xiulin&lt;/author&gt;&lt;author&gt;Chen, Ji&lt;/author&gt;&lt;author&gt;Li, Qin&lt;/author&gt;&lt;author&gt;Wang, Haiyang&lt;/author&gt;&lt;author&gt;Yang, Yong&lt;/author&gt;&lt;author&gt;DeMella, Kerry C&lt;/author&gt;&lt;author&gt;Raghavan, Srinivasa R&lt;/author&gt;&lt;author&gt;Wang, Chunsheng&lt;/author&gt;&lt;/authors&gt;&lt;/contributors&gt;&lt;titles&gt;&lt;title&gt;High‐fluorinated electrolytes for Li–S batteries&lt;/title&gt;&lt;secondary-title&gt;Advanced energy materials&lt;/secondary-title&gt;&lt;/titles&gt;&lt;periodical&gt;&lt;full-title&gt;Advanced Energy Materials&lt;/full-title&gt;&lt;/periodical&gt;&lt;pages&gt;1803774&lt;/pages&gt;&lt;volume&gt;9&lt;/volume&gt;&lt;number&gt;16&lt;/number&gt;&lt;dates&gt;&lt;year&gt;2019&lt;/year&gt;&lt;/dates&gt;&lt;isbn&gt;1614-6832&lt;/isbn&gt;&lt;urls&gt;&lt;/urls&gt;&lt;/record&gt;&lt;/Cite&gt;&lt;/EndNote&gt;</w:instrText>
            </w:r>
            <w:r>
              <w:rPr>
                <w:sz w:val="20"/>
                <w:szCs w:val="20"/>
              </w:rPr>
              <w:fldChar w:fldCharType="separate"/>
            </w:r>
            <w:r w:rsidRPr="00425E5D">
              <w:rPr>
                <w:noProof/>
                <w:sz w:val="20"/>
                <w:szCs w:val="20"/>
                <w:vertAlign w:val="superscript"/>
              </w:rPr>
              <w:t>9</w:t>
            </w:r>
            <w:r>
              <w:rPr>
                <w:sz w:val="20"/>
                <w:szCs w:val="20"/>
              </w:rPr>
              <w:fldChar w:fldCharType="end"/>
            </w:r>
          </w:p>
        </w:tc>
      </w:tr>
      <w:tr w:rsidR="00425E5D" w:rsidRPr="00425E5D" w14:paraId="5FA011B9" w14:textId="77777777" w:rsidTr="00425E5D">
        <w:tc>
          <w:tcPr>
            <w:tcW w:w="3116" w:type="dxa"/>
          </w:tcPr>
          <w:p w14:paraId="4119BEA1" w14:textId="51077673" w:rsidR="00425E5D" w:rsidRPr="00425E5D" w:rsidRDefault="00425E5D" w:rsidP="00425E5D">
            <w:pPr>
              <w:spacing w:line="480" w:lineRule="auto"/>
              <w:rPr>
                <w:sz w:val="20"/>
                <w:szCs w:val="20"/>
              </w:rPr>
            </w:pPr>
            <w:r w:rsidRPr="00425E5D">
              <w:rPr>
                <w:sz w:val="20"/>
                <w:szCs w:val="20"/>
              </w:rPr>
              <w:t>18335957</w:t>
            </w:r>
          </w:p>
        </w:tc>
        <w:tc>
          <w:tcPr>
            <w:tcW w:w="3117" w:type="dxa"/>
          </w:tcPr>
          <w:p w14:paraId="13B2EDE6" w14:textId="63538AA6" w:rsidR="00425E5D" w:rsidRPr="00425E5D" w:rsidRDefault="00425E5D" w:rsidP="00425E5D">
            <w:pPr>
              <w:spacing w:line="480" w:lineRule="auto"/>
              <w:rPr>
                <w:sz w:val="20"/>
                <w:szCs w:val="20"/>
              </w:rPr>
            </w:pPr>
            <w:r w:rsidRPr="00425E5D">
              <w:rPr>
                <w:sz w:val="20"/>
                <w:szCs w:val="20"/>
              </w:rPr>
              <w:t>58.8</w:t>
            </w:r>
          </w:p>
        </w:tc>
        <w:tc>
          <w:tcPr>
            <w:tcW w:w="3117" w:type="dxa"/>
          </w:tcPr>
          <w:p w14:paraId="525D4800" w14:textId="2EAE1709" w:rsidR="00425E5D" w:rsidRPr="00425E5D" w:rsidRDefault="00425E5D" w:rsidP="00425E5D">
            <w:pPr>
              <w:spacing w:line="480" w:lineRule="auto"/>
              <w:rPr>
                <w:sz w:val="20"/>
                <w:szCs w:val="20"/>
              </w:rPr>
            </w:pPr>
            <w:r w:rsidRPr="00425E5D">
              <w:rPr>
                <w:sz w:val="20"/>
                <w:szCs w:val="20"/>
              </w:rPr>
              <w:t>72</w:t>
            </w:r>
          </w:p>
        </w:tc>
      </w:tr>
      <w:tr w:rsidR="00425E5D" w:rsidRPr="00425E5D" w14:paraId="5E45AA73" w14:textId="77777777" w:rsidTr="00425E5D">
        <w:tc>
          <w:tcPr>
            <w:tcW w:w="3116" w:type="dxa"/>
          </w:tcPr>
          <w:p w14:paraId="1AD4CB5D" w14:textId="02B3616D" w:rsidR="00425E5D" w:rsidRPr="00425E5D" w:rsidRDefault="00425E5D" w:rsidP="00425E5D">
            <w:pPr>
              <w:spacing w:line="480" w:lineRule="auto"/>
              <w:rPr>
                <w:sz w:val="20"/>
                <w:szCs w:val="20"/>
              </w:rPr>
            </w:pPr>
            <w:r w:rsidRPr="00425E5D">
              <w:rPr>
                <w:sz w:val="20"/>
                <w:szCs w:val="20"/>
              </w:rPr>
              <w:t>21616969</w:t>
            </w:r>
          </w:p>
        </w:tc>
        <w:tc>
          <w:tcPr>
            <w:tcW w:w="3117" w:type="dxa"/>
          </w:tcPr>
          <w:p w14:paraId="708A6A80" w14:textId="1113097D" w:rsidR="00425E5D" w:rsidRPr="00425E5D" w:rsidRDefault="00425E5D" w:rsidP="00425E5D">
            <w:pPr>
              <w:spacing w:line="480" w:lineRule="auto"/>
              <w:rPr>
                <w:sz w:val="20"/>
                <w:szCs w:val="20"/>
              </w:rPr>
            </w:pPr>
            <w:r w:rsidRPr="00425E5D">
              <w:rPr>
                <w:sz w:val="20"/>
                <w:szCs w:val="20"/>
              </w:rPr>
              <w:t>45.4</w:t>
            </w:r>
          </w:p>
        </w:tc>
        <w:tc>
          <w:tcPr>
            <w:tcW w:w="3117" w:type="dxa"/>
          </w:tcPr>
          <w:p w14:paraId="0924A7CA" w14:textId="4C84DD23" w:rsidR="00425E5D" w:rsidRPr="00425E5D" w:rsidRDefault="00425E5D" w:rsidP="00425E5D">
            <w:pPr>
              <w:spacing w:line="480" w:lineRule="auto"/>
              <w:rPr>
                <w:sz w:val="20"/>
                <w:szCs w:val="20"/>
              </w:rPr>
            </w:pPr>
            <w:r w:rsidRPr="00425E5D">
              <w:rPr>
                <w:sz w:val="20"/>
                <w:szCs w:val="20"/>
              </w:rPr>
              <w:t>66</w:t>
            </w:r>
          </w:p>
        </w:tc>
      </w:tr>
      <w:tr w:rsidR="00425E5D" w:rsidRPr="00425E5D" w14:paraId="6CE6A1C7" w14:textId="77777777" w:rsidTr="00425E5D">
        <w:tc>
          <w:tcPr>
            <w:tcW w:w="3116" w:type="dxa"/>
          </w:tcPr>
          <w:p w14:paraId="31A8F537" w14:textId="65F5CBE2" w:rsidR="00425E5D" w:rsidRPr="00425E5D" w:rsidRDefault="00425E5D" w:rsidP="00425E5D">
            <w:pPr>
              <w:spacing w:line="480" w:lineRule="auto"/>
              <w:rPr>
                <w:sz w:val="20"/>
                <w:szCs w:val="20"/>
              </w:rPr>
            </w:pPr>
            <w:r w:rsidRPr="00425E5D">
              <w:rPr>
                <w:sz w:val="20"/>
                <w:szCs w:val="20"/>
              </w:rPr>
              <w:t>2776662</w:t>
            </w:r>
          </w:p>
        </w:tc>
        <w:tc>
          <w:tcPr>
            <w:tcW w:w="3117" w:type="dxa"/>
          </w:tcPr>
          <w:p w14:paraId="39D406FD" w14:textId="2504DCFD" w:rsidR="00425E5D" w:rsidRPr="00425E5D" w:rsidRDefault="00425E5D" w:rsidP="00425E5D">
            <w:pPr>
              <w:spacing w:line="480" w:lineRule="auto"/>
              <w:rPr>
                <w:sz w:val="20"/>
                <w:szCs w:val="20"/>
              </w:rPr>
            </w:pPr>
            <w:r w:rsidRPr="00425E5D">
              <w:rPr>
                <w:sz w:val="20"/>
                <w:szCs w:val="20"/>
              </w:rPr>
              <w:t>68.48</w:t>
            </w:r>
          </w:p>
        </w:tc>
        <w:tc>
          <w:tcPr>
            <w:tcW w:w="3117" w:type="dxa"/>
          </w:tcPr>
          <w:p w14:paraId="161CE0BE" w14:textId="0DD492FA" w:rsidR="00425E5D" w:rsidRPr="00425E5D" w:rsidRDefault="00425E5D" w:rsidP="00425E5D">
            <w:pPr>
              <w:spacing w:line="480" w:lineRule="auto"/>
              <w:rPr>
                <w:sz w:val="20"/>
                <w:szCs w:val="20"/>
              </w:rPr>
            </w:pPr>
            <w:r w:rsidRPr="00425E5D">
              <w:rPr>
                <w:sz w:val="20"/>
                <w:szCs w:val="20"/>
              </w:rPr>
              <w:t>93.2</w:t>
            </w:r>
            <w:r>
              <w:rPr>
                <w:sz w:val="20"/>
                <w:szCs w:val="20"/>
              </w:rPr>
              <w:fldChar w:fldCharType="begin"/>
            </w:r>
            <w:r w:rsidR="00F26FD2">
              <w:rPr>
                <w:sz w:val="20"/>
                <w:szCs w:val="20"/>
              </w:rPr>
              <w:instrText xml:space="preserve"> ADDIN EN.CITE &lt;EndNote&gt;&lt;Cite&gt;&lt;Author&gt;Shin&lt;/Author&gt;&lt;Year&gt;2017&lt;/Year&gt;&lt;RecNum&gt;803&lt;/RecNum&gt;&lt;DisplayText&gt;&lt;style face="superscript"&gt;1&lt;/style&gt;&lt;/DisplayText&gt;&lt;record&gt;&lt;rec-number&gt;803&lt;/rec-number&gt;&lt;foreign-keys&gt;&lt;key app="EN" db-id="zwexzzr01xwv5qe99av5v5effxtrpxtpa9ea" timestamp="1683862874" guid="852b7e6f-5cee-45be-bad9-5a1548df7fc0"&gt;803&lt;/key&gt;&lt;/foreign-keys&gt;&lt;ref-type name="Journal Article"&gt;17&lt;/ref-type&gt;&lt;contributors&gt;&lt;authors&gt;&lt;author&gt;Shin, Minjeong&lt;/author&gt;&lt;author&gt;Wu, Heng-Liang&lt;/author&gt;&lt;author&gt;Narayanan, Badri&lt;/author&gt;&lt;author&gt;See, Kimberly A&lt;/author&gt;&lt;author&gt;Assary, Rajeev S&lt;/author&gt;&lt;author&gt;Zhu, Lingyang&lt;/author&gt;&lt;author&gt;Haasch, Richard T&lt;/author&gt;&lt;author&gt;Zhang, Shuo&lt;/author&gt;&lt;author&gt;Zhang, Zhengcheng&lt;/author&gt;&lt;author&gt;Curtiss, Larry A&lt;/author&gt;&lt;/authors&gt;&lt;/contributors&gt;&lt;titles&gt;&lt;title&gt;Effect of the hydrofluoroether cosolvent structure in acetonitrile-based solvate electrolytes on the Li+ solvation structure and li–s battery performance&lt;/title&gt;&lt;secondary-title&gt;ACS applied materials &amp;amp; interfaces&lt;/secondary-title&gt;&lt;/titles&gt;&lt;periodical&gt;&lt;full-title&gt;ACS applied materials &amp;amp; interfaces&lt;/full-title&gt;&lt;/periodical&gt;&lt;pages&gt;39357-39370&lt;/pages&gt;&lt;volume&gt;9&lt;/volume&gt;&lt;number&gt;45&lt;/number&gt;&lt;dates&gt;&lt;year&gt;2017&lt;/year&gt;&lt;/dates&gt;&lt;isbn&gt;1944-8244&lt;/isbn&gt;&lt;urls&gt;&lt;/urls&gt;&lt;/record&gt;&lt;/Cite&gt;&lt;/EndNote&gt;</w:instrText>
            </w:r>
            <w:r>
              <w:rPr>
                <w:sz w:val="20"/>
                <w:szCs w:val="20"/>
              </w:rPr>
              <w:fldChar w:fldCharType="separate"/>
            </w:r>
            <w:r w:rsidRPr="00425E5D">
              <w:rPr>
                <w:noProof/>
                <w:sz w:val="20"/>
                <w:szCs w:val="20"/>
                <w:vertAlign w:val="superscript"/>
              </w:rPr>
              <w:t>1</w:t>
            </w:r>
            <w:r>
              <w:rPr>
                <w:sz w:val="20"/>
                <w:szCs w:val="20"/>
              </w:rPr>
              <w:fldChar w:fldCharType="end"/>
            </w:r>
          </w:p>
        </w:tc>
      </w:tr>
      <w:tr w:rsidR="00425E5D" w:rsidRPr="00425E5D" w14:paraId="521043C6" w14:textId="77777777" w:rsidTr="00425E5D">
        <w:tc>
          <w:tcPr>
            <w:tcW w:w="3116" w:type="dxa"/>
          </w:tcPr>
          <w:p w14:paraId="66D93771" w14:textId="06FE64B4" w:rsidR="00425E5D" w:rsidRPr="00425E5D" w:rsidRDefault="00425E5D" w:rsidP="00425E5D">
            <w:pPr>
              <w:spacing w:line="480" w:lineRule="auto"/>
              <w:rPr>
                <w:sz w:val="20"/>
                <w:szCs w:val="20"/>
              </w:rPr>
            </w:pPr>
            <w:r w:rsidRPr="00425E5D">
              <w:rPr>
                <w:sz w:val="20"/>
                <w:szCs w:val="20"/>
              </w:rPr>
              <w:t>2782579</w:t>
            </w:r>
          </w:p>
        </w:tc>
        <w:tc>
          <w:tcPr>
            <w:tcW w:w="3117" w:type="dxa"/>
          </w:tcPr>
          <w:p w14:paraId="3630D679" w14:textId="16634AFD" w:rsidR="00425E5D" w:rsidRPr="00425E5D" w:rsidRDefault="00425E5D" w:rsidP="00425E5D">
            <w:pPr>
              <w:spacing w:line="480" w:lineRule="auto"/>
              <w:rPr>
                <w:sz w:val="20"/>
                <w:szCs w:val="20"/>
              </w:rPr>
            </w:pPr>
            <w:r w:rsidRPr="00425E5D">
              <w:rPr>
                <w:sz w:val="20"/>
                <w:szCs w:val="20"/>
              </w:rPr>
              <w:t>111.94</w:t>
            </w:r>
          </w:p>
        </w:tc>
        <w:tc>
          <w:tcPr>
            <w:tcW w:w="3117" w:type="dxa"/>
          </w:tcPr>
          <w:p w14:paraId="0AA0B36E" w14:textId="12062334" w:rsidR="00425E5D" w:rsidRPr="00425E5D" w:rsidRDefault="00425E5D" w:rsidP="00425E5D">
            <w:pPr>
              <w:spacing w:line="480" w:lineRule="auto"/>
              <w:rPr>
                <w:sz w:val="20"/>
                <w:szCs w:val="20"/>
              </w:rPr>
            </w:pPr>
            <w:r w:rsidRPr="00425E5D">
              <w:rPr>
                <w:sz w:val="20"/>
                <w:szCs w:val="20"/>
              </w:rPr>
              <w:t>133</w:t>
            </w:r>
            <w:r>
              <w:rPr>
                <w:sz w:val="20"/>
                <w:szCs w:val="20"/>
              </w:rPr>
              <w:fldChar w:fldCharType="begin">
                <w:fldData xml:space="preserve">PEVuZE5vdGU+PENpdGU+PEF1dGhvcj5aaGVuZzwvQXV0aG9yPjxZZWFyPjIwMTk8L1llYXI+PFJl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=
</w:fldData>
              </w:fldChar>
            </w:r>
            <w:r w:rsidR="00F26FD2">
              <w:rPr>
                <w:sz w:val="20"/>
                <w:szCs w:val="20"/>
              </w:rPr>
              <w:instrText xml:space="preserve"> ADDIN EN.CITE </w:instrText>
            </w:r>
            <w:r w:rsidR="00F26FD2">
              <w:rPr>
                <w:sz w:val="20"/>
                <w:szCs w:val="20"/>
              </w:rPr>
              <w:fldChar w:fldCharType="begin">
                <w:fldData xml:space="preserve">PEVuZE5vdGU+PENpdGU+PEF1dGhvcj5aaGVuZzwvQXV0aG9yPjxZZWFyPjIwMTk8L1llYXI+PFJl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=
</w:fldData>
              </w:fldChar>
            </w:r>
            <w:r w:rsidR="00F26FD2">
              <w:rPr>
                <w:sz w:val="20"/>
                <w:szCs w:val="20"/>
              </w:rPr>
              <w:instrText xml:space="preserve"> ADDIN EN.CITE.DATA </w:instrText>
            </w:r>
            <w:r w:rsidR="00F26FD2">
              <w:rPr>
                <w:sz w:val="20"/>
                <w:szCs w:val="20"/>
              </w:rPr>
            </w:r>
            <w:r w:rsidR="00F26FD2">
              <w:rPr>
                <w:sz w:val="20"/>
                <w:szCs w:val="20"/>
              </w:rPr>
              <w:fldChar w:fldCharType="end"/>
            </w:r>
            <w:r>
              <w:rPr>
                <w:sz w:val="20"/>
                <w:szCs w:val="20"/>
              </w:rPr>
            </w:r>
            <w:r>
              <w:rPr>
                <w:sz w:val="20"/>
                <w:szCs w:val="20"/>
              </w:rPr>
              <w:fldChar w:fldCharType="separate"/>
            </w:r>
            <w:r w:rsidRPr="00425E5D">
              <w:rPr>
                <w:noProof/>
                <w:sz w:val="20"/>
                <w:szCs w:val="20"/>
                <w:vertAlign w:val="superscript"/>
              </w:rPr>
              <w:t>1, 9</w:t>
            </w:r>
            <w:r>
              <w:rPr>
                <w:sz w:val="20"/>
                <w:szCs w:val="20"/>
              </w:rPr>
              <w:fldChar w:fldCharType="end"/>
            </w:r>
          </w:p>
        </w:tc>
      </w:tr>
      <w:tr w:rsidR="00425E5D" w:rsidRPr="00425E5D" w14:paraId="474D8FD1" w14:textId="77777777" w:rsidTr="00425E5D">
        <w:tc>
          <w:tcPr>
            <w:tcW w:w="3116" w:type="dxa"/>
          </w:tcPr>
          <w:p w14:paraId="5504E157" w14:textId="77C7331A" w:rsidR="00425E5D" w:rsidRPr="00425E5D" w:rsidRDefault="00425E5D" w:rsidP="00425E5D">
            <w:pPr>
              <w:spacing w:line="480" w:lineRule="auto"/>
              <w:rPr>
                <w:sz w:val="20"/>
                <w:szCs w:val="20"/>
              </w:rPr>
            </w:pPr>
            <w:r w:rsidRPr="00425E5D">
              <w:rPr>
                <w:sz w:val="20"/>
                <w:szCs w:val="20"/>
              </w:rPr>
              <w:t>120272</w:t>
            </w:r>
          </w:p>
        </w:tc>
        <w:tc>
          <w:tcPr>
            <w:tcW w:w="3117" w:type="dxa"/>
          </w:tcPr>
          <w:p w14:paraId="37459B5A" w14:textId="5A47FA89" w:rsidR="00425E5D" w:rsidRPr="00425E5D" w:rsidRDefault="00425E5D" w:rsidP="00425E5D">
            <w:pPr>
              <w:spacing w:line="480" w:lineRule="auto"/>
              <w:rPr>
                <w:sz w:val="20"/>
                <w:szCs w:val="20"/>
              </w:rPr>
            </w:pPr>
            <w:r w:rsidRPr="00425E5D">
              <w:rPr>
                <w:sz w:val="20"/>
                <w:szCs w:val="20"/>
              </w:rPr>
              <w:t>34.14</w:t>
            </w:r>
          </w:p>
        </w:tc>
        <w:tc>
          <w:tcPr>
            <w:tcW w:w="3117" w:type="dxa"/>
          </w:tcPr>
          <w:p w14:paraId="04658FE2" w14:textId="1422CE21" w:rsidR="00425E5D" w:rsidRPr="00425E5D" w:rsidRDefault="00425E5D" w:rsidP="00425E5D">
            <w:pPr>
              <w:spacing w:line="480" w:lineRule="auto"/>
              <w:rPr>
                <w:sz w:val="20"/>
                <w:szCs w:val="20"/>
              </w:rPr>
            </w:pPr>
            <w:r w:rsidRPr="00425E5D">
              <w:rPr>
                <w:sz w:val="20"/>
                <w:szCs w:val="20"/>
              </w:rPr>
              <w:t>57.5</w:t>
            </w:r>
            <w:r>
              <w:rPr>
                <w:sz w:val="20"/>
                <w:szCs w:val="20"/>
              </w:rPr>
              <w:fldChar w:fldCharType="begin"/>
            </w:r>
            <w:r w:rsidR="00F26FD2">
              <w:rPr>
                <w:sz w:val="20"/>
                <w:szCs w:val="20"/>
              </w:rPr>
              <w:instrText xml:space="preserve"> ADDIN EN.CITE &lt;EndNote&gt;&lt;Cite&gt;&lt;Author&gt;Shin&lt;/Author&gt;&lt;Year&gt;2017&lt;/Year&gt;&lt;RecNum&gt;803&lt;/RecNum&gt;&lt;DisplayText&gt;&lt;style face="superscript"&gt;1&lt;/style&gt;&lt;/DisplayText&gt;&lt;record&gt;&lt;rec-number&gt;803&lt;/rec-number&gt;&lt;foreign-keys&gt;&lt;key app="EN" db-id="zwexzzr01xwv5qe99av5v5effxtrpxtpa9ea" timestamp="1683862874" guid="852b7e6f-5cee-45be-bad9-5a1548df7fc0"&gt;803&lt;/key&gt;&lt;/foreign-keys&gt;&lt;ref-type name="Journal Article"&gt;17&lt;/ref-type&gt;&lt;contributors&gt;&lt;authors&gt;&lt;author&gt;Shin, Minjeong&lt;/author&gt;&lt;author&gt;Wu, Heng-Liang&lt;/author&gt;&lt;author&gt;Narayanan, Badri&lt;/author&gt;&lt;author&gt;See, Kimberly A&lt;/author&gt;&lt;author&gt;Assary, Rajeev S&lt;/author&gt;&lt;author&gt;Zhu, Lingyang&lt;/author&gt;&lt;author&gt;Haasch, Richard T&lt;/author&gt;&lt;author&gt;Zhang, Shuo&lt;/author&gt;&lt;author&gt;Zhang, Zhengcheng&lt;/author&gt;&lt;author&gt;Curtiss, Larry A&lt;/author&gt;&lt;/authors&gt;&lt;/contributors&gt;&lt;titles&gt;&lt;title&gt;Effect of the hydrofluoroether cosolvent structure in acetonitrile-based solvate electrolytes on the Li+ solvation structure and li–s battery performance&lt;/title&gt;&lt;secondary-title&gt;ACS applied materials &amp;amp; interfaces&lt;/secondary-title&gt;&lt;/titles&gt;&lt;periodical&gt;&lt;full-title&gt;ACS applied materials &amp;amp; interfaces&lt;/full-title&gt;&lt;/periodical&gt;&lt;pages&gt;39357-39370&lt;/pages&gt;&lt;volume&gt;9&lt;/volume&gt;&lt;number&gt;45&lt;/number&gt;&lt;dates&gt;&lt;year&gt;2017&lt;/year&gt;&lt;/dates&gt;&lt;isbn&gt;1944-8244&lt;/isbn&gt;&lt;urls&gt;&lt;/urls&gt;&lt;/record&gt;&lt;/Cite&gt;&lt;/EndNote&gt;</w:instrText>
            </w:r>
            <w:r>
              <w:rPr>
                <w:sz w:val="20"/>
                <w:szCs w:val="20"/>
              </w:rPr>
              <w:fldChar w:fldCharType="separate"/>
            </w:r>
            <w:r w:rsidRPr="00425E5D">
              <w:rPr>
                <w:noProof/>
                <w:sz w:val="20"/>
                <w:szCs w:val="20"/>
                <w:vertAlign w:val="superscript"/>
              </w:rPr>
              <w:t>1</w:t>
            </w:r>
            <w:r>
              <w:rPr>
                <w:sz w:val="20"/>
                <w:szCs w:val="20"/>
              </w:rPr>
              <w:fldChar w:fldCharType="end"/>
            </w:r>
          </w:p>
        </w:tc>
      </w:tr>
      <w:tr w:rsidR="00425E5D" w:rsidRPr="00425E5D" w14:paraId="36FAF8E1" w14:textId="77777777" w:rsidTr="00425E5D">
        <w:tc>
          <w:tcPr>
            <w:tcW w:w="3116" w:type="dxa"/>
          </w:tcPr>
          <w:p w14:paraId="364A1DAF" w14:textId="660B11AF" w:rsidR="00425E5D" w:rsidRPr="00425E5D" w:rsidRDefault="00425E5D" w:rsidP="00425E5D">
            <w:pPr>
              <w:spacing w:line="480" w:lineRule="auto"/>
              <w:rPr>
                <w:sz w:val="20"/>
                <w:szCs w:val="20"/>
              </w:rPr>
            </w:pPr>
            <w:r w:rsidRPr="00425E5D">
              <w:rPr>
                <w:sz w:val="20"/>
                <w:szCs w:val="20"/>
              </w:rPr>
              <w:t>54272766</w:t>
            </w:r>
          </w:p>
        </w:tc>
        <w:tc>
          <w:tcPr>
            <w:tcW w:w="3117" w:type="dxa"/>
          </w:tcPr>
          <w:p w14:paraId="546197C4" w14:textId="5B0B059B" w:rsidR="00425E5D" w:rsidRPr="00425E5D" w:rsidRDefault="00425E5D" w:rsidP="00425E5D">
            <w:pPr>
              <w:spacing w:line="480" w:lineRule="auto"/>
              <w:rPr>
                <w:sz w:val="20"/>
                <w:szCs w:val="20"/>
              </w:rPr>
            </w:pPr>
            <w:r w:rsidRPr="00425E5D">
              <w:rPr>
                <w:sz w:val="20"/>
                <w:szCs w:val="20"/>
              </w:rPr>
              <w:t>73.335</w:t>
            </w:r>
          </w:p>
        </w:tc>
        <w:tc>
          <w:tcPr>
            <w:tcW w:w="3117" w:type="dxa"/>
          </w:tcPr>
          <w:p w14:paraId="3F082833" w14:textId="2BF82B85" w:rsidR="00425E5D" w:rsidRPr="00425E5D" w:rsidRDefault="00425E5D" w:rsidP="00425E5D">
            <w:pPr>
              <w:spacing w:line="480" w:lineRule="auto"/>
              <w:rPr>
                <w:sz w:val="20"/>
                <w:szCs w:val="20"/>
              </w:rPr>
            </w:pPr>
            <w:r w:rsidRPr="00425E5D">
              <w:rPr>
                <w:sz w:val="20"/>
                <w:szCs w:val="20"/>
              </w:rPr>
              <w:t>84.5 – 86.0</w:t>
            </w:r>
            <w:r>
              <w:rPr>
                <w:sz w:val="20"/>
                <w:szCs w:val="20"/>
              </w:rPr>
              <w:fldChar w:fldCharType="begin"/>
            </w:r>
            <w:r w:rsidR="00F26FD2">
              <w:rPr>
                <w:sz w:val="20"/>
                <w:szCs w:val="20"/>
              </w:rPr>
              <w:instrText xml:space="preserve"> ADDIN EN.CITE &lt;EndNote&gt;&lt;Cite&gt;&lt;Author&gt;Meisner&lt;/Author&gt;&lt;Year&gt;2019&lt;/Year&gt;&lt;RecNum&gt;805&lt;/RecNum&gt;&lt;DisplayText&gt;&lt;style face="superscript"&gt;2&lt;/style&gt;&lt;/DisplayText&gt;&lt;record&gt;&lt;rec-number&gt;805&lt;/rec-number&gt;&lt;foreign-keys&gt;&lt;key app="EN" db-id="zwexzzr01xwv5qe99av5v5effxtrpxtpa9ea" timestamp="1683862874" guid="8296749b-03ba-45e2-b816-1c4fc0dac0cb"&gt;805&lt;/key&gt;&lt;/foreign-keys&gt;&lt;ref-type name="Journal Article"&gt;17&lt;/ref-type&gt;&lt;contributors&gt;&lt;authors&gt;&lt;author&gt;Meisner, Quinton J&lt;/author&gt;&lt;author&gt;Rojas, Tomas&lt;/author&gt;&lt;author&gt;Rago, Nancy L Dietz&lt;/author&gt;&lt;author&gt;Cao, Jiayu&lt;/author&gt;&lt;author&gt;Bareño, Javier&lt;/author&gt;&lt;author&gt;Glossmann, Tobias&lt;/author&gt;&lt;author&gt;Hintennach, Andreas&lt;/author&gt;&lt;author&gt;Redfern, Paul C&lt;/author&gt;&lt;author&gt;Pahls, Dale&lt;/author&gt;&lt;author&gt;Zhang, Lu&lt;/author&gt;&lt;/authors&gt;&lt;/contributors&gt;&lt;titles&gt;&lt;title&gt;Lithium–sulfur battery with partially fluorinated ether electrolytes: Interplay between capacity, coulombic efficiency and Li anode protection&lt;/title&gt;&lt;secondary-title&gt;Journal of power sources&lt;/secondary-title&gt;&lt;/titles&gt;&lt;periodical&gt;&lt;full-title&gt;Journal of Power Sources&lt;/full-title&gt;&lt;/periodical&gt;&lt;pages&gt;226939&lt;/pages&gt;&lt;volume&gt;438&lt;/volume&gt;&lt;dates&gt;&lt;year&gt;2019&lt;/year&gt;&lt;/dates&gt;&lt;isbn&gt;0378-7753&lt;/isbn&gt;&lt;urls&gt;&lt;/urls&gt;&lt;/record&gt;&lt;/Cite&gt;&lt;/EndNote&gt;</w:instrText>
            </w:r>
            <w:r>
              <w:rPr>
                <w:sz w:val="20"/>
                <w:szCs w:val="20"/>
              </w:rPr>
              <w:fldChar w:fldCharType="separate"/>
            </w:r>
            <w:r w:rsidRPr="00425E5D">
              <w:rPr>
                <w:noProof/>
                <w:sz w:val="20"/>
                <w:szCs w:val="20"/>
                <w:vertAlign w:val="superscript"/>
              </w:rPr>
              <w:t>2</w:t>
            </w:r>
            <w:r>
              <w:rPr>
                <w:sz w:val="20"/>
                <w:szCs w:val="20"/>
              </w:rPr>
              <w:fldChar w:fldCharType="end"/>
            </w:r>
          </w:p>
        </w:tc>
      </w:tr>
      <w:tr w:rsidR="00425E5D" w:rsidRPr="00425E5D" w14:paraId="1B4B0A9A" w14:textId="77777777" w:rsidTr="00425E5D">
        <w:tc>
          <w:tcPr>
            <w:tcW w:w="3116" w:type="dxa"/>
          </w:tcPr>
          <w:p w14:paraId="6DCB63C0" w14:textId="629FDB2D" w:rsidR="00425E5D" w:rsidRPr="00425E5D" w:rsidRDefault="00425E5D" w:rsidP="00425E5D">
            <w:pPr>
              <w:spacing w:line="480" w:lineRule="auto"/>
              <w:rPr>
                <w:sz w:val="20"/>
                <w:szCs w:val="20"/>
              </w:rPr>
            </w:pPr>
            <w:r w:rsidRPr="00425E5D">
              <w:rPr>
                <w:sz w:val="20"/>
                <w:szCs w:val="20"/>
              </w:rPr>
              <w:t>14024097</w:t>
            </w:r>
          </w:p>
        </w:tc>
        <w:tc>
          <w:tcPr>
            <w:tcW w:w="3117" w:type="dxa"/>
          </w:tcPr>
          <w:p w14:paraId="2EBEB5E9" w14:textId="3AE318CF" w:rsidR="00425E5D" w:rsidRPr="00425E5D" w:rsidRDefault="00425E5D" w:rsidP="00425E5D">
            <w:pPr>
              <w:spacing w:line="480" w:lineRule="auto"/>
              <w:rPr>
                <w:sz w:val="20"/>
                <w:szCs w:val="20"/>
              </w:rPr>
            </w:pPr>
            <w:r w:rsidRPr="00425E5D">
              <w:rPr>
                <w:sz w:val="20"/>
                <w:szCs w:val="20"/>
              </w:rPr>
              <w:t>57.008</w:t>
            </w:r>
          </w:p>
        </w:tc>
        <w:tc>
          <w:tcPr>
            <w:tcW w:w="3117" w:type="dxa"/>
          </w:tcPr>
          <w:p w14:paraId="65557A8B" w14:textId="6C7E1B05" w:rsidR="00425E5D" w:rsidRPr="00425E5D" w:rsidRDefault="00425E5D" w:rsidP="00425E5D">
            <w:pPr>
              <w:spacing w:line="480" w:lineRule="auto"/>
              <w:rPr>
                <w:sz w:val="20"/>
                <w:szCs w:val="20"/>
              </w:rPr>
            </w:pPr>
            <w:r w:rsidRPr="00425E5D">
              <w:rPr>
                <w:sz w:val="20"/>
                <w:szCs w:val="20"/>
              </w:rPr>
              <w:t>70.5 – 71.5</w:t>
            </w:r>
            <w:r>
              <w:rPr>
                <w:sz w:val="20"/>
                <w:szCs w:val="20"/>
              </w:rPr>
              <w:fldChar w:fldCharType="begin"/>
            </w:r>
            <w:r w:rsidR="00F26FD2">
              <w:rPr>
                <w:sz w:val="20"/>
                <w:szCs w:val="20"/>
              </w:rPr>
              <w:instrText xml:space="preserve"> ADDIN EN.CITE &lt;EndNote&gt;&lt;Cite&gt;&lt;Author&gt;Meisner&lt;/Author&gt;&lt;Year&gt;2019&lt;/Year&gt;&lt;RecNum&gt;805&lt;/RecNum&gt;&lt;DisplayText&gt;&lt;style face="superscript"&gt;2&lt;/style&gt;&lt;/DisplayText&gt;&lt;record&gt;&lt;rec-number&gt;805&lt;/rec-number&gt;&lt;foreign-keys&gt;&lt;key app="EN" db-id="zwexzzr01xwv5qe99av5v5effxtrpxtpa9ea" timestamp="1683862874" guid="8296749b-03ba-45e2-b816-1c4fc0dac0cb"&gt;805&lt;/key&gt;&lt;/foreign-keys&gt;&lt;ref-type name="Journal Article"&gt;17&lt;/ref-type&gt;&lt;contributors&gt;&lt;authors&gt;&lt;author&gt;Meisner, Quinton J&lt;/author&gt;&lt;author&gt;Rojas, Tomas&lt;/author&gt;&lt;author&gt;Rago, Nancy L Dietz&lt;/author&gt;&lt;author&gt;Cao, Jiayu&lt;/author&gt;&lt;author&gt;Bareño, Javier&lt;/author&gt;&lt;author&gt;Glossmann, Tobias&lt;/author&gt;&lt;author&gt;Hintennach, Andreas&lt;/author&gt;&lt;author&gt;Redfern, Paul C&lt;/author&gt;&lt;author&gt;Pahls, Dale&lt;/author&gt;&lt;author&gt;Zhang, Lu&lt;/author&gt;&lt;/authors&gt;&lt;/contributors&gt;&lt;titles&gt;&lt;title&gt;Lithium–sulfur battery with partially fluorinated ether electrolytes: Interplay between capacity, coulombic efficiency and Li anode protection&lt;/title&gt;&lt;secondary-title&gt;Journal of power sources&lt;/secondary-title&gt;&lt;/titles&gt;&lt;periodical&gt;&lt;full-title&gt;Journal of Power Sources&lt;/full-title&gt;&lt;/periodical&gt;&lt;pages&gt;226939&lt;/pages&gt;&lt;volume&gt;438&lt;/volume&gt;&lt;dates&gt;&lt;year&gt;2019&lt;/year&gt;&lt;/dates&gt;&lt;isbn&gt;0378-7753&lt;/isbn&gt;&lt;urls&gt;&lt;/urls&gt;&lt;/record&gt;&lt;/Cite&gt;&lt;/EndNote&gt;</w:instrText>
            </w:r>
            <w:r>
              <w:rPr>
                <w:sz w:val="20"/>
                <w:szCs w:val="20"/>
              </w:rPr>
              <w:fldChar w:fldCharType="separate"/>
            </w:r>
            <w:r w:rsidRPr="00425E5D">
              <w:rPr>
                <w:noProof/>
                <w:sz w:val="20"/>
                <w:szCs w:val="20"/>
                <w:vertAlign w:val="superscript"/>
              </w:rPr>
              <w:t>2</w:t>
            </w:r>
            <w:r>
              <w:rPr>
                <w:sz w:val="20"/>
                <w:szCs w:val="20"/>
              </w:rPr>
              <w:fldChar w:fldCharType="end"/>
            </w:r>
          </w:p>
        </w:tc>
      </w:tr>
      <w:tr w:rsidR="00425E5D" w:rsidRPr="00425E5D" w14:paraId="55BBE526" w14:textId="77777777" w:rsidTr="00425E5D">
        <w:tc>
          <w:tcPr>
            <w:tcW w:w="3116" w:type="dxa"/>
          </w:tcPr>
          <w:p w14:paraId="5DCCAA91" w14:textId="425B3BA9" w:rsidR="00425E5D" w:rsidRPr="00425E5D" w:rsidRDefault="00425E5D" w:rsidP="00425E5D">
            <w:pPr>
              <w:spacing w:line="480" w:lineRule="auto"/>
              <w:rPr>
                <w:sz w:val="20"/>
                <w:szCs w:val="20"/>
              </w:rPr>
            </w:pPr>
            <w:r w:rsidRPr="00425E5D">
              <w:rPr>
                <w:sz w:val="20"/>
                <w:szCs w:val="20"/>
              </w:rPr>
              <w:t>22005454</w:t>
            </w:r>
          </w:p>
        </w:tc>
        <w:tc>
          <w:tcPr>
            <w:tcW w:w="3117" w:type="dxa"/>
          </w:tcPr>
          <w:p w14:paraId="0FB867E7" w14:textId="7709F976" w:rsidR="00425E5D" w:rsidRPr="00425E5D" w:rsidRDefault="00425E5D" w:rsidP="00425E5D">
            <w:pPr>
              <w:spacing w:line="480" w:lineRule="auto"/>
              <w:rPr>
                <w:sz w:val="20"/>
                <w:szCs w:val="20"/>
              </w:rPr>
            </w:pPr>
            <w:r w:rsidRPr="00425E5D">
              <w:rPr>
                <w:sz w:val="20"/>
                <w:szCs w:val="20"/>
              </w:rPr>
              <w:t>62.754</w:t>
            </w:r>
          </w:p>
        </w:tc>
        <w:tc>
          <w:tcPr>
            <w:tcW w:w="3117" w:type="dxa"/>
          </w:tcPr>
          <w:p w14:paraId="3076B99F" w14:textId="625DB732" w:rsidR="00425E5D" w:rsidRPr="00425E5D" w:rsidRDefault="00425E5D" w:rsidP="00425E5D">
            <w:pPr>
              <w:spacing w:line="480" w:lineRule="auto"/>
              <w:rPr>
                <w:sz w:val="20"/>
                <w:szCs w:val="20"/>
              </w:rPr>
            </w:pPr>
            <w:r w:rsidRPr="00425E5D">
              <w:rPr>
                <w:sz w:val="20"/>
                <w:szCs w:val="20"/>
              </w:rPr>
              <w:t>74</w:t>
            </w:r>
            <w:r>
              <w:rPr>
                <w:sz w:val="20"/>
                <w:szCs w:val="20"/>
              </w:rPr>
              <w:fldChar w:fldCharType="begin"/>
            </w:r>
            <w:r w:rsidR="00F26FD2">
              <w:rPr>
                <w:sz w:val="20"/>
                <w:szCs w:val="20"/>
              </w:rPr>
              <w:instrText xml:space="preserve"> ADDIN EN.CITE &lt;EndNote&gt;&lt;Cite&gt;&lt;Author&gt;Meisner&lt;/Author&gt;&lt;Year&gt;2019&lt;/Year&gt;&lt;RecNum&gt;805&lt;/RecNum&gt;&lt;DisplayText&gt;&lt;style face="superscript"&gt;2&lt;/style&gt;&lt;/DisplayText&gt;&lt;record&gt;&lt;rec-number&gt;805&lt;/rec-number&gt;&lt;foreign-keys&gt;&lt;key app="EN" db-id="zwexzzr01xwv5qe99av5v5effxtrpxtpa9ea" timestamp="1683862874" guid="8296749b-03ba-45e2-b816-1c4fc0dac0cb"&gt;805&lt;/key&gt;&lt;/foreign-keys&gt;&lt;ref-type name="Journal Article"&gt;17&lt;/ref-type&gt;&lt;contributors&gt;&lt;authors&gt;&lt;author&gt;Meisner, Quinton J&lt;/author&gt;&lt;author&gt;Rojas, Tomas&lt;/author&gt;&lt;author&gt;Rago, Nancy L Dietz&lt;/author&gt;&lt;author&gt;Cao, Jiayu&lt;/author&gt;&lt;author&gt;Bareño, Javier&lt;/author&gt;&lt;author&gt;Glossmann, Tobias&lt;/author&gt;&lt;author&gt;Hintennach, Andreas&lt;/author&gt;&lt;author&gt;Redfern, Paul C&lt;/author&gt;&lt;author&gt;Pahls, Dale&lt;/author&gt;&lt;author&gt;Zhang, Lu&lt;/author&gt;&lt;/authors&gt;&lt;/contributors&gt;&lt;titles&gt;&lt;title&gt;Lithium–sulfur battery with partially fluorinated ether electrolytes: Interplay between capacity, coulombic efficiency and Li anode protection&lt;/title&gt;&lt;secondary-title&gt;Journal of power sources&lt;/secondary-title&gt;&lt;/titles&gt;&lt;periodical&gt;&lt;full-title&gt;Journal of Power Sources&lt;/full-title&gt;&lt;/periodical&gt;&lt;pages&gt;226939&lt;/pages&gt;&lt;volume&gt;438&lt;/volume&gt;&lt;dates&gt;&lt;year&gt;2019&lt;/year&gt;&lt;/dates&gt;&lt;isbn&gt;0378-7753&lt;/isbn&gt;&lt;urls&gt;&lt;/urls&gt;&lt;/record&gt;&lt;/Cite&gt;&lt;/EndNote&gt;</w:instrText>
            </w:r>
            <w:r>
              <w:rPr>
                <w:sz w:val="20"/>
                <w:szCs w:val="20"/>
              </w:rPr>
              <w:fldChar w:fldCharType="separate"/>
            </w:r>
            <w:r w:rsidRPr="00425E5D">
              <w:rPr>
                <w:noProof/>
                <w:sz w:val="20"/>
                <w:szCs w:val="20"/>
                <w:vertAlign w:val="superscript"/>
              </w:rPr>
              <w:t>2</w:t>
            </w:r>
            <w:r>
              <w:rPr>
                <w:sz w:val="20"/>
                <w:szCs w:val="20"/>
              </w:rPr>
              <w:fldChar w:fldCharType="end"/>
            </w:r>
          </w:p>
        </w:tc>
      </w:tr>
      <w:tr w:rsidR="00425E5D" w:rsidRPr="00425E5D" w14:paraId="231E68DC" w14:textId="77777777" w:rsidTr="00425E5D">
        <w:tc>
          <w:tcPr>
            <w:tcW w:w="3116" w:type="dxa"/>
          </w:tcPr>
          <w:p w14:paraId="1D0D9FFD" w14:textId="23CF22BD" w:rsidR="00425E5D" w:rsidRPr="00425E5D" w:rsidRDefault="00425E5D" w:rsidP="00425E5D">
            <w:pPr>
              <w:spacing w:line="480" w:lineRule="auto"/>
              <w:rPr>
                <w:sz w:val="20"/>
                <w:szCs w:val="20"/>
              </w:rPr>
            </w:pPr>
            <w:r w:rsidRPr="00425E5D">
              <w:rPr>
                <w:sz w:val="20"/>
                <w:szCs w:val="20"/>
              </w:rPr>
              <w:t>12824701</w:t>
            </w:r>
          </w:p>
        </w:tc>
        <w:tc>
          <w:tcPr>
            <w:tcW w:w="3117" w:type="dxa"/>
          </w:tcPr>
          <w:p w14:paraId="2EBF6662" w14:textId="23EB7627" w:rsidR="00425E5D" w:rsidRPr="00425E5D" w:rsidRDefault="00425E5D" w:rsidP="00425E5D">
            <w:pPr>
              <w:spacing w:line="480" w:lineRule="auto"/>
              <w:rPr>
                <w:sz w:val="20"/>
                <w:szCs w:val="20"/>
              </w:rPr>
            </w:pPr>
            <w:r w:rsidRPr="00425E5D">
              <w:rPr>
                <w:sz w:val="20"/>
                <w:szCs w:val="20"/>
              </w:rPr>
              <w:t>68.864</w:t>
            </w:r>
          </w:p>
        </w:tc>
        <w:tc>
          <w:tcPr>
            <w:tcW w:w="3117" w:type="dxa"/>
          </w:tcPr>
          <w:p w14:paraId="7FC77D49" w14:textId="631BEE99" w:rsidR="00425E5D" w:rsidRPr="00425E5D" w:rsidRDefault="00425E5D" w:rsidP="00425E5D">
            <w:pPr>
              <w:spacing w:line="480" w:lineRule="auto"/>
              <w:rPr>
                <w:sz w:val="20"/>
                <w:szCs w:val="20"/>
              </w:rPr>
            </w:pPr>
            <w:r w:rsidRPr="00425E5D">
              <w:rPr>
                <w:sz w:val="20"/>
                <w:szCs w:val="20"/>
              </w:rPr>
              <w:t>84 - 88</w:t>
            </w:r>
            <w:r>
              <w:rPr>
                <w:sz w:val="20"/>
                <w:szCs w:val="20"/>
              </w:rPr>
              <w:fldChar w:fldCharType="begin"/>
            </w:r>
            <w:r w:rsidR="00F26FD2">
              <w:rPr>
                <w:sz w:val="20"/>
                <w:szCs w:val="20"/>
              </w:rPr>
              <w:instrText xml:space="preserve"> ADDIN EN.CITE &lt;EndNote&gt;&lt;Cite&gt;&lt;Author&gt;Meisner&lt;/Author&gt;&lt;Year&gt;2019&lt;/Year&gt;&lt;RecNum&gt;805&lt;/RecNum&gt;&lt;DisplayText&gt;&lt;style face="superscript"&gt;2&lt;/style&gt;&lt;/DisplayText&gt;&lt;record&gt;&lt;rec-number&gt;805&lt;/rec-number&gt;&lt;foreign-keys&gt;&lt;key app="EN" db-id="zwexzzr01xwv5qe99av5v5effxtrpxtpa9ea" timestamp="1683862874" guid="8296749b-03ba-45e2-b816-1c4fc0dac0cb"&gt;805&lt;/key&gt;&lt;/foreign-keys&gt;&lt;ref-type name="Journal Article"&gt;17&lt;/ref-type&gt;&lt;contributors&gt;&lt;authors&gt;&lt;author&gt;Meisner, Quinton J&lt;/author&gt;&lt;author&gt;Rojas, Tomas&lt;/author&gt;&lt;author&gt;Rago, Nancy L Dietz&lt;/author&gt;&lt;author&gt;Cao, Jiayu&lt;/author&gt;&lt;author&gt;Bareño, Javier&lt;/author&gt;&lt;author&gt;Glossmann, Tobias&lt;/author&gt;&lt;author&gt;Hintennach, Andreas&lt;/author&gt;&lt;author&gt;Redfern, Paul C&lt;/author&gt;&lt;author&gt;Pahls, Dale&lt;/author&gt;&lt;author&gt;Zhang, Lu&lt;/author&gt;&lt;/authors&gt;&lt;/contributors&gt;&lt;titles&gt;&lt;title&gt;Lithium–sulfur battery with partially fluorinated ether electrolytes: Interplay between capacity, coulombic efficiency and Li anode protection&lt;/title&gt;&lt;secondary-title&gt;Journal of power sources&lt;/secondary-title&gt;&lt;/titles&gt;&lt;periodical&gt;&lt;full-title&gt;Journal of Power Sources&lt;/full-title&gt;&lt;/periodical&gt;&lt;pages&gt;226939&lt;/pages&gt;&lt;volume&gt;438&lt;/volume&gt;&lt;dates&gt;&lt;year&gt;2019&lt;/year&gt;&lt;/dates&gt;&lt;isbn&gt;0378-7753&lt;/isbn&gt;&lt;urls&gt;&lt;/urls&gt;&lt;/record&gt;&lt;/Cite&gt;&lt;/EndNote&gt;</w:instrText>
            </w:r>
            <w:r>
              <w:rPr>
                <w:sz w:val="20"/>
                <w:szCs w:val="20"/>
              </w:rPr>
              <w:fldChar w:fldCharType="separate"/>
            </w:r>
            <w:r w:rsidRPr="00425E5D">
              <w:rPr>
                <w:noProof/>
                <w:sz w:val="20"/>
                <w:szCs w:val="20"/>
                <w:vertAlign w:val="superscript"/>
              </w:rPr>
              <w:t>2</w:t>
            </w:r>
            <w:r>
              <w:rPr>
                <w:sz w:val="20"/>
                <w:szCs w:val="20"/>
              </w:rPr>
              <w:fldChar w:fldCharType="end"/>
            </w:r>
          </w:p>
        </w:tc>
      </w:tr>
      <w:tr w:rsidR="00425E5D" w:rsidRPr="00425E5D" w14:paraId="2679A8B5" w14:textId="77777777" w:rsidTr="00425E5D">
        <w:tc>
          <w:tcPr>
            <w:tcW w:w="3116" w:type="dxa"/>
          </w:tcPr>
          <w:p w14:paraId="7EF6AC8C" w14:textId="691B6EBF" w:rsidR="00425E5D" w:rsidRPr="00425E5D" w:rsidRDefault="00425E5D" w:rsidP="00425E5D">
            <w:pPr>
              <w:spacing w:line="480" w:lineRule="auto"/>
              <w:rPr>
                <w:sz w:val="20"/>
                <w:szCs w:val="20"/>
              </w:rPr>
            </w:pPr>
            <w:r w:rsidRPr="00425E5D">
              <w:rPr>
                <w:sz w:val="20"/>
                <w:szCs w:val="20"/>
              </w:rPr>
              <w:t>2776016</w:t>
            </w:r>
          </w:p>
        </w:tc>
        <w:tc>
          <w:tcPr>
            <w:tcW w:w="3117" w:type="dxa"/>
          </w:tcPr>
          <w:p w14:paraId="58467DBB" w14:textId="612EAEA8" w:rsidR="00425E5D" w:rsidRPr="00425E5D" w:rsidRDefault="00425E5D" w:rsidP="00425E5D">
            <w:pPr>
              <w:spacing w:line="480" w:lineRule="auto"/>
              <w:rPr>
                <w:sz w:val="20"/>
                <w:szCs w:val="20"/>
              </w:rPr>
            </w:pPr>
            <w:r w:rsidRPr="00425E5D">
              <w:rPr>
                <w:sz w:val="20"/>
                <w:szCs w:val="20"/>
              </w:rPr>
              <w:t>51.97</w:t>
            </w:r>
          </w:p>
        </w:tc>
        <w:tc>
          <w:tcPr>
            <w:tcW w:w="3117" w:type="dxa"/>
          </w:tcPr>
          <w:p w14:paraId="235246FA" w14:textId="71A6B094" w:rsidR="00425E5D" w:rsidRPr="00425E5D" w:rsidRDefault="00425E5D" w:rsidP="00425E5D">
            <w:pPr>
              <w:spacing w:line="480" w:lineRule="auto"/>
              <w:rPr>
                <w:sz w:val="20"/>
                <w:szCs w:val="20"/>
              </w:rPr>
            </w:pPr>
            <w:r w:rsidRPr="00425E5D">
              <w:rPr>
                <w:sz w:val="20"/>
                <w:szCs w:val="20"/>
              </w:rPr>
              <w:t>68</w:t>
            </w:r>
            <w:r>
              <w:rPr>
                <w:sz w:val="20"/>
                <w:szCs w:val="20"/>
              </w:rPr>
              <w:fldChar w:fldCharType="begin"/>
            </w:r>
            <w:r w:rsidR="00F26FD2">
              <w:rPr>
                <w:sz w:val="20"/>
                <w:szCs w:val="20"/>
              </w:rPr>
              <w:instrText xml:space="preserve"> ADDIN EN.CITE &lt;EndNote&gt;&lt;Cite&gt;&lt;Author&gt;Meisner&lt;/Author&gt;&lt;Year&gt;2019&lt;/Year&gt;&lt;RecNum&gt;805&lt;/RecNum&gt;&lt;DisplayText&gt;&lt;style face="superscript"&gt;2&lt;/style&gt;&lt;/DisplayText&gt;&lt;record&gt;&lt;rec-number&gt;805&lt;/rec-number&gt;&lt;foreign-keys&gt;&lt;key app="EN" db-id="zwexzzr01xwv5qe99av5v5effxtrpxtpa9ea" timestamp="1683862874" guid="8296749b-03ba-45e2-b816-1c4fc0dac0cb"&gt;805&lt;/key&gt;&lt;/foreign-keys&gt;&lt;ref-type name="Journal Article"&gt;17&lt;/ref-type&gt;&lt;contributors&gt;&lt;authors&gt;&lt;author&gt;Meisner, Quinton J&lt;/author&gt;&lt;author&gt;Rojas, Tomas&lt;/author&gt;&lt;author&gt;Rago, Nancy L Dietz&lt;/author&gt;&lt;author&gt;Cao, Jiayu&lt;/author&gt;&lt;author&gt;Bareño, Javier&lt;/author&gt;&lt;author&gt;Glossmann, Tobias&lt;/author&gt;&lt;author&gt;Hintennach, Andreas&lt;/author&gt;&lt;author&gt;Redfern, Paul C&lt;/author&gt;&lt;author&gt;Pahls, Dale&lt;/author&gt;&lt;author&gt;Zhang, Lu&lt;/author&gt;&lt;/authors&gt;&lt;/contributors&gt;&lt;titles&gt;&lt;title&gt;Lithium–sulfur battery with partially fluorinated ether electrolytes: Interplay between capacity, coulombic efficiency and Li anode protection&lt;/title&gt;&lt;secondary-title&gt;Journal of power sources&lt;/secondary-title&gt;&lt;/titles&gt;&lt;periodical&gt;&lt;full-title&gt;Journal of Power Sources&lt;/full-title&gt;&lt;/periodical&gt;&lt;pages&gt;226939&lt;/pages&gt;&lt;volume&gt;438&lt;/volume&gt;&lt;dates&gt;&lt;year&gt;2019&lt;/year&gt;&lt;/dates&gt;&lt;isbn&gt;0378-7753&lt;/isbn&gt;&lt;urls&gt;&lt;/urls&gt;&lt;/record&gt;&lt;/Cite&gt;&lt;/EndNote&gt;</w:instrText>
            </w:r>
            <w:r>
              <w:rPr>
                <w:sz w:val="20"/>
                <w:szCs w:val="20"/>
              </w:rPr>
              <w:fldChar w:fldCharType="separate"/>
            </w:r>
            <w:r w:rsidRPr="00425E5D">
              <w:rPr>
                <w:noProof/>
                <w:sz w:val="20"/>
                <w:szCs w:val="20"/>
                <w:vertAlign w:val="superscript"/>
              </w:rPr>
              <w:t>2</w:t>
            </w:r>
            <w:r>
              <w:rPr>
                <w:sz w:val="20"/>
                <w:szCs w:val="20"/>
              </w:rPr>
              <w:fldChar w:fldCharType="end"/>
            </w:r>
          </w:p>
        </w:tc>
      </w:tr>
      <w:tr w:rsidR="00425E5D" w:rsidRPr="00425E5D" w14:paraId="3058DCC3" w14:textId="77777777" w:rsidTr="00AE6B95">
        <w:tc>
          <w:tcPr>
            <w:tcW w:w="3116" w:type="dxa"/>
          </w:tcPr>
          <w:p w14:paraId="5AD51145" w14:textId="668659D9" w:rsidR="00425E5D" w:rsidRPr="00425E5D" w:rsidRDefault="00425E5D" w:rsidP="00425E5D">
            <w:pPr>
              <w:spacing w:line="480" w:lineRule="auto"/>
              <w:rPr>
                <w:b/>
                <w:bCs/>
                <w:sz w:val="20"/>
                <w:szCs w:val="20"/>
              </w:rPr>
            </w:pPr>
            <w:r w:rsidRPr="00425E5D">
              <w:rPr>
                <w:b/>
                <w:bCs/>
                <w:sz w:val="20"/>
                <w:szCs w:val="20"/>
              </w:rPr>
              <w:t xml:space="preserve">MAD </w:t>
            </w:r>
          </w:p>
        </w:tc>
        <w:tc>
          <w:tcPr>
            <w:tcW w:w="6234" w:type="dxa"/>
            <w:gridSpan w:val="2"/>
          </w:tcPr>
          <w:p w14:paraId="34C979F8" w14:textId="03E69997" w:rsidR="00425E5D" w:rsidRPr="00425E5D" w:rsidRDefault="00425E5D" w:rsidP="00425E5D">
            <w:pPr>
              <w:spacing w:line="480" w:lineRule="auto"/>
              <w:jc w:val="right"/>
              <w:rPr>
                <w:sz w:val="20"/>
                <w:szCs w:val="20"/>
              </w:rPr>
            </w:pPr>
            <w:r w:rsidRPr="00425E5D">
              <w:rPr>
                <w:sz w:val="20"/>
                <w:szCs w:val="20"/>
              </w:rPr>
              <w:t>16.04</w:t>
            </w:r>
          </w:p>
        </w:tc>
      </w:tr>
      <w:tr w:rsidR="00425E5D" w:rsidRPr="00425E5D" w14:paraId="45885EED" w14:textId="77777777" w:rsidTr="003B4411">
        <w:tc>
          <w:tcPr>
            <w:tcW w:w="3116" w:type="dxa"/>
          </w:tcPr>
          <w:p w14:paraId="26436014" w14:textId="4B31CB0C" w:rsidR="00425E5D" w:rsidRPr="00425E5D" w:rsidRDefault="00425E5D" w:rsidP="00425E5D">
            <w:pPr>
              <w:spacing w:line="480" w:lineRule="auto"/>
              <w:rPr>
                <w:b/>
                <w:bCs/>
                <w:i/>
                <w:iCs/>
                <w:sz w:val="20"/>
                <w:szCs w:val="20"/>
              </w:rPr>
            </w:pPr>
            <w:r w:rsidRPr="00425E5D">
              <w:rPr>
                <w:b/>
                <w:bCs/>
                <w:i/>
                <w:iCs/>
                <w:sz w:val="20"/>
                <w:szCs w:val="20"/>
              </w:rPr>
              <w:t>R</w:t>
            </w:r>
          </w:p>
        </w:tc>
        <w:tc>
          <w:tcPr>
            <w:tcW w:w="6234" w:type="dxa"/>
            <w:gridSpan w:val="2"/>
          </w:tcPr>
          <w:p w14:paraId="30764D83" w14:textId="0D3F7DFA" w:rsidR="00425E5D" w:rsidRPr="00425E5D" w:rsidRDefault="00425E5D" w:rsidP="00425E5D">
            <w:pPr>
              <w:spacing w:line="480" w:lineRule="auto"/>
              <w:jc w:val="right"/>
              <w:rPr>
                <w:sz w:val="20"/>
                <w:szCs w:val="20"/>
              </w:rPr>
            </w:pPr>
            <w:r w:rsidRPr="00425E5D">
              <w:rPr>
                <w:sz w:val="20"/>
                <w:szCs w:val="20"/>
              </w:rPr>
              <w:t>0.93</w:t>
            </w:r>
          </w:p>
        </w:tc>
      </w:tr>
    </w:tbl>
    <w:p w14:paraId="12AD83F5" w14:textId="77777777" w:rsidR="00425E5D" w:rsidRDefault="00425E5D" w:rsidP="00922DD2"/>
    <w:p w14:paraId="7360C99A" w14:textId="563034DC" w:rsidR="006D7CED" w:rsidRDefault="006D7CED" w:rsidP="00922DD2"/>
    <w:p w14:paraId="3EB6BC6B" w14:textId="4071351C" w:rsidR="000A3F86" w:rsidRDefault="00A4384B" w:rsidP="000A3F86">
      <w:pPr>
        <w:keepNext/>
      </w:pPr>
      <w:r>
        <w:rPr>
          <w:noProof/>
        </w:rPr>
        <w:lastRenderedPageBreak/>
        <w:drawing>
          <wp:inline distT="0" distB="0" distL="0" distR="0" wp14:anchorId="520F5181" wp14:editId="3E60DD4A">
            <wp:extent cx="5943600" cy="7936230"/>
            <wp:effectExtent l="0" t="0" r="0" b="127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159"/>
                    <pic:cNvPicPr/>
                  </pic:nvPicPr>
                  <pic:blipFill>
                    <a:blip r:embed="rId24"/>
                    <a:stretch>
                      <a:fillRect/>
                    </a:stretch>
                  </pic:blipFill>
                  <pic:spPr>
                    <a:xfrm>
                      <a:off x="0" y="0"/>
                      <a:ext cx="5943600" cy="7936230"/>
                    </a:xfrm>
                    <a:prstGeom prst="rect">
                      <a:avLst/>
                    </a:prstGeom>
                  </pic:spPr>
                </pic:pic>
              </a:graphicData>
            </a:graphic>
          </wp:inline>
        </w:drawing>
      </w:r>
    </w:p>
    <w:p w14:paraId="758E168A" w14:textId="43493065" w:rsidR="00F430AD" w:rsidRDefault="0001743E" w:rsidP="00BC3082">
      <w:pPr>
        <w:pStyle w:val="Caption"/>
        <w:spacing w:before="120" w:after="120"/>
        <w:jc w:val="both"/>
        <w:rPr>
          <w:i w:val="0"/>
          <w:iCs w:val="0"/>
          <w:color w:val="000000" w:themeColor="text1"/>
          <w:sz w:val="20"/>
          <w:szCs w:val="20"/>
        </w:rPr>
      </w:pPr>
      <w:bookmarkStart w:id="3" w:name="_Toc165289056"/>
      <w:r>
        <w:rPr>
          <w:b/>
          <w:bCs/>
          <w:i w:val="0"/>
          <w:iCs w:val="0"/>
          <w:color w:val="000000" w:themeColor="text1"/>
          <w:sz w:val="20"/>
          <w:szCs w:val="20"/>
        </w:rPr>
        <w:t xml:space="preserve">Supplementary </w:t>
      </w:r>
      <w:r w:rsidR="000A3F86" w:rsidRPr="000A3F86">
        <w:rPr>
          <w:b/>
          <w:bCs/>
          <w:i w:val="0"/>
          <w:iCs w:val="0"/>
          <w:color w:val="000000" w:themeColor="text1"/>
          <w:sz w:val="20"/>
          <w:szCs w:val="20"/>
        </w:rPr>
        <w:t>Fig</w:t>
      </w:r>
      <w:r>
        <w:rPr>
          <w:b/>
          <w:bCs/>
          <w:i w:val="0"/>
          <w:iCs w:val="0"/>
          <w:color w:val="000000" w:themeColor="text1"/>
          <w:sz w:val="20"/>
          <w:szCs w:val="20"/>
        </w:rPr>
        <w:t>.</w:t>
      </w:r>
      <w:r w:rsidR="000A3F86" w:rsidRPr="000A3F86">
        <w:rPr>
          <w:b/>
          <w:bCs/>
          <w:i w:val="0"/>
          <w:iCs w:val="0"/>
          <w:color w:val="000000" w:themeColor="text1"/>
          <w:sz w:val="20"/>
          <w:szCs w:val="20"/>
        </w:rPr>
        <w:t xml:space="preserve"> </w:t>
      </w:r>
      <w:r w:rsidR="000A3F86" w:rsidRPr="000A3F86">
        <w:rPr>
          <w:b/>
          <w:bCs/>
          <w:i w:val="0"/>
          <w:iCs w:val="0"/>
          <w:color w:val="000000" w:themeColor="text1"/>
          <w:sz w:val="20"/>
          <w:szCs w:val="20"/>
        </w:rPr>
        <w:fldChar w:fldCharType="begin"/>
      </w:r>
      <w:r w:rsidR="000A3F86" w:rsidRPr="000A3F86">
        <w:rPr>
          <w:b/>
          <w:bCs/>
          <w:i w:val="0"/>
          <w:iCs w:val="0"/>
          <w:color w:val="000000" w:themeColor="text1"/>
          <w:sz w:val="20"/>
          <w:szCs w:val="20"/>
        </w:rPr>
        <w:instrText xml:space="preserve"> SEQ Figure \* ARABIC </w:instrText>
      </w:r>
      <w:r w:rsidR="000A3F86" w:rsidRPr="000A3F86">
        <w:rPr>
          <w:b/>
          <w:bCs/>
          <w:i w:val="0"/>
          <w:iCs w:val="0"/>
          <w:color w:val="000000" w:themeColor="text1"/>
          <w:sz w:val="20"/>
          <w:szCs w:val="20"/>
        </w:rPr>
        <w:fldChar w:fldCharType="separate"/>
      </w:r>
      <w:r w:rsidR="00D04CA6">
        <w:rPr>
          <w:b/>
          <w:bCs/>
          <w:i w:val="0"/>
          <w:iCs w:val="0"/>
          <w:noProof/>
          <w:color w:val="000000" w:themeColor="text1"/>
          <w:sz w:val="20"/>
          <w:szCs w:val="20"/>
        </w:rPr>
        <w:t>2</w:t>
      </w:r>
      <w:r w:rsidR="000A3F86" w:rsidRPr="000A3F86">
        <w:rPr>
          <w:b/>
          <w:bCs/>
          <w:i w:val="0"/>
          <w:iCs w:val="0"/>
          <w:color w:val="000000" w:themeColor="text1"/>
          <w:sz w:val="20"/>
          <w:szCs w:val="20"/>
        </w:rPr>
        <w:fldChar w:fldCharType="end"/>
      </w:r>
      <w:r w:rsidR="000A3F86" w:rsidRPr="000A3F86">
        <w:rPr>
          <w:b/>
          <w:bCs/>
          <w:i w:val="0"/>
          <w:iCs w:val="0"/>
          <w:color w:val="000000" w:themeColor="text1"/>
          <w:sz w:val="20"/>
          <w:szCs w:val="20"/>
        </w:rPr>
        <w:t xml:space="preserve"> </w:t>
      </w:r>
      <w:r w:rsidR="000A3F86" w:rsidRPr="004D5403">
        <w:rPr>
          <w:i w:val="0"/>
          <w:iCs w:val="0"/>
          <w:color w:val="000000" w:themeColor="text1"/>
          <w:sz w:val="20"/>
          <w:szCs w:val="20"/>
        </w:rPr>
        <w:t xml:space="preserve">Distribution of the </w:t>
      </w:r>
      <w:r w:rsidR="007B5B85">
        <w:rPr>
          <w:i w:val="0"/>
          <w:iCs w:val="0"/>
          <w:color w:val="000000" w:themeColor="text1"/>
          <w:sz w:val="20"/>
          <w:szCs w:val="20"/>
        </w:rPr>
        <w:t xml:space="preserve">computed </w:t>
      </w:r>
      <w:r w:rsidR="000A3F86" w:rsidRPr="004D5403">
        <w:rPr>
          <w:i w:val="0"/>
          <w:iCs w:val="0"/>
          <w:color w:val="000000" w:themeColor="text1"/>
          <w:sz w:val="20"/>
          <w:szCs w:val="20"/>
        </w:rPr>
        <w:t xml:space="preserve">properties of the </w:t>
      </w:r>
      <w:r w:rsidR="004D5403">
        <w:rPr>
          <w:i w:val="0"/>
          <w:iCs w:val="0"/>
          <w:color w:val="000000" w:themeColor="text1"/>
          <w:sz w:val="20"/>
          <w:szCs w:val="20"/>
        </w:rPr>
        <w:t xml:space="preserve">fluorinated </w:t>
      </w:r>
      <w:r w:rsidR="000A3F86" w:rsidRPr="004D5403">
        <w:rPr>
          <w:i w:val="0"/>
          <w:iCs w:val="0"/>
          <w:color w:val="000000" w:themeColor="text1"/>
          <w:sz w:val="20"/>
          <w:szCs w:val="20"/>
        </w:rPr>
        <w:t>solvents in the dataset of this work.</w:t>
      </w:r>
      <w:bookmarkEnd w:id="3"/>
    </w:p>
    <w:p w14:paraId="55BA341A" w14:textId="7987DF4D" w:rsidR="00F67F76" w:rsidRPr="00F67F76" w:rsidRDefault="00226EF3" w:rsidP="00CB6B41">
      <w:pPr>
        <w:pStyle w:val="Caption"/>
        <w:keepNext/>
        <w:spacing w:before="120" w:after="120"/>
        <w:jc w:val="both"/>
        <w:rPr>
          <w:i w:val="0"/>
          <w:iCs w:val="0"/>
          <w:color w:val="000000" w:themeColor="text1"/>
          <w:sz w:val="20"/>
          <w:szCs w:val="20"/>
        </w:rPr>
      </w:pPr>
      <w:bookmarkStart w:id="4" w:name="_Toc165289051"/>
      <w:r>
        <w:rPr>
          <w:b/>
          <w:bCs/>
          <w:i w:val="0"/>
          <w:iCs w:val="0"/>
          <w:color w:val="000000" w:themeColor="text1"/>
          <w:sz w:val="20"/>
          <w:szCs w:val="20"/>
        </w:rPr>
        <w:lastRenderedPageBreak/>
        <w:t xml:space="preserve">Supplementary </w:t>
      </w:r>
      <w:r w:rsidR="005A293E" w:rsidRPr="005A293E">
        <w:rPr>
          <w:b/>
          <w:bCs/>
          <w:i w:val="0"/>
          <w:iCs w:val="0"/>
          <w:color w:val="000000" w:themeColor="text1"/>
          <w:sz w:val="20"/>
          <w:szCs w:val="20"/>
        </w:rPr>
        <w:t>Table S</w:t>
      </w:r>
      <w:r w:rsidR="005A293E" w:rsidRPr="005A293E">
        <w:rPr>
          <w:b/>
          <w:bCs/>
          <w:i w:val="0"/>
          <w:iCs w:val="0"/>
          <w:color w:val="000000" w:themeColor="text1"/>
          <w:sz w:val="20"/>
          <w:szCs w:val="20"/>
        </w:rPr>
        <w:fldChar w:fldCharType="begin"/>
      </w:r>
      <w:r w:rsidR="005A293E" w:rsidRPr="005A293E">
        <w:rPr>
          <w:b/>
          <w:bCs/>
          <w:i w:val="0"/>
          <w:iCs w:val="0"/>
          <w:color w:val="000000" w:themeColor="text1"/>
          <w:sz w:val="20"/>
          <w:szCs w:val="20"/>
        </w:rPr>
        <w:instrText xml:space="preserve"> SEQ Table \* ARABIC </w:instrText>
      </w:r>
      <w:r w:rsidR="005A293E" w:rsidRPr="005A293E">
        <w:rPr>
          <w:b/>
          <w:bCs/>
          <w:i w:val="0"/>
          <w:iCs w:val="0"/>
          <w:color w:val="000000" w:themeColor="text1"/>
          <w:sz w:val="20"/>
          <w:szCs w:val="20"/>
        </w:rPr>
        <w:fldChar w:fldCharType="separate"/>
      </w:r>
      <w:r w:rsidR="00D04CA6">
        <w:rPr>
          <w:b/>
          <w:bCs/>
          <w:i w:val="0"/>
          <w:iCs w:val="0"/>
          <w:noProof/>
          <w:color w:val="000000" w:themeColor="text1"/>
          <w:sz w:val="20"/>
          <w:szCs w:val="20"/>
        </w:rPr>
        <w:t>3</w:t>
      </w:r>
      <w:r w:rsidR="005A293E" w:rsidRPr="005A293E">
        <w:rPr>
          <w:b/>
          <w:bCs/>
          <w:i w:val="0"/>
          <w:iCs w:val="0"/>
          <w:color w:val="000000" w:themeColor="text1"/>
          <w:sz w:val="20"/>
          <w:szCs w:val="20"/>
        </w:rPr>
        <w:fldChar w:fldCharType="end"/>
      </w:r>
      <w:r>
        <w:rPr>
          <w:b/>
          <w:bCs/>
          <w:i w:val="0"/>
          <w:iCs w:val="0"/>
          <w:color w:val="000000" w:themeColor="text1"/>
          <w:sz w:val="20"/>
          <w:szCs w:val="20"/>
        </w:rPr>
        <w:t>.</w:t>
      </w:r>
      <w:r w:rsidR="005A293E" w:rsidRPr="005A293E">
        <w:rPr>
          <w:i w:val="0"/>
          <w:iCs w:val="0"/>
          <w:color w:val="000000" w:themeColor="text1"/>
          <w:sz w:val="20"/>
          <w:szCs w:val="20"/>
        </w:rPr>
        <w:t xml:space="preserve"> Definition of the derived </w:t>
      </w:r>
      <w:r w:rsidR="005D31F2">
        <w:rPr>
          <w:i w:val="0"/>
          <w:iCs w:val="0"/>
          <w:color w:val="000000" w:themeColor="text1"/>
          <w:sz w:val="20"/>
          <w:szCs w:val="20"/>
        </w:rPr>
        <w:t>descriptors</w:t>
      </w:r>
      <w:r w:rsidR="005A293E" w:rsidRPr="005A293E">
        <w:rPr>
          <w:i w:val="0"/>
          <w:iCs w:val="0"/>
          <w:color w:val="000000" w:themeColor="text1"/>
          <w:sz w:val="20"/>
          <w:szCs w:val="20"/>
        </w:rPr>
        <w:t xml:space="preserve"> of the </w:t>
      </w:r>
      <w:r w:rsidR="00F61471">
        <w:rPr>
          <w:i w:val="0"/>
          <w:iCs w:val="0"/>
          <w:color w:val="000000" w:themeColor="text1"/>
          <w:sz w:val="20"/>
          <w:szCs w:val="20"/>
        </w:rPr>
        <w:t>fluorinated</w:t>
      </w:r>
      <w:r w:rsidR="005A293E" w:rsidRPr="005A293E">
        <w:rPr>
          <w:i w:val="0"/>
          <w:iCs w:val="0"/>
          <w:color w:val="000000" w:themeColor="text1"/>
          <w:sz w:val="20"/>
          <w:szCs w:val="20"/>
        </w:rPr>
        <w:t xml:space="preserve"> solvents used in the </w:t>
      </w:r>
      <w:proofErr w:type="spellStart"/>
      <w:r w:rsidR="005A293E" w:rsidRPr="005A293E">
        <w:rPr>
          <w:i w:val="0"/>
          <w:iCs w:val="0"/>
          <w:color w:val="000000" w:themeColor="text1"/>
          <w:sz w:val="20"/>
          <w:szCs w:val="20"/>
        </w:rPr>
        <w:t>XGBoost</w:t>
      </w:r>
      <w:proofErr w:type="spellEnd"/>
      <w:r w:rsidR="005A293E" w:rsidRPr="005A293E">
        <w:rPr>
          <w:i w:val="0"/>
          <w:iCs w:val="0"/>
          <w:color w:val="000000" w:themeColor="text1"/>
          <w:sz w:val="20"/>
          <w:szCs w:val="20"/>
        </w:rPr>
        <w:t xml:space="preserve"> model to identify features of high impact on redox potentials and binding affinities. </w:t>
      </w:r>
      <w:r w:rsidR="005D31F2">
        <w:rPr>
          <w:i w:val="0"/>
          <w:iCs w:val="0"/>
          <w:color w:val="000000" w:themeColor="text1"/>
          <w:sz w:val="20"/>
          <w:szCs w:val="20"/>
        </w:rPr>
        <w:t xml:space="preserve">The code used for descriptor calculation is </w:t>
      </w:r>
      <w:r w:rsidR="00C71BCF">
        <w:rPr>
          <w:i w:val="0"/>
          <w:iCs w:val="0"/>
          <w:color w:val="000000" w:themeColor="text1"/>
          <w:sz w:val="20"/>
          <w:szCs w:val="20"/>
        </w:rPr>
        <w:t>provided</w:t>
      </w:r>
      <w:r w:rsidR="005D31F2">
        <w:rPr>
          <w:i w:val="0"/>
          <w:iCs w:val="0"/>
          <w:color w:val="000000" w:themeColor="text1"/>
          <w:sz w:val="20"/>
          <w:szCs w:val="20"/>
        </w:rPr>
        <w:t xml:space="preserve"> in the GitHub repository associated with this work.</w:t>
      </w:r>
      <w:bookmarkEnd w:id="4"/>
      <w:r w:rsidR="005D31F2">
        <w:rPr>
          <w:i w:val="0"/>
          <w:iCs w:val="0"/>
          <w:color w:val="000000" w:themeColor="text1"/>
          <w:sz w:val="20"/>
          <w:szCs w:val="20"/>
        </w:rPr>
        <w:t xml:space="preserve"> </w:t>
      </w:r>
    </w:p>
    <w:tbl>
      <w:tblPr>
        <w:tblStyle w:val="TableGrid"/>
        <w:tblW w:w="5000" w:type="pct"/>
        <w:tblBorders>
          <w:top w:val="single" w:sz="12" w:space="0" w:color="000000"/>
          <w:left w:val="none" w:sz="0" w:space="0" w:color="auto"/>
          <w:right w:val="none" w:sz="0" w:space="0" w:color="auto"/>
          <w:insideH w:val="single" w:sz="12" w:space="0" w:color="000000"/>
        </w:tblBorders>
        <w:tblLook w:val="04A0" w:firstRow="1" w:lastRow="0" w:firstColumn="1" w:lastColumn="0" w:noHBand="0" w:noVBand="1"/>
      </w:tblPr>
      <w:tblGrid>
        <w:gridCol w:w="3150"/>
        <w:gridCol w:w="2610"/>
        <w:gridCol w:w="3600"/>
      </w:tblGrid>
      <w:tr w:rsidR="00592ED1" w:rsidRPr="00C24465" w14:paraId="7BEB8E0B" w14:textId="77777777" w:rsidTr="00C71BCF">
        <w:trPr>
          <w:trHeight w:val="144"/>
        </w:trPr>
        <w:tc>
          <w:tcPr>
            <w:tcW w:w="1683" w:type="pct"/>
          </w:tcPr>
          <w:p w14:paraId="5416B548" w14:textId="335941B2" w:rsidR="00592ED1" w:rsidRPr="00C24465" w:rsidRDefault="00592ED1" w:rsidP="006E3263">
            <w:pPr>
              <w:pStyle w:val="TESupportingInformation"/>
              <w:spacing w:line="240" w:lineRule="auto"/>
              <w:ind w:firstLine="0"/>
              <w:rPr>
                <w:b/>
                <w:bCs/>
                <w:sz w:val="20"/>
                <w:szCs w:val="20"/>
              </w:rPr>
            </w:pPr>
            <w:r>
              <w:rPr>
                <w:b/>
                <w:bCs/>
                <w:sz w:val="20"/>
                <w:szCs w:val="20"/>
              </w:rPr>
              <w:t>Property</w:t>
            </w:r>
          </w:p>
        </w:tc>
        <w:tc>
          <w:tcPr>
            <w:tcW w:w="1394" w:type="pct"/>
            <w:shd w:val="clear" w:color="auto" w:fill="auto"/>
          </w:tcPr>
          <w:p w14:paraId="06357E66" w14:textId="6674080A" w:rsidR="00592ED1" w:rsidRPr="00C24465" w:rsidRDefault="005A293E" w:rsidP="006E3263">
            <w:pPr>
              <w:pStyle w:val="TESupportingInformation"/>
              <w:spacing w:line="240" w:lineRule="auto"/>
              <w:ind w:firstLine="0"/>
              <w:rPr>
                <w:b/>
                <w:bCs/>
                <w:sz w:val="20"/>
                <w:szCs w:val="20"/>
              </w:rPr>
            </w:pPr>
            <w:r>
              <w:rPr>
                <w:b/>
                <w:bCs/>
                <w:sz w:val="20"/>
                <w:szCs w:val="20"/>
              </w:rPr>
              <w:t xml:space="preserve">Category </w:t>
            </w:r>
          </w:p>
        </w:tc>
        <w:tc>
          <w:tcPr>
            <w:tcW w:w="1923" w:type="pct"/>
          </w:tcPr>
          <w:p w14:paraId="4D3ED077" w14:textId="552CC6B3" w:rsidR="00592ED1" w:rsidRPr="00C24465" w:rsidRDefault="00592ED1" w:rsidP="006E3263">
            <w:pPr>
              <w:pStyle w:val="TESupportingInformation"/>
              <w:spacing w:line="240" w:lineRule="auto"/>
              <w:ind w:firstLine="0"/>
              <w:rPr>
                <w:b/>
                <w:bCs/>
                <w:sz w:val="20"/>
                <w:szCs w:val="20"/>
              </w:rPr>
            </w:pPr>
            <w:r>
              <w:rPr>
                <w:b/>
                <w:bCs/>
                <w:sz w:val="20"/>
                <w:szCs w:val="20"/>
              </w:rPr>
              <w:t>Definition</w:t>
            </w:r>
          </w:p>
        </w:tc>
      </w:tr>
      <w:tr w:rsidR="00592ED1" w:rsidRPr="00C24465" w14:paraId="1D2684B0" w14:textId="77777777" w:rsidTr="00C71BCF">
        <w:trPr>
          <w:trHeight w:val="144"/>
        </w:trPr>
        <w:tc>
          <w:tcPr>
            <w:tcW w:w="1683" w:type="pct"/>
          </w:tcPr>
          <w:p w14:paraId="16B5323C" w14:textId="3CDC89AF" w:rsidR="00592ED1" w:rsidRPr="00C24465" w:rsidRDefault="00592ED1" w:rsidP="006E3263">
            <w:pPr>
              <w:pStyle w:val="TESupportingInformation"/>
              <w:spacing w:line="240" w:lineRule="auto"/>
              <w:ind w:firstLine="0"/>
              <w:rPr>
                <w:sz w:val="20"/>
                <w:szCs w:val="20"/>
              </w:rPr>
            </w:pPr>
            <w:r>
              <w:rPr>
                <w:sz w:val="20"/>
                <w:szCs w:val="20"/>
              </w:rPr>
              <w:t>Radius (Å)</w:t>
            </w:r>
          </w:p>
        </w:tc>
        <w:tc>
          <w:tcPr>
            <w:tcW w:w="1394" w:type="pct"/>
            <w:shd w:val="clear" w:color="auto" w:fill="auto"/>
          </w:tcPr>
          <w:p w14:paraId="160A7476" w14:textId="0C9072CE" w:rsidR="00592ED1" w:rsidRPr="00C24465" w:rsidRDefault="00592ED1" w:rsidP="00F430AD">
            <w:pPr>
              <w:pStyle w:val="TESupportingInformation"/>
              <w:spacing w:line="240" w:lineRule="auto"/>
              <w:ind w:firstLine="0"/>
              <w:rPr>
                <w:sz w:val="20"/>
                <w:szCs w:val="20"/>
              </w:rPr>
            </w:pPr>
            <w:r>
              <w:rPr>
                <w:sz w:val="20"/>
                <w:szCs w:val="20"/>
              </w:rPr>
              <w:t>Structural</w:t>
            </w:r>
          </w:p>
        </w:tc>
        <w:tc>
          <w:tcPr>
            <w:tcW w:w="1923" w:type="pct"/>
          </w:tcPr>
          <w:p w14:paraId="2A2295A1" w14:textId="058723FD" w:rsidR="00592ED1" w:rsidRPr="00C24465" w:rsidRDefault="00592ED1" w:rsidP="006E3263">
            <w:pPr>
              <w:pStyle w:val="TESupportingInformation"/>
              <w:spacing w:line="240" w:lineRule="auto"/>
              <w:ind w:firstLine="0"/>
              <w:rPr>
                <w:sz w:val="20"/>
                <w:szCs w:val="20"/>
              </w:rPr>
            </w:pPr>
            <w:r>
              <w:rPr>
                <w:sz w:val="20"/>
                <w:szCs w:val="20"/>
              </w:rPr>
              <w:t>Radius of a compound</w:t>
            </w:r>
            <w:r>
              <w:rPr>
                <w:sz w:val="20"/>
                <w:szCs w:val="20"/>
              </w:rPr>
              <w:fldChar w:fldCharType="begin"/>
            </w:r>
            <w:r>
              <w:rPr>
                <w:sz w:val="20"/>
                <w:szCs w:val="20"/>
              </w:rPr>
              <w:instrText xml:space="preserve"> ADDIN EN.CITE &lt;EndNote&gt;&lt;Cite&gt;&lt;Author&gt;Petitjean&lt;/Author&gt;&lt;Year&gt;1992&lt;/Year&gt;&lt;RecNum&gt;862&lt;/RecNum&gt;&lt;DisplayText&gt;&lt;style face="superscript"&gt;10&lt;/style&gt;&lt;/DisplayText&gt;&lt;record&gt;&lt;rec-number&gt;862&lt;/rec-number&gt;&lt;foreign-keys&gt;&lt;key app="EN" db-id="zwexzzr01xwv5qe99av5v5effxtrpxtpa9ea" timestamp="1699571519"&gt;862&lt;/key&gt;&lt;/foreign-keys&gt;&lt;ref-type name="Journal Article"&gt;17&lt;/ref-type&gt;&lt;contributors&gt;&lt;authors&gt;&lt;author&gt;Petitjean, Michel&lt;/author&gt;&lt;/authors&gt;&lt;/contributors&gt;&lt;titles&gt;&lt;title&gt;Applications of the radius-diameter diagram to the classification of topological and geometrical shapes of chemical compounds&lt;/title&gt;&lt;secondary-title&gt;Journal of chemical information and computer sciences&lt;/secondary-title&gt;&lt;/titles&gt;&lt;periodical&gt;&lt;full-title&gt;Journal of chemical information and computer sciences&lt;/full-title&gt;&lt;/periodical&gt;&lt;pages&gt;331-337&lt;/pages&gt;&lt;volume&gt;32&lt;/volume&gt;&lt;number&gt;4&lt;/number&gt;&lt;dates&gt;&lt;year&gt;1992&lt;/year&gt;&lt;/dates&gt;&lt;isbn&gt;0095-2338&lt;/isbn&gt;&lt;urls&gt;&lt;/urls&gt;&lt;/record&gt;&lt;/Cite&gt;&lt;/EndNote&gt;</w:instrText>
            </w:r>
            <w:r>
              <w:rPr>
                <w:sz w:val="20"/>
                <w:szCs w:val="20"/>
              </w:rPr>
              <w:fldChar w:fldCharType="separate"/>
            </w:r>
            <w:r w:rsidRPr="00592ED1">
              <w:rPr>
                <w:noProof/>
                <w:sz w:val="20"/>
                <w:szCs w:val="20"/>
                <w:vertAlign w:val="superscript"/>
              </w:rPr>
              <w:t>10</w:t>
            </w:r>
            <w:r>
              <w:rPr>
                <w:sz w:val="20"/>
                <w:szCs w:val="20"/>
              </w:rPr>
              <w:fldChar w:fldCharType="end"/>
            </w:r>
          </w:p>
        </w:tc>
      </w:tr>
      <w:tr w:rsidR="00592ED1" w:rsidRPr="00C24465" w14:paraId="0912A365" w14:textId="77777777" w:rsidTr="00C71BCF">
        <w:trPr>
          <w:trHeight w:val="144"/>
        </w:trPr>
        <w:tc>
          <w:tcPr>
            <w:tcW w:w="1683" w:type="pct"/>
          </w:tcPr>
          <w:p w14:paraId="611BDB93" w14:textId="0F33AB99" w:rsidR="00592ED1" w:rsidRDefault="00592ED1" w:rsidP="006E3263">
            <w:pPr>
              <w:pStyle w:val="TESupportingInformation"/>
              <w:spacing w:line="240" w:lineRule="auto"/>
              <w:ind w:firstLine="0"/>
              <w:rPr>
                <w:sz w:val="20"/>
                <w:szCs w:val="20"/>
              </w:rPr>
            </w:pPr>
            <w:r>
              <w:rPr>
                <w:sz w:val="20"/>
                <w:szCs w:val="20"/>
              </w:rPr>
              <w:t>Complexity</w:t>
            </w:r>
          </w:p>
        </w:tc>
        <w:tc>
          <w:tcPr>
            <w:tcW w:w="1394" w:type="pct"/>
            <w:shd w:val="clear" w:color="auto" w:fill="auto"/>
          </w:tcPr>
          <w:p w14:paraId="04C3903D" w14:textId="29E43264" w:rsidR="00592ED1" w:rsidRPr="00C24465" w:rsidRDefault="00592ED1" w:rsidP="00F430AD">
            <w:pPr>
              <w:pStyle w:val="TESupportingInformation"/>
              <w:spacing w:line="240" w:lineRule="auto"/>
              <w:ind w:firstLine="0"/>
              <w:rPr>
                <w:sz w:val="20"/>
                <w:szCs w:val="20"/>
              </w:rPr>
            </w:pPr>
            <w:r>
              <w:rPr>
                <w:sz w:val="20"/>
                <w:szCs w:val="20"/>
              </w:rPr>
              <w:t xml:space="preserve">Topological </w:t>
            </w:r>
          </w:p>
        </w:tc>
        <w:tc>
          <w:tcPr>
            <w:tcW w:w="1923" w:type="pct"/>
          </w:tcPr>
          <w:p w14:paraId="5D8134F9" w14:textId="2EF4B1C4" w:rsidR="00592ED1" w:rsidRPr="00C24465" w:rsidRDefault="00592ED1" w:rsidP="006E3263">
            <w:pPr>
              <w:pStyle w:val="TESupportingInformation"/>
              <w:spacing w:line="240" w:lineRule="auto"/>
              <w:ind w:firstLine="0"/>
              <w:rPr>
                <w:sz w:val="20"/>
                <w:szCs w:val="20"/>
              </w:rPr>
            </w:pPr>
            <w:r>
              <w:rPr>
                <w:sz w:val="20"/>
                <w:szCs w:val="20"/>
              </w:rPr>
              <w:t>Estimate of how complicated the compound is based on the size, rings, symmetry, branching, bonds, and number of heteroatoms</w:t>
            </w:r>
            <w:r>
              <w:rPr>
                <w:sz w:val="20"/>
                <w:szCs w:val="20"/>
              </w:rPr>
              <w:fldChar w:fldCharType="begin"/>
            </w:r>
            <w:r>
              <w:rPr>
                <w:sz w:val="20"/>
                <w:szCs w:val="20"/>
              </w:rPr>
              <w:instrText xml:space="preserve"> ADDIN EN.CITE &lt;EndNote&gt;&lt;Cite&gt;&lt;Author&gt;Bertz&lt;/Author&gt;&lt;Year&gt;1981&lt;/Year&gt;&lt;RecNum&gt;864&lt;/RecNum&gt;&lt;DisplayText&gt;&lt;style face="superscript"&gt;11&lt;/style&gt;&lt;/DisplayText&gt;&lt;record&gt;&lt;rec-number&gt;864&lt;/rec-number&gt;&lt;foreign-keys&gt;&lt;key app="EN" db-id="zwexzzr01xwv5qe99av5v5effxtrpxtpa9ea" timestamp="1699571639"&gt;864&lt;/key&gt;&lt;/foreign-keys&gt;&lt;ref-type name="Journal Article"&gt;17&lt;/ref-type&gt;&lt;contributors&gt;&lt;authors&gt;&lt;author&gt;Bertz, Steven H&lt;/author&gt;&lt;/authors&gt;&lt;/contributors&gt;&lt;titles&gt;&lt;title&gt;The first general index of molecular complexity&lt;/title&gt;&lt;secondary-title&gt;Journal of the American Chemical Society&lt;/secondary-title&gt;&lt;/titles&gt;&lt;periodical&gt;&lt;full-title&gt;Journal of the American Chemical Society&lt;/full-title&gt;&lt;/periodical&gt;&lt;pages&gt;3599-3601&lt;/pages&gt;&lt;volume&gt;103&lt;/volume&gt;&lt;number&gt;12&lt;/number&gt;&lt;dates&gt;&lt;year&gt;1981&lt;/year&gt;&lt;/dates&gt;&lt;isbn&gt;0002-7863&lt;/isbn&gt;&lt;urls&gt;&lt;/urls&gt;&lt;/record&gt;&lt;/Cite&gt;&lt;/EndNote&gt;</w:instrText>
            </w:r>
            <w:r>
              <w:rPr>
                <w:sz w:val="20"/>
                <w:szCs w:val="20"/>
              </w:rPr>
              <w:fldChar w:fldCharType="separate"/>
            </w:r>
            <w:r w:rsidRPr="00592ED1">
              <w:rPr>
                <w:noProof/>
                <w:sz w:val="20"/>
                <w:szCs w:val="20"/>
                <w:vertAlign w:val="superscript"/>
              </w:rPr>
              <w:t>11</w:t>
            </w:r>
            <w:r>
              <w:rPr>
                <w:sz w:val="20"/>
                <w:szCs w:val="20"/>
              </w:rPr>
              <w:fldChar w:fldCharType="end"/>
            </w:r>
          </w:p>
        </w:tc>
      </w:tr>
      <w:tr w:rsidR="00592ED1" w:rsidRPr="00C24465" w14:paraId="3EB2873F" w14:textId="77777777" w:rsidTr="00C71BCF">
        <w:trPr>
          <w:trHeight w:val="144"/>
        </w:trPr>
        <w:tc>
          <w:tcPr>
            <w:tcW w:w="1683" w:type="pct"/>
          </w:tcPr>
          <w:p w14:paraId="35BED7B0" w14:textId="4093AC94" w:rsidR="00592ED1" w:rsidRDefault="00592ED1" w:rsidP="006E3263">
            <w:pPr>
              <w:pStyle w:val="TESupportingInformation"/>
              <w:spacing w:line="240" w:lineRule="auto"/>
              <w:ind w:firstLine="0"/>
              <w:rPr>
                <w:sz w:val="20"/>
                <w:szCs w:val="20"/>
              </w:rPr>
            </w:pPr>
            <w:r>
              <w:rPr>
                <w:sz w:val="20"/>
                <w:szCs w:val="20"/>
              </w:rPr>
              <w:t>Molecular weight (g/mol)</w:t>
            </w:r>
          </w:p>
        </w:tc>
        <w:tc>
          <w:tcPr>
            <w:tcW w:w="1394" w:type="pct"/>
            <w:shd w:val="clear" w:color="auto" w:fill="auto"/>
          </w:tcPr>
          <w:p w14:paraId="7565591F" w14:textId="6FE5C0B9" w:rsidR="00592ED1" w:rsidRPr="00C24465" w:rsidRDefault="00592ED1" w:rsidP="00F430AD">
            <w:pPr>
              <w:pStyle w:val="TESupportingInformation"/>
              <w:spacing w:line="240" w:lineRule="auto"/>
              <w:ind w:firstLine="0"/>
              <w:rPr>
                <w:sz w:val="20"/>
                <w:szCs w:val="20"/>
              </w:rPr>
            </w:pPr>
            <w:r>
              <w:rPr>
                <w:sz w:val="20"/>
                <w:szCs w:val="20"/>
              </w:rPr>
              <w:t>Physical</w:t>
            </w:r>
          </w:p>
        </w:tc>
        <w:tc>
          <w:tcPr>
            <w:tcW w:w="1923" w:type="pct"/>
          </w:tcPr>
          <w:p w14:paraId="4C18E077" w14:textId="3190B596" w:rsidR="00592ED1" w:rsidRPr="00C24465" w:rsidRDefault="00592ED1" w:rsidP="006E3263">
            <w:pPr>
              <w:pStyle w:val="TESupportingInformation"/>
              <w:spacing w:line="240" w:lineRule="auto"/>
              <w:ind w:firstLine="0"/>
              <w:rPr>
                <w:sz w:val="20"/>
                <w:szCs w:val="20"/>
              </w:rPr>
            </w:pPr>
            <w:r>
              <w:rPr>
                <w:sz w:val="20"/>
                <w:szCs w:val="20"/>
              </w:rPr>
              <w:t>Sum of atomic weights of atoms making up a compound</w:t>
            </w:r>
          </w:p>
        </w:tc>
      </w:tr>
      <w:tr w:rsidR="00592ED1" w:rsidRPr="002F0772" w14:paraId="7A707274" w14:textId="77777777" w:rsidTr="00C71BCF">
        <w:trPr>
          <w:trHeight w:val="144"/>
        </w:trPr>
        <w:tc>
          <w:tcPr>
            <w:tcW w:w="1683" w:type="pct"/>
          </w:tcPr>
          <w:p w14:paraId="59880DD9" w14:textId="463F73D3" w:rsidR="00592ED1" w:rsidRPr="00F430AD" w:rsidRDefault="00592ED1" w:rsidP="006E3263">
            <w:pPr>
              <w:pStyle w:val="TESupportingInformation"/>
              <w:spacing w:line="240" w:lineRule="auto"/>
              <w:ind w:firstLine="0"/>
              <w:rPr>
                <w:sz w:val="20"/>
                <w:szCs w:val="20"/>
                <w:lang w:val="nl-NL"/>
              </w:rPr>
            </w:pPr>
            <w:r w:rsidRPr="00F430AD">
              <w:rPr>
                <w:sz w:val="20"/>
                <w:szCs w:val="20"/>
                <w:lang w:val="nl-NL"/>
              </w:rPr>
              <w:t>van der Waals volume (Å</w:t>
            </w:r>
            <w:r w:rsidRPr="00F430AD">
              <w:rPr>
                <w:sz w:val="20"/>
                <w:szCs w:val="20"/>
                <w:vertAlign w:val="superscript"/>
                <w:lang w:val="nl-NL"/>
              </w:rPr>
              <w:t>3</w:t>
            </w:r>
            <w:r>
              <w:rPr>
                <w:sz w:val="20"/>
                <w:szCs w:val="20"/>
                <w:lang w:val="nl-NL"/>
              </w:rPr>
              <w:t>)</w:t>
            </w:r>
          </w:p>
        </w:tc>
        <w:tc>
          <w:tcPr>
            <w:tcW w:w="1394" w:type="pct"/>
            <w:shd w:val="clear" w:color="auto" w:fill="auto"/>
          </w:tcPr>
          <w:p w14:paraId="5388356B" w14:textId="5CAA741A" w:rsidR="00592ED1" w:rsidRPr="00F430AD" w:rsidRDefault="00592ED1" w:rsidP="009D53F2">
            <w:pPr>
              <w:pStyle w:val="TESupportingInformation"/>
              <w:spacing w:line="240" w:lineRule="auto"/>
              <w:ind w:firstLine="0"/>
              <w:rPr>
                <w:sz w:val="20"/>
                <w:szCs w:val="20"/>
                <w:lang w:val="nl-NL"/>
              </w:rPr>
            </w:pPr>
            <w:proofErr w:type="spellStart"/>
            <w:r>
              <w:rPr>
                <w:sz w:val="20"/>
                <w:szCs w:val="20"/>
                <w:lang w:val="nl-NL"/>
              </w:rPr>
              <w:t>Steric</w:t>
            </w:r>
            <w:proofErr w:type="spellEnd"/>
          </w:p>
        </w:tc>
        <w:tc>
          <w:tcPr>
            <w:tcW w:w="1923" w:type="pct"/>
          </w:tcPr>
          <w:p w14:paraId="2B761FD1" w14:textId="5D3A28B3" w:rsidR="00592ED1" w:rsidRPr="002F0772" w:rsidRDefault="00592ED1" w:rsidP="006E3263">
            <w:pPr>
              <w:pStyle w:val="TESupportingInformation"/>
              <w:spacing w:line="240" w:lineRule="auto"/>
              <w:ind w:firstLine="0"/>
              <w:rPr>
                <w:sz w:val="20"/>
                <w:szCs w:val="20"/>
              </w:rPr>
            </w:pPr>
            <w:r w:rsidRPr="002F0772">
              <w:rPr>
                <w:sz w:val="20"/>
                <w:szCs w:val="20"/>
              </w:rPr>
              <w:t xml:space="preserve">Space occupied by </w:t>
            </w:r>
            <w:r w:rsidR="004E16EF">
              <w:rPr>
                <w:sz w:val="20"/>
                <w:szCs w:val="20"/>
              </w:rPr>
              <w:t>a</w:t>
            </w:r>
            <w:r w:rsidRPr="002F0772">
              <w:rPr>
                <w:sz w:val="20"/>
                <w:szCs w:val="20"/>
              </w:rPr>
              <w:t xml:space="preserve"> com</w:t>
            </w:r>
            <w:r>
              <w:rPr>
                <w:sz w:val="20"/>
                <w:szCs w:val="20"/>
              </w:rPr>
              <w:t>pound and not penetrable by other compounds</w:t>
            </w:r>
            <w:r>
              <w:rPr>
                <w:sz w:val="20"/>
                <w:szCs w:val="20"/>
              </w:rPr>
              <w:fldChar w:fldCharType="begin"/>
            </w:r>
            <w:r>
              <w:rPr>
                <w:sz w:val="20"/>
                <w:szCs w:val="20"/>
              </w:rPr>
              <w:instrText xml:space="preserve"> ADDIN EN.CITE &lt;EndNote&gt;&lt;Cite&gt;&lt;Author&gt;Zhao&lt;/Author&gt;&lt;Year&gt;2003&lt;/Year&gt;&lt;RecNum&gt;865&lt;/RecNum&gt;&lt;DisplayText&gt;&lt;style face="superscript"&gt;12&lt;/style&gt;&lt;/DisplayText&gt;&lt;record&gt;&lt;rec-number&gt;865&lt;/rec-number&gt;&lt;foreign-keys&gt;&lt;key app="EN" db-id="zwexzzr01xwv5qe99av5v5effxtrpxtpa9ea" timestamp="1699571929"&gt;865&lt;/key&gt;&lt;/foreign-keys&gt;&lt;ref-type name="Journal Article"&gt;17&lt;/ref-type&gt;&lt;contributors&gt;&lt;authors&gt;&lt;author&gt;Zhao, Yuan H&lt;/author&gt;&lt;author&gt;Abraham, Michael H&lt;/author&gt;&lt;author&gt;Zissimos, Andreas M&lt;/author&gt;&lt;/authors&gt;&lt;/contributors&gt;&lt;titles&gt;&lt;title&gt;Fast calculation of van der Waals volume as a sum of atomic and bond contributions and its application to drug compounds&lt;/title&gt;&lt;secondary-title&gt;The Journal of organic chemistry&lt;/secondary-title&gt;&lt;/titles&gt;&lt;periodical&gt;&lt;full-title&gt;The Journal of organic chemistry&lt;/full-title&gt;&lt;/periodical&gt;&lt;pages&gt;7368-7373&lt;/pages&gt;&lt;volume&gt;68&lt;/volume&gt;&lt;number&gt;19&lt;/number&gt;&lt;dates&gt;&lt;year&gt;2003&lt;/year&gt;&lt;/dates&gt;&lt;isbn&gt;0022-3263&lt;/isbn&gt;&lt;urls&gt;&lt;/urls&gt;&lt;/record&gt;&lt;/Cite&gt;&lt;/EndNote&gt;</w:instrText>
            </w:r>
            <w:r>
              <w:rPr>
                <w:sz w:val="20"/>
                <w:szCs w:val="20"/>
              </w:rPr>
              <w:fldChar w:fldCharType="separate"/>
            </w:r>
            <w:r w:rsidRPr="00592ED1">
              <w:rPr>
                <w:noProof/>
                <w:sz w:val="20"/>
                <w:szCs w:val="20"/>
                <w:vertAlign w:val="superscript"/>
              </w:rPr>
              <w:t>12</w:t>
            </w:r>
            <w:r>
              <w:rPr>
                <w:sz w:val="20"/>
                <w:szCs w:val="20"/>
              </w:rPr>
              <w:fldChar w:fldCharType="end"/>
            </w:r>
          </w:p>
        </w:tc>
      </w:tr>
      <w:tr w:rsidR="00592ED1" w:rsidRPr="002F0772" w14:paraId="104F6B69" w14:textId="77777777" w:rsidTr="00C71BCF">
        <w:trPr>
          <w:trHeight w:val="144"/>
        </w:trPr>
        <w:tc>
          <w:tcPr>
            <w:tcW w:w="1683" w:type="pct"/>
          </w:tcPr>
          <w:p w14:paraId="00F68809" w14:textId="505FE87F" w:rsidR="00592ED1" w:rsidRPr="00F430AD" w:rsidRDefault="00592ED1" w:rsidP="006E3263">
            <w:pPr>
              <w:pStyle w:val="TESupportingInformation"/>
              <w:spacing w:line="240" w:lineRule="auto"/>
              <w:ind w:firstLine="0"/>
              <w:rPr>
                <w:sz w:val="20"/>
                <w:szCs w:val="20"/>
                <w:lang w:val="nl-NL"/>
              </w:rPr>
            </w:pPr>
            <w:proofErr w:type="spellStart"/>
            <w:r>
              <w:rPr>
                <w:sz w:val="20"/>
                <w:szCs w:val="20"/>
                <w:lang w:val="nl-NL"/>
              </w:rPr>
              <w:t>Shape</w:t>
            </w:r>
            <w:proofErr w:type="spellEnd"/>
            <w:r>
              <w:rPr>
                <w:sz w:val="20"/>
                <w:szCs w:val="20"/>
                <w:lang w:val="nl-NL"/>
              </w:rPr>
              <w:t xml:space="preserve"> index</w:t>
            </w:r>
          </w:p>
        </w:tc>
        <w:tc>
          <w:tcPr>
            <w:tcW w:w="1394" w:type="pct"/>
            <w:shd w:val="clear" w:color="auto" w:fill="auto"/>
          </w:tcPr>
          <w:p w14:paraId="0CCD8203" w14:textId="59CEE3CF" w:rsidR="00592ED1" w:rsidRPr="00F430AD" w:rsidRDefault="00592ED1" w:rsidP="009D53F2">
            <w:pPr>
              <w:pStyle w:val="TESupportingInformation"/>
              <w:spacing w:line="240" w:lineRule="auto"/>
              <w:ind w:firstLine="0"/>
              <w:rPr>
                <w:sz w:val="20"/>
                <w:szCs w:val="20"/>
                <w:lang w:val="nl-NL"/>
              </w:rPr>
            </w:pPr>
            <w:proofErr w:type="spellStart"/>
            <w:r>
              <w:rPr>
                <w:sz w:val="20"/>
                <w:szCs w:val="20"/>
                <w:lang w:val="nl-NL"/>
              </w:rPr>
              <w:t>Topological</w:t>
            </w:r>
            <w:proofErr w:type="spellEnd"/>
          </w:p>
        </w:tc>
        <w:tc>
          <w:tcPr>
            <w:tcW w:w="1923" w:type="pct"/>
          </w:tcPr>
          <w:p w14:paraId="43015E2B" w14:textId="6F18C920" w:rsidR="00592ED1" w:rsidRPr="002F0772" w:rsidRDefault="00592ED1" w:rsidP="006E3263">
            <w:pPr>
              <w:pStyle w:val="TESupportingInformation"/>
              <w:spacing w:line="240" w:lineRule="auto"/>
              <w:ind w:firstLine="0"/>
              <w:rPr>
                <w:sz w:val="20"/>
                <w:szCs w:val="20"/>
              </w:rPr>
            </w:pPr>
            <w:r w:rsidRPr="002F0772">
              <w:rPr>
                <w:sz w:val="20"/>
                <w:szCs w:val="20"/>
              </w:rPr>
              <w:t xml:space="preserve">Estimate of how spherical or </w:t>
            </w:r>
            <w:r>
              <w:rPr>
                <w:sz w:val="20"/>
                <w:szCs w:val="20"/>
              </w:rPr>
              <w:t>linear a molecule is</w:t>
            </w:r>
          </w:p>
        </w:tc>
      </w:tr>
      <w:tr w:rsidR="00592ED1" w:rsidRPr="00156461" w14:paraId="08F02CE2" w14:textId="77777777" w:rsidTr="00C71BCF">
        <w:trPr>
          <w:trHeight w:val="144"/>
        </w:trPr>
        <w:tc>
          <w:tcPr>
            <w:tcW w:w="1683" w:type="pct"/>
          </w:tcPr>
          <w:p w14:paraId="2B644CE8" w14:textId="20F102A3" w:rsidR="00592ED1" w:rsidRPr="00F430AD" w:rsidRDefault="00592ED1" w:rsidP="006E3263">
            <w:pPr>
              <w:pStyle w:val="TESupportingInformation"/>
              <w:spacing w:line="240" w:lineRule="auto"/>
              <w:ind w:firstLine="0"/>
              <w:rPr>
                <w:sz w:val="20"/>
                <w:szCs w:val="20"/>
                <w:lang w:val="nl-NL"/>
              </w:rPr>
            </w:pPr>
            <w:proofErr w:type="spellStart"/>
            <w:r>
              <w:rPr>
                <w:sz w:val="20"/>
                <w:szCs w:val="20"/>
                <w:lang w:val="nl-NL"/>
              </w:rPr>
              <w:t>Steric</w:t>
            </w:r>
            <w:proofErr w:type="spellEnd"/>
            <w:r>
              <w:rPr>
                <w:sz w:val="20"/>
                <w:szCs w:val="20"/>
                <w:lang w:val="nl-NL"/>
              </w:rPr>
              <w:t xml:space="preserve"> effect</w:t>
            </w:r>
          </w:p>
        </w:tc>
        <w:tc>
          <w:tcPr>
            <w:tcW w:w="1394" w:type="pct"/>
            <w:shd w:val="clear" w:color="auto" w:fill="auto"/>
          </w:tcPr>
          <w:p w14:paraId="41E736AC" w14:textId="6A36BC52" w:rsidR="00592ED1" w:rsidRPr="00F430AD" w:rsidRDefault="00592ED1" w:rsidP="009D53F2">
            <w:pPr>
              <w:pStyle w:val="TESupportingInformation"/>
              <w:spacing w:line="240" w:lineRule="auto"/>
              <w:ind w:firstLine="0"/>
              <w:rPr>
                <w:sz w:val="20"/>
                <w:szCs w:val="20"/>
                <w:lang w:val="nl-NL"/>
              </w:rPr>
            </w:pPr>
            <w:proofErr w:type="spellStart"/>
            <w:r>
              <w:rPr>
                <w:sz w:val="20"/>
                <w:szCs w:val="20"/>
                <w:lang w:val="nl-NL"/>
              </w:rPr>
              <w:t>Steric</w:t>
            </w:r>
            <w:proofErr w:type="spellEnd"/>
            <w:r>
              <w:rPr>
                <w:sz w:val="20"/>
                <w:szCs w:val="20"/>
                <w:lang w:val="nl-NL"/>
              </w:rPr>
              <w:t xml:space="preserve"> </w:t>
            </w:r>
          </w:p>
        </w:tc>
        <w:tc>
          <w:tcPr>
            <w:tcW w:w="1923" w:type="pct"/>
          </w:tcPr>
          <w:p w14:paraId="5E294EE2" w14:textId="3AE27540" w:rsidR="00592ED1" w:rsidRPr="00156461" w:rsidRDefault="00592ED1" w:rsidP="006E3263">
            <w:pPr>
              <w:pStyle w:val="TESupportingInformation"/>
              <w:spacing w:line="240" w:lineRule="auto"/>
              <w:ind w:firstLine="0"/>
              <w:rPr>
                <w:sz w:val="20"/>
                <w:szCs w:val="20"/>
              </w:rPr>
            </w:pPr>
            <w:r w:rsidRPr="00156461">
              <w:rPr>
                <w:sz w:val="20"/>
                <w:szCs w:val="20"/>
              </w:rPr>
              <w:t xml:space="preserve">Topological steric effect index of </w:t>
            </w:r>
            <w:r>
              <w:rPr>
                <w:sz w:val="20"/>
                <w:szCs w:val="20"/>
              </w:rPr>
              <w:t>the ether oxygen computed from the covalent radii and topological distances</w:t>
            </w:r>
            <w:r>
              <w:rPr>
                <w:sz w:val="20"/>
                <w:szCs w:val="20"/>
              </w:rPr>
              <w:fldChar w:fldCharType="begin"/>
            </w:r>
            <w:r>
              <w:rPr>
                <w:sz w:val="20"/>
                <w:szCs w:val="20"/>
              </w:rPr>
              <w:instrText xml:space="preserve"> ADDIN EN.CITE &lt;EndNote&gt;&lt;Cite&gt;&lt;Author&gt;Cao&lt;/Author&gt;&lt;Year&gt;2004&lt;/Year&gt;&lt;RecNum&gt;866&lt;/RecNum&gt;&lt;DisplayText&gt;&lt;style face="superscript"&gt;13&lt;/style&gt;&lt;/DisplayText&gt;&lt;record&gt;&lt;rec-number&gt;866&lt;/rec-number&gt;&lt;foreign-keys&gt;&lt;key app="EN" db-id="zwexzzr01xwv5qe99av5v5effxtrpxtpa9ea" timestamp="1699572562"&gt;866&lt;/key&gt;&lt;/foreign-keys&gt;&lt;ref-type name="Journal Article"&gt;17&lt;/ref-type&gt;&lt;contributors&gt;&lt;authors&gt;&lt;author&gt;Cao, Chenzhong&lt;/author&gt;&lt;author&gt;Liu, Li&lt;/author&gt;&lt;/authors&gt;&lt;/contributors&gt;&lt;titles&gt;&lt;title&gt;Topological steric effect index and its application&lt;/title&gt;&lt;secondary-title&gt;Journal of chemical information and computer sciences&lt;/secondary-title&gt;&lt;/titles&gt;&lt;periodical&gt;&lt;full-title&gt;Journal of chemical information and computer sciences&lt;/full-title&gt;&lt;/periodical&gt;&lt;pages&gt;678-687&lt;/pages&gt;&lt;volume&gt;44&lt;/volume&gt;&lt;number&gt;2&lt;/number&gt;&lt;dates&gt;&lt;year&gt;2004&lt;/year&gt;&lt;/dates&gt;&lt;isbn&gt;0095-2338&lt;/isbn&gt;&lt;urls&gt;&lt;/urls&gt;&lt;/record&gt;&lt;/Cite&gt;&lt;/EndNote&gt;</w:instrText>
            </w:r>
            <w:r>
              <w:rPr>
                <w:sz w:val="20"/>
                <w:szCs w:val="20"/>
              </w:rPr>
              <w:fldChar w:fldCharType="separate"/>
            </w:r>
            <w:r w:rsidRPr="00592ED1">
              <w:rPr>
                <w:noProof/>
                <w:sz w:val="20"/>
                <w:szCs w:val="20"/>
                <w:vertAlign w:val="superscript"/>
              </w:rPr>
              <w:t>13</w:t>
            </w:r>
            <w:r>
              <w:rPr>
                <w:sz w:val="20"/>
                <w:szCs w:val="20"/>
              </w:rPr>
              <w:fldChar w:fldCharType="end"/>
            </w:r>
          </w:p>
        </w:tc>
      </w:tr>
      <w:tr w:rsidR="00592ED1" w:rsidRPr="00F430AD" w14:paraId="285BA5A2" w14:textId="77777777" w:rsidTr="00C71BCF">
        <w:trPr>
          <w:trHeight w:val="144"/>
        </w:trPr>
        <w:tc>
          <w:tcPr>
            <w:tcW w:w="1683" w:type="pct"/>
          </w:tcPr>
          <w:p w14:paraId="577D88FC" w14:textId="1740F7B0" w:rsidR="00592ED1" w:rsidRPr="00F430AD" w:rsidRDefault="00592ED1" w:rsidP="006E3263">
            <w:pPr>
              <w:pStyle w:val="TESupportingInformation"/>
              <w:spacing w:line="240" w:lineRule="auto"/>
              <w:ind w:firstLine="0"/>
              <w:rPr>
                <w:sz w:val="20"/>
                <w:szCs w:val="20"/>
              </w:rPr>
            </w:pPr>
            <w:r w:rsidRPr="00F430AD">
              <w:rPr>
                <w:sz w:val="20"/>
                <w:szCs w:val="20"/>
              </w:rPr>
              <w:t>Proximity of fluorine to oxygen (</w:t>
            </w:r>
            <w:r>
              <w:rPr>
                <w:sz w:val="20"/>
                <w:szCs w:val="20"/>
              </w:rPr>
              <w:t>Å)</w:t>
            </w:r>
          </w:p>
        </w:tc>
        <w:tc>
          <w:tcPr>
            <w:tcW w:w="1394" w:type="pct"/>
            <w:shd w:val="clear" w:color="auto" w:fill="auto"/>
          </w:tcPr>
          <w:p w14:paraId="05FD0803" w14:textId="74DA5925" w:rsidR="00592ED1" w:rsidRPr="00F430AD" w:rsidRDefault="00592ED1" w:rsidP="009D53F2">
            <w:pPr>
              <w:pStyle w:val="TESupportingInformation"/>
              <w:spacing w:line="240" w:lineRule="auto"/>
              <w:ind w:firstLine="0"/>
              <w:rPr>
                <w:sz w:val="20"/>
                <w:szCs w:val="20"/>
              </w:rPr>
            </w:pPr>
            <w:r>
              <w:rPr>
                <w:sz w:val="20"/>
                <w:szCs w:val="20"/>
              </w:rPr>
              <w:t>Structural</w:t>
            </w:r>
          </w:p>
        </w:tc>
        <w:tc>
          <w:tcPr>
            <w:tcW w:w="1923" w:type="pct"/>
          </w:tcPr>
          <w:p w14:paraId="5729141C" w14:textId="28B0775A" w:rsidR="00592ED1" w:rsidRPr="00F430AD" w:rsidRDefault="00592ED1" w:rsidP="006E3263">
            <w:pPr>
              <w:pStyle w:val="TESupportingInformation"/>
              <w:spacing w:line="240" w:lineRule="auto"/>
              <w:ind w:firstLine="0"/>
              <w:rPr>
                <w:sz w:val="20"/>
                <w:szCs w:val="20"/>
              </w:rPr>
            </w:pPr>
            <w:r>
              <w:rPr>
                <w:sz w:val="20"/>
                <w:szCs w:val="20"/>
              </w:rPr>
              <w:t>Shortest distance between a fluorine atom and an ether oxygen in a compound</w:t>
            </w:r>
          </w:p>
        </w:tc>
      </w:tr>
      <w:tr w:rsidR="00592ED1" w:rsidRPr="00F430AD" w14:paraId="552715D6" w14:textId="77777777" w:rsidTr="00C71BCF">
        <w:trPr>
          <w:trHeight w:val="144"/>
        </w:trPr>
        <w:tc>
          <w:tcPr>
            <w:tcW w:w="1683" w:type="pct"/>
          </w:tcPr>
          <w:p w14:paraId="568893EC" w14:textId="4E08064B" w:rsidR="00592ED1" w:rsidRPr="00F430AD" w:rsidRDefault="00592ED1" w:rsidP="006E3263">
            <w:pPr>
              <w:pStyle w:val="TESupportingInformation"/>
              <w:spacing w:line="240" w:lineRule="auto"/>
              <w:ind w:firstLine="0"/>
              <w:rPr>
                <w:sz w:val="20"/>
                <w:szCs w:val="20"/>
              </w:rPr>
            </w:pPr>
            <w:r>
              <w:rPr>
                <w:sz w:val="20"/>
                <w:szCs w:val="20"/>
              </w:rPr>
              <w:t>Fluorination degree (%)</w:t>
            </w:r>
          </w:p>
        </w:tc>
        <w:tc>
          <w:tcPr>
            <w:tcW w:w="1394" w:type="pct"/>
            <w:shd w:val="clear" w:color="auto" w:fill="auto"/>
          </w:tcPr>
          <w:p w14:paraId="509FADDC" w14:textId="19406B76" w:rsidR="00592ED1" w:rsidRPr="00F430AD" w:rsidRDefault="00592ED1" w:rsidP="009D53F2">
            <w:pPr>
              <w:pStyle w:val="TESupportingInformation"/>
              <w:spacing w:line="240" w:lineRule="auto"/>
              <w:ind w:firstLine="0"/>
              <w:rPr>
                <w:sz w:val="20"/>
                <w:szCs w:val="20"/>
              </w:rPr>
            </w:pPr>
            <w:r>
              <w:rPr>
                <w:sz w:val="20"/>
                <w:szCs w:val="20"/>
              </w:rPr>
              <w:t>Chemical</w:t>
            </w:r>
          </w:p>
        </w:tc>
        <w:tc>
          <w:tcPr>
            <w:tcW w:w="1923" w:type="pct"/>
          </w:tcPr>
          <w:p w14:paraId="18DDA4B2" w14:textId="33D1A7AD" w:rsidR="00592ED1" w:rsidRPr="00F430AD" w:rsidRDefault="00592ED1" w:rsidP="006E3263">
            <w:pPr>
              <w:pStyle w:val="TESupportingInformation"/>
              <w:spacing w:line="240" w:lineRule="auto"/>
              <w:ind w:firstLine="0"/>
              <w:rPr>
                <w:sz w:val="20"/>
                <w:szCs w:val="20"/>
              </w:rPr>
            </w:pPr>
            <w:r>
              <w:rPr>
                <w:sz w:val="20"/>
                <w:szCs w:val="20"/>
              </w:rPr>
              <w:t xml:space="preserve">Degree of fluorination of a compound </w:t>
            </w:r>
          </w:p>
        </w:tc>
      </w:tr>
      <w:tr w:rsidR="00592ED1" w:rsidRPr="00F430AD" w14:paraId="507F5E81" w14:textId="77777777" w:rsidTr="00C71BCF">
        <w:trPr>
          <w:trHeight w:val="144"/>
        </w:trPr>
        <w:tc>
          <w:tcPr>
            <w:tcW w:w="1683" w:type="pct"/>
          </w:tcPr>
          <w:p w14:paraId="7F7BE9B6" w14:textId="04714358" w:rsidR="00592ED1" w:rsidRDefault="00592ED1" w:rsidP="006E3263">
            <w:pPr>
              <w:pStyle w:val="TESupportingInformation"/>
              <w:spacing w:line="240" w:lineRule="auto"/>
              <w:ind w:firstLine="0"/>
              <w:rPr>
                <w:sz w:val="20"/>
                <w:szCs w:val="20"/>
              </w:rPr>
            </w:pPr>
            <w:r>
              <w:rPr>
                <w:sz w:val="20"/>
                <w:szCs w:val="20"/>
              </w:rPr>
              <w:t>Electron count</w:t>
            </w:r>
          </w:p>
        </w:tc>
        <w:tc>
          <w:tcPr>
            <w:tcW w:w="1394" w:type="pct"/>
            <w:shd w:val="clear" w:color="auto" w:fill="auto"/>
          </w:tcPr>
          <w:p w14:paraId="4FC1E34D" w14:textId="66CA93F6" w:rsidR="00592ED1" w:rsidRPr="00F430AD" w:rsidRDefault="00F50259" w:rsidP="009D53F2">
            <w:pPr>
              <w:pStyle w:val="TESupportingInformation"/>
              <w:spacing w:line="240" w:lineRule="auto"/>
              <w:ind w:firstLine="0"/>
              <w:rPr>
                <w:sz w:val="20"/>
                <w:szCs w:val="20"/>
              </w:rPr>
            </w:pPr>
            <w:r>
              <w:rPr>
                <w:sz w:val="20"/>
                <w:szCs w:val="20"/>
              </w:rPr>
              <w:t>Chemical</w:t>
            </w:r>
            <w:r w:rsidR="00592ED1">
              <w:rPr>
                <w:sz w:val="20"/>
                <w:szCs w:val="20"/>
              </w:rPr>
              <w:t xml:space="preserve"> </w:t>
            </w:r>
          </w:p>
        </w:tc>
        <w:tc>
          <w:tcPr>
            <w:tcW w:w="1923" w:type="pct"/>
          </w:tcPr>
          <w:p w14:paraId="5C39E84C" w14:textId="23CD19C2" w:rsidR="00592ED1" w:rsidRPr="00F430AD" w:rsidRDefault="00592ED1" w:rsidP="006E3263">
            <w:pPr>
              <w:pStyle w:val="TESupportingInformation"/>
              <w:spacing w:line="240" w:lineRule="auto"/>
              <w:ind w:firstLine="0"/>
              <w:rPr>
                <w:sz w:val="20"/>
                <w:szCs w:val="20"/>
              </w:rPr>
            </w:pPr>
            <w:r>
              <w:rPr>
                <w:sz w:val="20"/>
                <w:szCs w:val="20"/>
              </w:rPr>
              <w:t xml:space="preserve">Number of electronegative atoms in a compound </w:t>
            </w:r>
          </w:p>
        </w:tc>
      </w:tr>
      <w:tr w:rsidR="00592ED1" w:rsidRPr="00F430AD" w14:paraId="51D21085" w14:textId="77777777" w:rsidTr="00C71BCF">
        <w:trPr>
          <w:trHeight w:val="144"/>
        </w:trPr>
        <w:tc>
          <w:tcPr>
            <w:tcW w:w="1683" w:type="pct"/>
          </w:tcPr>
          <w:p w14:paraId="443AE6A1" w14:textId="21C4A976" w:rsidR="00592ED1" w:rsidRDefault="00592ED1" w:rsidP="006E3263">
            <w:pPr>
              <w:pStyle w:val="TESupportingInformation"/>
              <w:spacing w:line="240" w:lineRule="auto"/>
              <w:ind w:firstLine="0"/>
              <w:rPr>
                <w:sz w:val="20"/>
                <w:szCs w:val="20"/>
              </w:rPr>
            </w:pPr>
            <w:r>
              <w:rPr>
                <w:sz w:val="20"/>
                <w:szCs w:val="20"/>
              </w:rPr>
              <w:t>B1</w:t>
            </w:r>
            <w:r w:rsidR="005A293E">
              <w:rPr>
                <w:sz w:val="20"/>
                <w:szCs w:val="20"/>
              </w:rPr>
              <w:t>, B5</w:t>
            </w:r>
            <w:r>
              <w:rPr>
                <w:sz w:val="20"/>
                <w:szCs w:val="20"/>
              </w:rPr>
              <w:t xml:space="preserve"> (Å)</w:t>
            </w:r>
          </w:p>
        </w:tc>
        <w:tc>
          <w:tcPr>
            <w:tcW w:w="1394" w:type="pct"/>
            <w:shd w:val="clear" w:color="auto" w:fill="auto"/>
          </w:tcPr>
          <w:p w14:paraId="22AE74D9" w14:textId="2F578F1E" w:rsidR="00592ED1" w:rsidRPr="00F430AD" w:rsidRDefault="00592ED1" w:rsidP="009D53F2">
            <w:pPr>
              <w:pStyle w:val="TESupportingInformation"/>
              <w:spacing w:line="240" w:lineRule="auto"/>
              <w:ind w:firstLine="0"/>
              <w:rPr>
                <w:sz w:val="20"/>
                <w:szCs w:val="20"/>
              </w:rPr>
            </w:pPr>
            <w:r>
              <w:rPr>
                <w:sz w:val="20"/>
                <w:szCs w:val="20"/>
              </w:rPr>
              <w:t>Steric</w:t>
            </w:r>
          </w:p>
        </w:tc>
        <w:tc>
          <w:tcPr>
            <w:tcW w:w="1923" w:type="pct"/>
          </w:tcPr>
          <w:p w14:paraId="19C571D1" w14:textId="35AAED73" w:rsidR="00592ED1" w:rsidRPr="00F430AD" w:rsidRDefault="005A293E" w:rsidP="006E3263">
            <w:pPr>
              <w:pStyle w:val="TESupportingInformation"/>
              <w:spacing w:line="240" w:lineRule="auto"/>
              <w:ind w:firstLine="0"/>
              <w:rPr>
                <w:sz w:val="20"/>
                <w:szCs w:val="20"/>
              </w:rPr>
            </w:pPr>
            <w:proofErr w:type="spellStart"/>
            <w:r>
              <w:rPr>
                <w:sz w:val="20"/>
                <w:szCs w:val="20"/>
              </w:rPr>
              <w:t>Verloop’s</w:t>
            </w:r>
            <w:proofErr w:type="spellEnd"/>
            <w:r>
              <w:rPr>
                <w:sz w:val="20"/>
                <w:szCs w:val="20"/>
              </w:rPr>
              <w:t xml:space="preserve"> </w:t>
            </w:r>
            <w:proofErr w:type="spellStart"/>
            <w:r>
              <w:rPr>
                <w:sz w:val="20"/>
                <w:szCs w:val="20"/>
              </w:rPr>
              <w:t>Sterimol</w:t>
            </w:r>
            <w:proofErr w:type="spellEnd"/>
            <w:r>
              <w:rPr>
                <w:sz w:val="20"/>
                <w:szCs w:val="20"/>
              </w:rPr>
              <w:t xml:space="preserve"> parameter</w:t>
            </w:r>
            <w:r>
              <w:rPr>
                <w:sz w:val="20"/>
                <w:szCs w:val="20"/>
              </w:rPr>
              <w:fldChar w:fldCharType="begin"/>
            </w:r>
            <w:r>
              <w:rPr>
                <w:sz w:val="20"/>
                <w:szCs w:val="20"/>
              </w:rPr>
              <w:instrText xml:space="preserve"> ADDIN EN.CITE &lt;EndNote&gt;&lt;Cite&gt;&lt;Author&gt;Brethome&lt;/Author&gt;&lt;Year&gt;2019&lt;/Year&gt;&lt;RecNum&gt;858&lt;/RecNum&gt;&lt;DisplayText&gt;&lt;style face="superscript"&gt;14&lt;/style&gt;&lt;/DisplayText&gt;&lt;record&gt;&lt;rec-number&gt;858&lt;/rec-number&gt;&lt;foreign-keys&gt;&lt;key app="EN" db-id="zwexzzr01xwv5qe99av5v5effxtrpxtpa9ea" timestamp="1697557824"&gt;858&lt;/key&gt;&lt;/foreign-keys&gt;&lt;ref-type name="Journal Article"&gt;17&lt;/ref-type&gt;&lt;contributors&gt;&lt;authors&gt;&lt;author&gt;Brethome, Alexandre V&lt;/author&gt;&lt;author&gt;Fletcher, Stephen P&lt;/author&gt;&lt;author&gt;Paton, Robert S&lt;/author&gt;&lt;/authors&gt;&lt;/contributors&gt;&lt;titles&gt;&lt;title&gt;Conformational effects on physical-organic descriptors: the case of sterimol steric parameters&lt;/title&gt;&lt;secondary-title&gt;ACS Catalysis&lt;/secondary-title&gt;&lt;/titles&gt;&lt;periodical&gt;&lt;full-title&gt;Acs catalysis&lt;/full-title&gt;&lt;/periodical&gt;&lt;pages&gt;2313-2323&lt;/pages&gt;&lt;volume&gt;9&lt;/volume&gt;&lt;number&gt;3&lt;/number&gt;&lt;dates&gt;&lt;year&gt;2019&lt;/year&gt;&lt;/dates&gt;&lt;isbn&gt;2155-5435&lt;/isbn&gt;&lt;urls&gt;&lt;/urls&gt;&lt;/record&gt;&lt;/Cite&gt;&lt;/EndNote&gt;</w:instrText>
            </w:r>
            <w:r>
              <w:rPr>
                <w:sz w:val="20"/>
                <w:szCs w:val="20"/>
              </w:rPr>
              <w:fldChar w:fldCharType="separate"/>
            </w:r>
            <w:r w:rsidRPr="005A293E">
              <w:rPr>
                <w:noProof/>
                <w:sz w:val="20"/>
                <w:szCs w:val="20"/>
                <w:vertAlign w:val="superscript"/>
              </w:rPr>
              <w:t>14</w:t>
            </w:r>
            <w:r>
              <w:rPr>
                <w:sz w:val="20"/>
                <w:szCs w:val="20"/>
              </w:rPr>
              <w:fldChar w:fldCharType="end"/>
            </w:r>
            <w:r>
              <w:rPr>
                <w:sz w:val="20"/>
                <w:szCs w:val="20"/>
              </w:rPr>
              <w:t xml:space="preserve"> calculated for a lithium-solvent complex: a main axis (</w:t>
            </w:r>
            <w:r w:rsidRPr="005A293E">
              <w:rPr>
                <w:i/>
                <w:iCs/>
                <w:sz w:val="20"/>
                <w:szCs w:val="20"/>
              </w:rPr>
              <w:t>L</w:t>
            </w:r>
            <w:r>
              <w:rPr>
                <w:sz w:val="20"/>
                <w:szCs w:val="20"/>
              </w:rPr>
              <w:t xml:space="preserve">) is first defined along the direction of the coordinated lithium cation and ether oxygen atom of the solvent; B1 and B5 then represent the minimum and maximum widths of the complex along the direction perpendicular to </w:t>
            </w:r>
            <w:r w:rsidR="004E16EF">
              <w:rPr>
                <w:sz w:val="20"/>
                <w:szCs w:val="20"/>
              </w:rPr>
              <w:t>this</w:t>
            </w:r>
            <w:r>
              <w:rPr>
                <w:sz w:val="20"/>
                <w:szCs w:val="20"/>
              </w:rPr>
              <w:t xml:space="preserve"> main axis </w:t>
            </w:r>
            <w:r w:rsidRPr="005A293E">
              <w:rPr>
                <w:i/>
                <w:iCs/>
                <w:sz w:val="20"/>
                <w:szCs w:val="20"/>
              </w:rPr>
              <w:t>L</w:t>
            </w:r>
            <w:r>
              <w:rPr>
                <w:i/>
                <w:iCs/>
                <w:sz w:val="20"/>
                <w:szCs w:val="20"/>
              </w:rPr>
              <w:t xml:space="preserve">, </w:t>
            </w:r>
            <w:r w:rsidRPr="005A293E">
              <w:rPr>
                <w:sz w:val="20"/>
                <w:szCs w:val="20"/>
              </w:rPr>
              <w:t>respectively</w:t>
            </w:r>
            <w:r>
              <w:rPr>
                <w:i/>
                <w:iCs/>
                <w:sz w:val="20"/>
                <w:szCs w:val="20"/>
              </w:rPr>
              <w:t xml:space="preserve"> </w:t>
            </w:r>
          </w:p>
        </w:tc>
      </w:tr>
      <w:tr w:rsidR="00592ED1" w:rsidRPr="00F430AD" w14:paraId="7D3C2649" w14:textId="77777777" w:rsidTr="00C71BCF">
        <w:trPr>
          <w:trHeight w:val="144"/>
        </w:trPr>
        <w:tc>
          <w:tcPr>
            <w:tcW w:w="1683" w:type="pct"/>
          </w:tcPr>
          <w:p w14:paraId="3B662C13" w14:textId="76D4D359" w:rsidR="00592ED1" w:rsidRDefault="00592ED1" w:rsidP="006E3263">
            <w:pPr>
              <w:pStyle w:val="TESupportingInformation"/>
              <w:spacing w:line="240" w:lineRule="auto"/>
              <w:ind w:firstLine="0"/>
              <w:rPr>
                <w:sz w:val="20"/>
                <w:szCs w:val="20"/>
              </w:rPr>
            </w:pPr>
            <w:r>
              <w:rPr>
                <w:sz w:val="20"/>
                <w:szCs w:val="20"/>
              </w:rPr>
              <w:t>Dipole moment (Debye)</w:t>
            </w:r>
          </w:p>
        </w:tc>
        <w:tc>
          <w:tcPr>
            <w:tcW w:w="1394" w:type="pct"/>
            <w:shd w:val="clear" w:color="auto" w:fill="auto"/>
          </w:tcPr>
          <w:p w14:paraId="59B5A347" w14:textId="3B9FC33B" w:rsidR="00592ED1" w:rsidRPr="00F430AD" w:rsidRDefault="004E16EF" w:rsidP="009D53F2">
            <w:pPr>
              <w:pStyle w:val="TESupportingInformation"/>
              <w:spacing w:line="240" w:lineRule="auto"/>
              <w:ind w:firstLine="0"/>
              <w:rPr>
                <w:sz w:val="20"/>
                <w:szCs w:val="20"/>
              </w:rPr>
            </w:pPr>
            <w:r>
              <w:rPr>
                <w:sz w:val="20"/>
                <w:szCs w:val="20"/>
              </w:rPr>
              <w:t>Electronic</w:t>
            </w:r>
            <w:r w:rsidR="00592ED1">
              <w:rPr>
                <w:sz w:val="20"/>
                <w:szCs w:val="20"/>
              </w:rPr>
              <w:t xml:space="preserve"> (DFT computed)</w:t>
            </w:r>
          </w:p>
        </w:tc>
        <w:tc>
          <w:tcPr>
            <w:tcW w:w="1923" w:type="pct"/>
          </w:tcPr>
          <w:p w14:paraId="2845B47C" w14:textId="6C51FA39" w:rsidR="00592ED1" w:rsidRPr="00F430AD" w:rsidRDefault="00592ED1" w:rsidP="006E3263">
            <w:pPr>
              <w:pStyle w:val="TESupportingInformation"/>
              <w:spacing w:line="240" w:lineRule="auto"/>
              <w:ind w:firstLine="0"/>
              <w:rPr>
                <w:sz w:val="20"/>
                <w:szCs w:val="20"/>
              </w:rPr>
            </w:pPr>
            <w:r>
              <w:rPr>
                <w:sz w:val="20"/>
                <w:szCs w:val="20"/>
              </w:rPr>
              <w:t xml:space="preserve">Measure of the overall polarity of a compound </w:t>
            </w:r>
          </w:p>
        </w:tc>
      </w:tr>
      <w:tr w:rsidR="00592ED1" w:rsidRPr="00F430AD" w14:paraId="0D94B222" w14:textId="77777777" w:rsidTr="00C71BCF">
        <w:trPr>
          <w:trHeight w:val="144"/>
        </w:trPr>
        <w:tc>
          <w:tcPr>
            <w:tcW w:w="1683" w:type="pct"/>
          </w:tcPr>
          <w:p w14:paraId="5746A2D9" w14:textId="5CB53545" w:rsidR="00592ED1" w:rsidRDefault="00592ED1" w:rsidP="006E3263">
            <w:pPr>
              <w:pStyle w:val="TESupportingInformation"/>
              <w:spacing w:line="240" w:lineRule="auto"/>
              <w:ind w:firstLine="0"/>
              <w:rPr>
                <w:sz w:val="20"/>
                <w:szCs w:val="20"/>
              </w:rPr>
            </w:pPr>
            <w:r>
              <w:rPr>
                <w:sz w:val="20"/>
                <w:szCs w:val="20"/>
              </w:rPr>
              <w:t>Polarizability (</w:t>
            </w:r>
            <w:r w:rsidRPr="00F430AD">
              <w:rPr>
                <w:sz w:val="20"/>
                <w:szCs w:val="20"/>
                <w:lang w:val="nl-NL"/>
              </w:rPr>
              <w:t>Å</w:t>
            </w:r>
            <w:r w:rsidRPr="00F430AD">
              <w:rPr>
                <w:sz w:val="20"/>
                <w:szCs w:val="20"/>
                <w:vertAlign w:val="superscript"/>
                <w:lang w:val="nl-NL"/>
              </w:rPr>
              <w:t>3</w:t>
            </w:r>
            <w:r>
              <w:rPr>
                <w:sz w:val="20"/>
                <w:szCs w:val="20"/>
                <w:lang w:val="nl-NL"/>
              </w:rPr>
              <w:t>)</w:t>
            </w:r>
          </w:p>
        </w:tc>
        <w:tc>
          <w:tcPr>
            <w:tcW w:w="1394" w:type="pct"/>
            <w:shd w:val="clear" w:color="auto" w:fill="auto"/>
          </w:tcPr>
          <w:p w14:paraId="4BE242B6" w14:textId="74A79DBF" w:rsidR="00592ED1" w:rsidRPr="00F430AD" w:rsidRDefault="004E16EF" w:rsidP="009D53F2">
            <w:pPr>
              <w:pStyle w:val="TESupportingInformation"/>
              <w:spacing w:line="240" w:lineRule="auto"/>
              <w:ind w:firstLine="0"/>
              <w:rPr>
                <w:sz w:val="20"/>
                <w:szCs w:val="20"/>
              </w:rPr>
            </w:pPr>
            <w:r>
              <w:rPr>
                <w:sz w:val="20"/>
                <w:szCs w:val="20"/>
              </w:rPr>
              <w:t>Electronic</w:t>
            </w:r>
            <w:r w:rsidR="00592ED1">
              <w:rPr>
                <w:sz w:val="20"/>
                <w:szCs w:val="20"/>
              </w:rPr>
              <w:t xml:space="preserve"> (DFT computed)</w:t>
            </w:r>
          </w:p>
        </w:tc>
        <w:tc>
          <w:tcPr>
            <w:tcW w:w="1923" w:type="pct"/>
          </w:tcPr>
          <w:p w14:paraId="42261ED4" w14:textId="32F0E490" w:rsidR="00592ED1" w:rsidRPr="00F430AD" w:rsidRDefault="00592ED1" w:rsidP="006E3263">
            <w:pPr>
              <w:pStyle w:val="TESupportingInformation"/>
              <w:spacing w:line="240" w:lineRule="auto"/>
              <w:ind w:firstLine="0"/>
              <w:rPr>
                <w:sz w:val="20"/>
                <w:szCs w:val="20"/>
              </w:rPr>
            </w:pPr>
            <w:r>
              <w:rPr>
                <w:sz w:val="20"/>
                <w:szCs w:val="20"/>
              </w:rPr>
              <w:t xml:space="preserve">Measure of the ability of a compound to form instantaneous dipoles in response to an external electric field </w:t>
            </w:r>
          </w:p>
        </w:tc>
      </w:tr>
      <w:tr w:rsidR="00592ED1" w:rsidRPr="00F430AD" w14:paraId="0D5E5CE4" w14:textId="77777777" w:rsidTr="00C71BCF">
        <w:trPr>
          <w:trHeight w:val="144"/>
        </w:trPr>
        <w:tc>
          <w:tcPr>
            <w:tcW w:w="1683" w:type="pct"/>
          </w:tcPr>
          <w:p w14:paraId="02D98604" w14:textId="73ED61A4" w:rsidR="00592ED1" w:rsidRDefault="00592ED1" w:rsidP="006E3263">
            <w:pPr>
              <w:pStyle w:val="TESupportingInformation"/>
              <w:spacing w:line="240" w:lineRule="auto"/>
              <w:ind w:firstLine="0"/>
              <w:rPr>
                <w:sz w:val="20"/>
                <w:szCs w:val="20"/>
              </w:rPr>
            </w:pPr>
            <w:r>
              <w:rPr>
                <w:sz w:val="20"/>
                <w:szCs w:val="20"/>
              </w:rPr>
              <w:t>Minimum partial charge</w:t>
            </w:r>
          </w:p>
        </w:tc>
        <w:tc>
          <w:tcPr>
            <w:tcW w:w="1394" w:type="pct"/>
            <w:shd w:val="clear" w:color="auto" w:fill="auto"/>
          </w:tcPr>
          <w:p w14:paraId="6DF6F5D5" w14:textId="75A2B9DC" w:rsidR="00592ED1" w:rsidRPr="00F430AD" w:rsidRDefault="00592ED1" w:rsidP="009D53F2">
            <w:pPr>
              <w:pStyle w:val="TESupportingInformation"/>
              <w:spacing w:line="240" w:lineRule="auto"/>
              <w:ind w:firstLine="0"/>
              <w:rPr>
                <w:sz w:val="20"/>
                <w:szCs w:val="20"/>
              </w:rPr>
            </w:pPr>
            <w:r>
              <w:rPr>
                <w:sz w:val="20"/>
                <w:szCs w:val="20"/>
              </w:rPr>
              <w:t>Electronic (DFT computed)</w:t>
            </w:r>
          </w:p>
        </w:tc>
        <w:tc>
          <w:tcPr>
            <w:tcW w:w="1923" w:type="pct"/>
          </w:tcPr>
          <w:p w14:paraId="3641D6EE" w14:textId="53ABE690" w:rsidR="00592ED1" w:rsidRPr="00F430AD" w:rsidRDefault="00592ED1" w:rsidP="006E3263">
            <w:pPr>
              <w:pStyle w:val="TESupportingInformation"/>
              <w:spacing w:line="240" w:lineRule="auto"/>
              <w:ind w:firstLine="0"/>
              <w:rPr>
                <w:sz w:val="20"/>
                <w:szCs w:val="20"/>
              </w:rPr>
            </w:pPr>
            <w:r>
              <w:rPr>
                <w:sz w:val="20"/>
                <w:szCs w:val="20"/>
              </w:rPr>
              <w:t>Minimum value of the electrostatic partial charges on a compound</w:t>
            </w:r>
          </w:p>
        </w:tc>
      </w:tr>
      <w:tr w:rsidR="00592ED1" w:rsidRPr="00F430AD" w14:paraId="3FE65862" w14:textId="77777777" w:rsidTr="00C71BCF">
        <w:trPr>
          <w:trHeight w:val="144"/>
        </w:trPr>
        <w:tc>
          <w:tcPr>
            <w:tcW w:w="1683" w:type="pct"/>
          </w:tcPr>
          <w:p w14:paraId="4F8DD181" w14:textId="4BF944CF" w:rsidR="00592ED1" w:rsidRDefault="00592ED1" w:rsidP="006E3263">
            <w:pPr>
              <w:pStyle w:val="TESupportingInformation"/>
              <w:spacing w:line="240" w:lineRule="auto"/>
              <w:ind w:firstLine="0"/>
              <w:rPr>
                <w:sz w:val="20"/>
                <w:szCs w:val="20"/>
              </w:rPr>
            </w:pPr>
            <w:r>
              <w:rPr>
                <w:sz w:val="20"/>
                <w:szCs w:val="20"/>
              </w:rPr>
              <w:t>Maximum partial charge</w:t>
            </w:r>
          </w:p>
        </w:tc>
        <w:tc>
          <w:tcPr>
            <w:tcW w:w="1394" w:type="pct"/>
            <w:shd w:val="clear" w:color="auto" w:fill="auto"/>
          </w:tcPr>
          <w:p w14:paraId="0EAB285E" w14:textId="522035C0" w:rsidR="00592ED1" w:rsidRPr="00F430AD" w:rsidRDefault="00592ED1" w:rsidP="009D53F2">
            <w:pPr>
              <w:pStyle w:val="TESupportingInformation"/>
              <w:spacing w:line="240" w:lineRule="auto"/>
              <w:ind w:firstLine="0"/>
              <w:rPr>
                <w:sz w:val="20"/>
                <w:szCs w:val="20"/>
              </w:rPr>
            </w:pPr>
            <w:r>
              <w:rPr>
                <w:sz w:val="20"/>
                <w:szCs w:val="20"/>
              </w:rPr>
              <w:t>Electronic (DFT computed)</w:t>
            </w:r>
          </w:p>
        </w:tc>
        <w:tc>
          <w:tcPr>
            <w:tcW w:w="1923" w:type="pct"/>
          </w:tcPr>
          <w:p w14:paraId="57386435" w14:textId="0274C447" w:rsidR="00592ED1" w:rsidRPr="00F430AD" w:rsidRDefault="00592ED1" w:rsidP="006E3263">
            <w:pPr>
              <w:pStyle w:val="TESupportingInformation"/>
              <w:spacing w:line="240" w:lineRule="auto"/>
              <w:ind w:firstLine="0"/>
              <w:rPr>
                <w:sz w:val="20"/>
                <w:szCs w:val="20"/>
              </w:rPr>
            </w:pPr>
            <w:r>
              <w:rPr>
                <w:sz w:val="20"/>
                <w:szCs w:val="20"/>
              </w:rPr>
              <w:t>Maximum value of the electrostatic partial charges on a compound</w:t>
            </w:r>
          </w:p>
        </w:tc>
      </w:tr>
      <w:tr w:rsidR="00592ED1" w:rsidRPr="00F430AD" w14:paraId="464D6B79" w14:textId="77777777" w:rsidTr="00C71BCF">
        <w:trPr>
          <w:trHeight w:val="144"/>
        </w:trPr>
        <w:tc>
          <w:tcPr>
            <w:tcW w:w="1683" w:type="pct"/>
          </w:tcPr>
          <w:p w14:paraId="40F2EA74" w14:textId="4FAFB97C" w:rsidR="00592ED1" w:rsidRDefault="00592ED1" w:rsidP="006E3263">
            <w:pPr>
              <w:pStyle w:val="TESupportingInformation"/>
              <w:spacing w:line="240" w:lineRule="auto"/>
              <w:ind w:firstLine="0"/>
              <w:rPr>
                <w:sz w:val="20"/>
                <w:szCs w:val="20"/>
              </w:rPr>
            </w:pPr>
            <w:r>
              <w:rPr>
                <w:sz w:val="20"/>
                <w:szCs w:val="20"/>
              </w:rPr>
              <w:t xml:space="preserve">Minimum absolute partial charge </w:t>
            </w:r>
          </w:p>
        </w:tc>
        <w:tc>
          <w:tcPr>
            <w:tcW w:w="1394" w:type="pct"/>
            <w:shd w:val="clear" w:color="auto" w:fill="auto"/>
          </w:tcPr>
          <w:p w14:paraId="42192CF9" w14:textId="3330D4E5" w:rsidR="00592ED1" w:rsidRPr="00F430AD" w:rsidRDefault="00592ED1" w:rsidP="009D53F2">
            <w:pPr>
              <w:pStyle w:val="TESupportingInformation"/>
              <w:spacing w:line="240" w:lineRule="auto"/>
              <w:ind w:firstLine="0"/>
              <w:rPr>
                <w:sz w:val="20"/>
                <w:szCs w:val="20"/>
              </w:rPr>
            </w:pPr>
            <w:r>
              <w:rPr>
                <w:sz w:val="20"/>
                <w:szCs w:val="20"/>
              </w:rPr>
              <w:t>Electronic (DFT computed)</w:t>
            </w:r>
          </w:p>
        </w:tc>
        <w:tc>
          <w:tcPr>
            <w:tcW w:w="1923" w:type="pct"/>
          </w:tcPr>
          <w:p w14:paraId="5ADF1536" w14:textId="54022C6D" w:rsidR="00592ED1" w:rsidRPr="00F430AD" w:rsidRDefault="00592ED1" w:rsidP="006E3263">
            <w:pPr>
              <w:pStyle w:val="TESupportingInformation"/>
              <w:spacing w:line="240" w:lineRule="auto"/>
              <w:ind w:firstLine="0"/>
              <w:rPr>
                <w:sz w:val="20"/>
                <w:szCs w:val="20"/>
              </w:rPr>
            </w:pPr>
            <w:r>
              <w:rPr>
                <w:sz w:val="20"/>
                <w:szCs w:val="20"/>
              </w:rPr>
              <w:t>Minimum value of the absolute electrostatic partial charges on a compound</w:t>
            </w:r>
          </w:p>
        </w:tc>
      </w:tr>
      <w:tr w:rsidR="00592ED1" w:rsidRPr="00F430AD" w14:paraId="72B0D3FF" w14:textId="77777777" w:rsidTr="00C71BCF">
        <w:trPr>
          <w:trHeight w:val="144"/>
        </w:trPr>
        <w:tc>
          <w:tcPr>
            <w:tcW w:w="1683" w:type="pct"/>
          </w:tcPr>
          <w:p w14:paraId="2319C32D" w14:textId="685DB519" w:rsidR="00592ED1" w:rsidRDefault="00592ED1" w:rsidP="006E3263">
            <w:pPr>
              <w:pStyle w:val="TESupportingInformation"/>
              <w:spacing w:line="240" w:lineRule="auto"/>
              <w:ind w:firstLine="0"/>
              <w:rPr>
                <w:sz w:val="20"/>
                <w:szCs w:val="20"/>
              </w:rPr>
            </w:pPr>
            <w:r>
              <w:rPr>
                <w:sz w:val="20"/>
                <w:szCs w:val="20"/>
              </w:rPr>
              <w:t>Maximum absolute partial charge</w:t>
            </w:r>
          </w:p>
        </w:tc>
        <w:tc>
          <w:tcPr>
            <w:tcW w:w="1394" w:type="pct"/>
            <w:shd w:val="clear" w:color="auto" w:fill="auto"/>
          </w:tcPr>
          <w:p w14:paraId="2E615051" w14:textId="108DE20B" w:rsidR="00592ED1" w:rsidRPr="00F430AD" w:rsidRDefault="00592ED1" w:rsidP="009D53F2">
            <w:pPr>
              <w:pStyle w:val="TESupportingInformation"/>
              <w:spacing w:line="240" w:lineRule="auto"/>
              <w:ind w:firstLine="0"/>
              <w:rPr>
                <w:sz w:val="20"/>
                <w:szCs w:val="20"/>
              </w:rPr>
            </w:pPr>
            <w:r>
              <w:rPr>
                <w:sz w:val="20"/>
                <w:szCs w:val="20"/>
              </w:rPr>
              <w:t xml:space="preserve">Electronic (DFT computed) </w:t>
            </w:r>
          </w:p>
        </w:tc>
        <w:tc>
          <w:tcPr>
            <w:tcW w:w="1923" w:type="pct"/>
          </w:tcPr>
          <w:p w14:paraId="66530B64" w14:textId="0BEC7B39" w:rsidR="00592ED1" w:rsidRPr="00F430AD" w:rsidRDefault="00592ED1" w:rsidP="006E3263">
            <w:pPr>
              <w:pStyle w:val="TESupportingInformation"/>
              <w:spacing w:line="240" w:lineRule="auto"/>
              <w:ind w:firstLine="0"/>
              <w:rPr>
                <w:sz w:val="20"/>
                <w:szCs w:val="20"/>
              </w:rPr>
            </w:pPr>
            <w:r>
              <w:rPr>
                <w:sz w:val="20"/>
                <w:szCs w:val="20"/>
              </w:rPr>
              <w:t>Maximum value of the absolute electrostatic partial charges on a compound</w:t>
            </w:r>
          </w:p>
        </w:tc>
      </w:tr>
    </w:tbl>
    <w:p w14:paraId="0B3A3AB1" w14:textId="77777777" w:rsidR="00F430AD" w:rsidRDefault="00F430AD" w:rsidP="0001459A"/>
    <w:p w14:paraId="5BC7494B" w14:textId="77777777" w:rsidR="00271112" w:rsidRDefault="00271112" w:rsidP="0001459A"/>
    <w:p w14:paraId="2D55ACA4" w14:textId="77777777" w:rsidR="00271112" w:rsidRDefault="00271112" w:rsidP="0001459A"/>
    <w:p w14:paraId="59513C7B" w14:textId="77777777" w:rsidR="00271112" w:rsidRDefault="00271112" w:rsidP="0001459A"/>
    <w:p w14:paraId="43FBD7D8" w14:textId="77777777" w:rsidR="00271112" w:rsidRDefault="00271112" w:rsidP="0001459A"/>
    <w:p w14:paraId="6683C3EF" w14:textId="77777777" w:rsidR="00271112" w:rsidRPr="00F430AD" w:rsidRDefault="00271112" w:rsidP="0001459A"/>
    <w:p w14:paraId="41F544BF" w14:textId="0236F3EA" w:rsidR="00706099" w:rsidRDefault="00C17094" w:rsidP="00706099">
      <w:pPr>
        <w:keepNext/>
        <w:jc w:val="center"/>
      </w:pPr>
      <w:r w:rsidRPr="00C17094">
        <w:rPr>
          <w:noProof/>
        </w:rPr>
        <w:drawing>
          <wp:inline distT="0" distB="0" distL="0" distR="0" wp14:anchorId="1138045E" wp14:editId="49DD0E73">
            <wp:extent cx="5406686" cy="4572000"/>
            <wp:effectExtent l="0" t="0" r="3810" b="0"/>
            <wp:docPr id="197634185" name="Picture 1" descr="A group of graphs showing different valu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34185" name="Picture 1" descr="A group of graphs showing different values&#10;&#10;Description automatically generated with medium confidence"/>
                    <pic:cNvPicPr/>
                  </pic:nvPicPr>
                  <pic:blipFill>
                    <a:blip r:embed="rId25"/>
                    <a:stretch>
                      <a:fillRect/>
                    </a:stretch>
                  </pic:blipFill>
                  <pic:spPr>
                    <a:xfrm>
                      <a:off x="0" y="0"/>
                      <a:ext cx="5406686" cy="4572000"/>
                    </a:xfrm>
                    <a:prstGeom prst="rect">
                      <a:avLst/>
                    </a:prstGeom>
                  </pic:spPr>
                </pic:pic>
              </a:graphicData>
            </a:graphic>
          </wp:inline>
        </w:drawing>
      </w:r>
    </w:p>
    <w:p w14:paraId="621B0901" w14:textId="453835DC" w:rsidR="006267EC" w:rsidRDefault="007D0EEC" w:rsidP="00CC254E">
      <w:pPr>
        <w:pStyle w:val="TAMainText"/>
        <w:spacing w:before="120" w:after="120" w:line="240" w:lineRule="auto"/>
        <w:ind w:firstLine="0"/>
        <w:jc w:val="both"/>
        <w:rPr>
          <w:sz w:val="20"/>
          <w:szCs w:val="20"/>
        </w:rPr>
      </w:pPr>
      <w:bookmarkStart w:id="5" w:name="_Toc165289057"/>
      <w:r>
        <w:rPr>
          <w:b/>
          <w:bCs/>
          <w:sz w:val="20"/>
          <w:szCs w:val="20"/>
        </w:rPr>
        <w:t xml:space="preserve">Supplementary </w:t>
      </w:r>
      <w:r w:rsidR="00706099" w:rsidRPr="00CC254E">
        <w:rPr>
          <w:b/>
          <w:bCs/>
          <w:sz w:val="20"/>
          <w:szCs w:val="20"/>
        </w:rPr>
        <w:t>Fig</w:t>
      </w:r>
      <w:r>
        <w:rPr>
          <w:b/>
          <w:bCs/>
          <w:sz w:val="20"/>
          <w:szCs w:val="20"/>
        </w:rPr>
        <w:t xml:space="preserve">. </w:t>
      </w:r>
      <w:r w:rsidR="00706099" w:rsidRPr="00CC254E">
        <w:rPr>
          <w:b/>
          <w:bCs/>
          <w:sz w:val="20"/>
          <w:szCs w:val="20"/>
        </w:rPr>
        <w:fldChar w:fldCharType="begin"/>
      </w:r>
      <w:r w:rsidR="00706099" w:rsidRPr="00CC254E">
        <w:rPr>
          <w:b/>
          <w:bCs/>
          <w:sz w:val="20"/>
          <w:szCs w:val="20"/>
        </w:rPr>
        <w:instrText xml:space="preserve"> SEQ Figure \* ARABIC </w:instrText>
      </w:r>
      <w:r w:rsidR="00706099" w:rsidRPr="00CC254E">
        <w:rPr>
          <w:b/>
          <w:bCs/>
          <w:sz w:val="20"/>
          <w:szCs w:val="20"/>
        </w:rPr>
        <w:fldChar w:fldCharType="separate"/>
      </w:r>
      <w:r w:rsidR="00D04CA6">
        <w:rPr>
          <w:b/>
          <w:bCs/>
          <w:noProof/>
          <w:sz w:val="20"/>
          <w:szCs w:val="20"/>
        </w:rPr>
        <w:t>3</w:t>
      </w:r>
      <w:r w:rsidR="00706099" w:rsidRPr="00CC254E">
        <w:rPr>
          <w:b/>
          <w:bCs/>
          <w:sz w:val="20"/>
          <w:szCs w:val="20"/>
        </w:rPr>
        <w:fldChar w:fldCharType="end"/>
      </w:r>
      <w:r w:rsidR="00706099" w:rsidRPr="00CC254E">
        <w:rPr>
          <w:sz w:val="20"/>
          <w:szCs w:val="20"/>
        </w:rPr>
        <w:t xml:space="preserve"> SHAP analysis showing the top 10 most essential features ranked by their overall impact for (a) </w:t>
      </w:r>
      <w:r w:rsidR="00545364" w:rsidRPr="00CC254E">
        <w:rPr>
          <w:sz w:val="20"/>
          <w:szCs w:val="20"/>
        </w:rPr>
        <w:t xml:space="preserve">electron affinity of FLS </w:t>
      </w:r>
      <w:r w:rsidR="00706099" w:rsidRPr="00CC254E">
        <w:rPr>
          <w:sz w:val="20"/>
          <w:szCs w:val="20"/>
        </w:rPr>
        <w:t xml:space="preserve">and (b) </w:t>
      </w:r>
      <w:r w:rsidR="00E607A3">
        <w:rPr>
          <w:sz w:val="20"/>
          <w:szCs w:val="20"/>
        </w:rPr>
        <w:t>binding energy</w:t>
      </w:r>
      <w:r w:rsidR="00545364" w:rsidRPr="00CC254E">
        <w:rPr>
          <w:sz w:val="20"/>
          <w:szCs w:val="20"/>
        </w:rPr>
        <w:t xml:space="preserve"> of </w:t>
      </w:r>
      <w:r w:rsidR="0056055C">
        <w:rPr>
          <w:sz w:val="20"/>
          <w:szCs w:val="20"/>
        </w:rPr>
        <w:t>fluorinated</w:t>
      </w:r>
      <w:r w:rsidR="00545364" w:rsidRPr="00CC254E">
        <w:rPr>
          <w:sz w:val="20"/>
          <w:szCs w:val="20"/>
        </w:rPr>
        <w:t xml:space="preserve"> solvents with </w:t>
      </w:r>
      <w:proofErr w:type="spellStart"/>
      <w:r w:rsidR="00545364" w:rsidRPr="00CC254E">
        <w:rPr>
          <w:sz w:val="20"/>
          <w:szCs w:val="20"/>
        </w:rPr>
        <w:t>LiTFSI</w:t>
      </w:r>
      <w:proofErr w:type="spellEnd"/>
      <w:r w:rsidR="00706099" w:rsidRPr="00CC254E">
        <w:rPr>
          <w:sz w:val="20"/>
          <w:szCs w:val="20"/>
        </w:rPr>
        <w:t>.</w:t>
      </w:r>
      <w:bookmarkEnd w:id="5"/>
    </w:p>
    <w:p w14:paraId="016ACBA5" w14:textId="77777777" w:rsidR="00747C64" w:rsidRPr="00CC254E" w:rsidRDefault="00747C64" w:rsidP="00CC254E">
      <w:pPr>
        <w:pStyle w:val="TAMainText"/>
        <w:spacing w:before="120" w:after="120" w:line="240" w:lineRule="auto"/>
        <w:ind w:firstLine="0"/>
        <w:jc w:val="both"/>
        <w:rPr>
          <w:sz w:val="20"/>
          <w:szCs w:val="20"/>
        </w:rPr>
      </w:pPr>
    </w:p>
    <w:p w14:paraId="19F336D7" w14:textId="5EFA6767" w:rsidR="00757319" w:rsidRDefault="00D31FCC" w:rsidP="004C1C7B">
      <w:pPr>
        <w:keepNext/>
        <w:jc w:val="center"/>
      </w:pPr>
      <w:r w:rsidRPr="00D31FCC">
        <w:rPr>
          <w:noProof/>
        </w:rPr>
        <w:drawing>
          <wp:inline distT="0" distB="0" distL="0" distR="0" wp14:anchorId="475DC9FC" wp14:editId="641BA1F7">
            <wp:extent cx="3775841" cy="2391365"/>
            <wp:effectExtent l="0" t="0" r="0" b="0"/>
            <wp:docPr id="917090254" name="Picture 1" descr="A collage of different colored molecu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090254" name="Picture 1" descr="A collage of different colored molecules&#10;&#10;Description automatically generated with medium confidence"/>
                    <pic:cNvPicPr/>
                  </pic:nvPicPr>
                  <pic:blipFill>
                    <a:blip r:embed="rId26"/>
                    <a:stretch>
                      <a:fillRect/>
                    </a:stretch>
                  </pic:blipFill>
                  <pic:spPr>
                    <a:xfrm>
                      <a:off x="0" y="0"/>
                      <a:ext cx="3894276" cy="2466374"/>
                    </a:xfrm>
                    <a:prstGeom prst="rect">
                      <a:avLst/>
                    </a:prstGeom>
                  </pic:spPr>
                </pic:pic>
              </a:graphicData>
            </a:graphic>
          </wp:inline>
        </w:drawing>
      </w:r>
    </w:p>
    <w:p w14:paraId="603EFA1F" w14:textId="69C9A710" w:rsidR="00874776" w:rsidRDefault="00343C5E" w:rsidP="00874776">
      <w:pPr>
        <w:pStyle w:val="Caption"/>
        <w:spacing w:before="120" w:after="120"/>
        <w:jc w:val="both"/>
        <w:rPr>
          <w:i w:val="0"/>
          <w:iCs w:val="0"/>
          <w:color w:val="000000" w:themeColor="text1"/>
          <w:sz w:val="20"/>
          <w:szCs w:val="20"/>
        </w:rPr>
      </w:pPr>
      <w:bookmarkStart w:id="6" w:name="_Toc165289058"/>
      <w:r>
        <w:rPr>
          <w:b/>
          <w:bCs/>
          <w:i w:val="0"/>
          <w:iCs w:val="0"/>
          <w:color w:val="000000" w:themeColor="text1"/>
          <w:sz w:val="20"/>
          <w:szCs w:val="20"/>
        </w:rPr>
        <w:t xml:space="preserve">Supplementary </w:t>
      </w:r>
      <w:r w:rsidR="00757319" w:rsidRPr="009A04A5">
        <w:rPr>
          <w:b/>
          <w:bCs/>
          <w:i w:val="0"/>
          <w:iCs w:val="0"/>
          <w:color w:val="000000" w:themeColor="text1"/>
          <w:sz w:val="20"/>
          <w:szCs w:val="20"/>
        </w:rPr>
        <w:t>Fig</w:t>
      </w:r>
      <w:r>
        <w:rPr>
          <w:b/>
          <w:bCs/>
          <w:i w:val="0"/>
          <w:iCs w:val="0"/>
          <w:color w:val="000000" w:themeColor="text1"/>
          <w:sz w:val="20"/>
          <w:szCs w:val="20"/>
        </w:rPr>
        <w:t>.</w:t>
      </w:r>
      <w:r w:rsidR="00757319" w:rsidRPr="009A04A5">
        <w:rPr>
          <w:b/>
          <w:bCs/>
          <w:i w:val="0"/>
          <w:iCs w:val="0"/>
          <w:color w:val="000000" w:themeColor="text1"/>
          <w:sz w:val="20"/>
          <w:szCs w:val="20"/>
        </w:rPr>
        <w:t xml:space="preserve"> </w:t>
      </w:r>
      <w:r w:rsidR="00757319" w:rsidRPr="009A04A5">
        <w:rPr>
          <w:b/>
          <w:bCs/>
          <w:i w:val="0"/>
          <w:iCs w:val="0"/>
          <w:color w:val="000000" w:themeColor="text1"/>
          <w:sz w:val="20"/>
          <w:szCs w:val="20"/>
        </w:rPr>
        <w:fldChar w:fldCharType="begin"/>
      </w:r>
      <w:r w:rsidR="00757319" w:rsidRPr="009A04A5">
        <w:rPr>
          <w:b/>
          <w:bCs/>
          <w:i w:val="0"/>
          <w:iCs w:val="0"/>
          <w:color w:val="000000" w:themeColor="text1"/>
          <w:sz w:val="20"/>
          <w:szCs w:val="20"/>
        </w:rPr>
        <w:instrText xml:space="preserve"> SEQ Figure \* ARABIC </w:instrText>
      </w:r>
      <w:r w:rsidR="00757319" w:rsidRPr="009A04A5">
        <w:rPr>
          <w:b/>
          <w:bCs/>
          <w:i w:val="0"/>
          <w:iCs w:val="0"/>
          <w:color w:val="000000" w:themeColor="text1"/>
          <w:sz w:val="20"/>
          <w:szCs w:val="20"/>
        </w:rPr>
        <w:fldChar w:fldCharType="separate"/>
      </w:r>
      <w:r w:rsidR="00D04CA6">
        <w:rPr>
          <w:b/>
          <w:bCs/>
          <w:i w:val="0"/>
          <w:iCs w:val="0"/>
          <w:noProof/>
          <w:color w:val="000000" w:themeColor="text1"/>
          <w:sz w:val="20"/>
          <w:szCs w:val="20"/>
        </w:rPr>
        <w:t>4</w:t>
      </w:r>
      <w:r w:rsidR="00757319" w:rsidRPr="009A04A5">
        <w:rPr>
          <w:b/>
          <w:bCs/>
          <w:i w:val="0"/>
          <w:iCs w:val="0"/>
          <w:color w:val="000000" w:themeColor="text1"/>
          <w:sz w:val="20"/>
          <w:szCs w:val="20"/>
        </w:rPr>
        <w:fldChar w:fldCharType="end"/>
      </w:r>
      <w:r w:rsidR="00757319" w:rsidRPr="00757319">
        <w:rPr>
          <w:i w:val="0"/>
          <w:iCs w:val="0"/>
          <w:color w:val="000000" w:themeColor="text1"/>
          <w:sz w:val="20"/>
          <w:szCs w:val="20"/>
        </w:rPr>
        <w:t xml:space="preserve"> Representation of the HOMO and LUMO of BTFE and TFEP solvents determined at the B3LYP/6-31+G* level of theory</w:t>
      </w:r>
      <w:r w:rsidR="000F2AF7">
        <w:rPr>
          <w:i w:val="0"/>
          <w:iCs w:val="0"/>
          <w:color w:val="000000" w:themeColor="text1"/>
          <w:sz w:val="20"/>
          <w:szCs w:val="20"/>
        </w:rPr>
        <w:t>.</w:t>
      </w:r>
      <w:bookmarkEnd w:id="6"/>
      <w:r w:rsidR="000F2AF7">
        <w:rPr>
          <w:i w:val="0"/>
          <w:iCs w:val="0"/>
          <w:color w:val="000000" w:themeColor="text1"/>
          <w:sz w:val="20"/>
          <w:szCs w:val="20"/>
        </w:rPr>
        <w:t xml:space="preserve"> </w:t>
      </w:r>
    </w:p>
    <w:p w14:paraId="726CE970" w14:textId="77777777" w:rsidR="004E6142" w:rsidRDefault="00797066" w:rsidP="004E6142">
      <w:pPr>
        <w:pStyle w:val="TAMainText"/>
        <w:keepNext/>
        <w:spacing w:line="240" w:lineRule="auto"/>
        <w:ind w:firstLine="0"/>
        <w:jc w:val="center"/>
      </w:pPr>
      <w:r w:rsidRPr="00733939">
        <w:rPr>
          <w:noProof/>
          <w:sz w:val="20"/>
          <w:szCs w:val="20"/>
        </w:rPr>
        <w:lastRenderedPageBreak/>
        <w:drawing>
          <wp:inline distT="0" distB="0" distL="0" distR="0" wp14:anchorId="1D6E1D45" wp14:editId="2465A0F5">
            <wp:extent cx="4876800" cy="1517748"/>
            <wp:effectExtent l="0" t="0" r="0" b="6350"/>
            <wp:docPr id="1864715534" name="Picture 1" descr="A group of molecules with white and green ba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715534" name="Picture 1" descr="A group of molecules with white and green balls&#10;&#10;Description automatically generated with medium confidence"/>
                    <pic:cNvPicPr/>
                  </pic:nvPicPr>
                  <pic:blipFill>
                    <a:blip r:embed="rId27"/>
                    <a:stretch>
                      <a:fillRect/>
                    </a:stretch>
                  </pic:blipFill>
                  <pic:spPr>
                    <a:xfrm>
                      <a:off x="0" y="0"/>
                      <a:ext cx="4953626" cy="1541658"/>
                    </a:xfrm>
                    <a:prstGeom prst="rect">
                      <a:avLst/>
                    </a:prstGeom>
                  </pic:spPr>
                </pic:pic>
              </a:graphicData>
            </a:graphic>
          </wp:inline>
        </w:drawing>
      </w:r>
    </w:p>
    <w:p w14:paraId="284601B3" w14:textId="1DE914D4" w:rsidR="00797066" w:rsidRPr="004E6142" w:rsidRDefault="00D32754" w:rsidP="004E6142">
      <w:pPr>
        <w:pStyle w:val="Caption"/>
        <w:spacing w:before="120" w:after="120"/>
        <w:jc w:val="both"/>
        <w:rPr>
          <w:i w:val="0"/>
          <w:iCs w:val="0"/>
          <w:color w:val="000000" w:themeColor="text1"/>
          <w:sz w:val="20"/>
          <w:szCs w:val="20"/>
        </w:rPr>
      </w:pPr>
      <w:bookmarkStart w:id="7" w:name="_Toc165289059"/>
      <w:r>
        <w:rPr>
          <w:b/>
          <w:bCs/>
          <w:i w:val="0"/>
          <w:iCs w:val="0"/>
          <w:color w:val="000000" w:themeColor="text1"/>
          <w:sz w:val="20"/>
          <w:szCs w:val="20"/>
        </w:rPr>
        <w:t xml:space="preserve">Supplementary </w:t>
      </w:r>
      <w:r w:rsidR="004E6142" w:rsidRPr="004E6142">
        <w:rPr>
          <w:b/>
          <w:bCs/>
          <w:i w:val="0"/>
          <w:iCs w:val="0"/>
          <w:color w:val="000000" w:themeColor="text1"/>
          <w:sz w:val="20"/>
          <w:szCs w:val="20"/>
        </w:rPr>
        <w:t>Fig</w:t>
      </w:r>
      <w:r>
        <w:rPr>
          <w:b/>
          <w:bCs/>
          <w:i w:val="0"/>
          <w:iCs w:val="0"/>
          <w:color w:val="000000" w:themeColor="text1"/>
          <w:sz w:val="20"/>
          <w:szCs w:val="20"/>
        </w:rPr>
        <w:t>.</w:t>
      </w:r>
      <w:r w:rsidR="004E6142" w:rsidRPr="004E6142">
        <w:rPr>
          <w:b/>
          <w:bCs/>
          <w:i w:val="0"/>
          <w:iCs w:val="0"/>
          <w:color w:val="000000" w:themeColor="text1"/>
          <w:sz w:val="20"/>
          <w:szCs w:val="20"/>
        </w:rPr>
        <w:t xml:space="preserve"> </w:t>
      </w:r>
      <w:r w:rsidR="004E6142" w:rsidRPr="004E6142">
        <w:rPr>
          <w:b/>
          <w:bCs/>
          <w:i w:val="0"/>
          <w:iCs w:val="0"/>
          <w:color w:val="000000" w:themeColor="text1"/>
          <w:sz w:val="20"/>
          <w:szCs w:val="20"/>
        </w:rPr>
        <w:fldChar w:fldCharType="begin"/>
      </w:r>
      <w:r w:rsidR="004E6142" w:rsidRPr="004E6142">
        <w:rPr>
          <w:b/>
          <w:bCs/>
          <w:i w:val="0"/>
          <w:iCs w:val="0"/>
          <w:color w:val="000000" w:themeColor="text1"/>
          <w:sz w:val="20"/>
          <w:szCs w:val="20"/>
        </w:rPr>
        <w:instrText xml:space="preserve"> SEQ Figure \* ARABIC </w:instrText>
      </w:r>
      <w:r w:rsidR="004E6142" w:rsidRPr="004E6142">
        <w:rPr>
          <w:b/>
          <w:bCs/>
          <w:i w:val="0"/>
          <w:iCs w:val="0"/>
          <w:color w:val="000000" w:themeColor="text1"/>
          <w:sz w:val="20"/>
          <w:szCs w:val="20"/>
        </w:rPr>
        <w:fldChar w:fldCharType="separate"/>
      </w:r>
      <w:r w:rsidR="00D04CA6">
        <w:rPr>
          <w:b/>
          <w:bCs/>
          <w:i w:val="0"/>
          <w:iCs w:val="0"/>
          <w:noProof/>
          <w:color w:val="000000" w:themeColor="text1"/>
          <w:sz w:val="20"/>
          <w:szCs w:val="20"/>
        </w:rPr>
        <w:t>5</w:t>
      </w:r>
      <w:r w:rsidR="004E6142" w:rsidRPr="004E6142">
        <w:rPr>
          <w:b/>
          <w:bCs/>
          <w:i w:val="0"/>
          <w:iCs w:val="0"/>
          <w:color w:val="000000" w:themeColor="text1"/>
          <w:sz w:val="20"/>
          <w:szCs w:val="20"/>
        </w:rPr>
        <w:fldChar w:fldCharType="end"/>
      </w:r>
      <w:r w:rsidR="004E6142" w:rsidRPr="004E6142">
        <w:rPr>
          <w:i w:val="0"/>
          <w:iCs w:val="0"/>
          <w:color w:val="000000" w:themeColor="text1"/>
          <w:sz w:val="20"/>
          <w:szCs w:val="20"/>
        </w:rPr>
        <w:t xml:space="preserve"> Sample fluorinated solvent molecules with a 50% fluorination degree yet different ionization potentials and binding affinities towards the electrolyte components. PubChem CIDs of the compounds are shown on the top.</w:t>
      </w:r>
      <w:bookmarkEnd w:id="7"/>
    </w:p>
    <w:p w14:paraId="23FCC85E" w14:textId="77777777" w:rsidR="00D73B3F" w:rsidRDefault="00D73B3F" w:rsidP="00797066"/>
    <w:p w14:paraId="1CA3F2E5" w14:textId="77777777" w:rsidR="005E4DCF" w:rsidRPr="00797066" w:rsidRDefault="005E4DCF" w:rsidP="00797066"/>
    <w:p w14:paraId="4A803025" w14:textId="77777777" w:rsidR="00344F11" w:rsidRDefault="00D31FCC" w:rsidP="00344F11">
      <w:pPr>
        <w:pStyle w:val="SNSynopsisTOC"/>
        <w:keepNext/>
        <w:spacing w:line="240" w:lineRule="auto"/>
        <w:jc w:val="center"/>
      </w:pPr>
      <w:r w:rsidRPr="00D31FCC">
        <w:rPr>
          <w:noProof/>
        </w:rPr>
        <w:drawing>
          <wp:inline distT="0" distB="0" distL="0" distR="0" wp14:anchorId="40C06D3A" wp14:editId="273CEF86">
            <wp:extent cx="5159002" cy="4572000"/>
            <wp:effectExtent l="0" t="0" r="0" b="0"/>
            <wp:docPr id="893923608" name="Picture 1" descr="A graph of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923608" name="Picture 1" descr="A graph of different colors&#10;&#10;Description automatically generated with medium confidence"/>
                    <pic:cNvPicPr/>
                  </pic:nvPicPr>
                  <pic:blipFill>
                    <a:blip r:embed="rId28"/>
                    <a:stretch>
                      <a:fillRect/>
                    </a:stretch>
                  </pic:blipFill>
                  <pic:spPr>
                    <a:xfrm>
                      <a:off x="0" y="0"/>
                      <a:ext cx="5159002" cy="4572000"/>
                    </a:xfrm>
                    <a:prstGeom prst="rect">
                      <a:avLst/>
                    </a:prstGeom>
                  </pic:spPr>
                </pic:pic>
              </a:graphicData>
            </a:graphic>
          </wp:inline>
        </w:drawing>
      </w:r>
    </w:p>
    <w:p w14:paraId="241CD27E" w14:textId="0B3EF076" w:rsidR="008672B6" w:rsidRPr="00344F11" w:rsidRDefault="008B4895" w:rsidP="00344F11">
      <w:pPr>
        <w:pStyle w:val="Caption"/>
        <w:jc w:val="both"/>
        <w:rPr>
          <w:i w:val="0"/>
          <w:iCs w:val="0"/>
          <w:color w:val="000000" w:themeColor="text1"/>
          <w:sz w:val="20"/>
          <w:szCs w:val="20"/>
        </w:rPr>
      </w:pPr>
      <w:bookmarkStart w:id="8" w:name="_Toc165289060"/>
      <w:r>
        <w:rPr>
          <w:b/>
          <w:bCs/>
          <w:i w:val="0"/>
          <w:iCs w:val="0"/>
          <w:color w:val="000000" w:themeColor="text1"/>
          <w:sz w:val="20"/>
          <w:szCs w:val="20"/>
        </w:rPr>
        <w:t xml:space="preserve">Supplementary </w:t>
      </w:r>
      <w:r w:rsidR="00344F11" w:rsidRPr="00344F11">
        <w:rPr>
          <w:b/>
          <w:bCs/>
          <w:i w:val="0"/>
          <w:iCs w:val="0"/>
          <w:color w:val="000000" w:themeColor="text1"/>
          <w:sz w:val="20"/>
          <w:szCs w:val="20"/>
        </w:rPr>
        <w:t>Fig</w:t>
      </w:r>
      <w:r>
        <w:rPr>
          <w:b/>
          <w:bCs/>
          <w:i w:val="0"/>
          <w:iCs w:val="0"/>
          <w:color w:val="000000" w:themeColor="text1"/>
          <w:sz w:val="20"/>
          <w:szCs w:val="20"/>
        </w:rPr>
        <w:t>.</w:t>
      </w:r>
      <w:r w:rsidR="00344F11" w:rsidRPr="00344F11">
        <w:rPr>
          <w:b/>
          <w:bCs/>
          <w:i w:val="0"/>
          <w:iCs w:val="0"/>
          <w:color w:val="000000" w:themeColor="text1"/>
          <w:sz w:val="20"/>
          <w:szCs w:val="20"/>
        </w:rPr>
        <w:t xml:space="preserve"> </w:t>
      </w:r>
      <w:r w:rsidR="00344F11" w:rsidRPr="00344F11">
        <w:rPr>
          <w:b/>
          <w:bCs/>
          <w:i w:val="0"/>
          <w:iCs w:val="0"/>
          <w:color w:val="000000" w:themeColor="text1"/>
          <w:sz w:val="20"/>
          <w:szCs w:val="20"/>
        </w:rPr>
        <w:fldChar w:fldCharType="begin"/>
      </w:r>
      <w:r w:rsidR="00344F11" w:rsidRPr="00344F11">
        <w:rPr>
          <w:b/>
          <w:bCs/>
          <w:i w:val="0"/>
          <w:iCs w:val="0"/>
          <w:color w:val="000000" w:themeColor="text1"/>
          <w:sz w:val="20"/>
          <w:szCs w:val="20"/>
        </w:rPr>
        <w:instrText xml:space="preserve"> SEQ Figure \* ARABIC </w:instrText>
      </w:r>
      <w:r w:rsidR="00344F11" w:rsidRPr="00344F11">
        <w:rPr>
          <w:b/>
          <w:bCs/>
          <w:i w:val="0"/>
          <w:iCs w:val="0"/>
          <w:color w:val="000000" w:themeColor="text1"/>
          <w:sz w:val="20"/>
          <w:szCs w:val="20"/>
        </w:rPr>
        <w:fldChar w:fldCharType="separate"/>
      </w:r>
      <w:r w:rsidR="00D04CA6">
        <w:rPr>
          <w:b/>
          <w:bCs/>
          <w:i w:val="0"/>
          <w:iCs w:val="0"/>
          <w:noProof/>
          <w:color w:val="000000" w:themeColor="text1"/>
          <w:sz w:val="20"/>
          <w:szCs w:val="20"/>
        </w:rPr>
        <w:t>6</w:t>
      </w:r>
      <w:r w:rsidR="00344F11" w:rsidRPr="00344F11">
        <w:rPr>
          <w:b/>
          <w:bCs/>
          <w:i w:val="0"/>
          <w:iCs w:val="0"/>
          <w:color w:val="000000" w:themeColor="text1"/>
          <w:sz w:val="20"/>
          <w:szCs w:val="20"/>
        </w:rPr>
        <w:fldChar w:fldCharType="end"/>
      </w:r>
      <w:r w:rsidR="00344F11" w:rsidRPr="00344F11">
        <w:rPr>
          <w:i w:val="0"/>
          <w:iCs w:val="0"/>
          <w:color w:val="000000" w:themeColor="text1"/>
          <w:sz w:val="20"/>
          <w:szCs w:val="20"/>
        </w:rPr>
        <w:t xml:space="preserve"> SHAP analysis showing the top 10 most essential features for the ionization potential of fluorinated solvents, ranked by their overall impact, using a model with custom calculated FLS features combined with (a) </w:t>
      </w:r>
      <w:proofErr w:type="spellStart"/>
      <w:r w:rsidR="00344F11" w:rsidRPr="00344F11">
        <w:rPr>
          <w:i w:val="0"/>
          <w:iCs w:val="0"/>
          <w:color w:val="000000" w:themeColor="text1"/>
          <w:sz w:val="20"/>
          <w:szCs w:val="20"/>
        </w:rPr>
        <w:t>RDKit</w:t>
      </w:r>
      <w:proofErr w:type="spellEnd"/>
      <w:r w:rsidR="00344F11" w:rsidRPr="00344F11">
        <w:rPr>
          <w:i w:val="0"/>
          <w:iCs w:val="0"/>
          <w:color w:val="000000" w:themeColor="text1"/>
          <w:sz w:val="20"/>
          <w:szCs w:val="20"/>
        </w:rPr>
        <w:t xml:space="preserve"> and (b) Mordred descriptors.</w:t>
      </w:r>
      <w:bookmarkEnd w:id="8"/>
    </w:p>
    <w:p w14:paraId="7A3AD3A9" w14:textId="77777777" w:rsidR="008672B6" w:rsidRDefault="008672B6" w:rsidP="008672B6"/>
    <w:p w14:paraId="7CD6EB97" w14:textId="77777777" w:rsidR="008672B6" w:rsidRDefault="008672B6" w:rsidP="008672B6"/>
    <w:p w14:paraId="59B7F2B1" w14:textId="1DEB4349" w:rsidR="000A202C" w:rsidRPr="000A202C" w:rsidRDefault="008E7500" w:rsidP="000A202C">
      <w:pPr>
        <w:pStyle w:val="Caption"/>
        <w:keepNext/>
        <w:spacing w:before="120" w:after="120"/>
        <w:jc w:val="both"/>
        <w:rPr>
          <w:i w:val="0"/>
          <w:iCs w:val="0"/>
          <w:color w:val="000000" w:themeColor="text1"/>
          <w:sz w:val="20"/>
          <w:szCs w:val="20"/>
        </w:rPr>
      </w:pPr>
      <w:bookmarkStart w:id="9" w:name="_Toc165289052"/>
      <w:r>
        <w:rPr>
          <w:b/>
          <w:bCs/>
          <w:i w:val="0"/>
          <w:iCs w:val="0"/>
          <w:color w:val="000000" w:themeColor="text1"/>
          <w:sz w:val="20"/>
          <w:szCs w:val="20"/>
        </w:rPr>
        <w:lastRenderedPageBreak/>
        <w:t xml:space="preserve">Supplementary </w:t>
      </w:r>
      <w:r w:rsidR="00BC3082" w:rsidRPr="00A3319F">
        <w:rPr>
          <w:b/>
          <w:bCs/>
          <w:i w:val="0"/>
          <w:iCs w:val="0"/>
          <w:color w:val="000000" w:themeColor="text1"/>
          <w:sz w:val="20"/>
          <w:szCs w:val="20"/>
        </w:rPr>
        <w:t>Table S</w:t>
      </w:r>
      <w:r w:rsidR="00BC3082" w:rsidRPr="00A3319F">
        <w:rPr>
          <w:b/>
          <w:bCs/>
          <w:i w:val="0"/>
          <w:iCs w:val="0"/>
          <w:color w:val="000000" w:themeColor="text1"/>
          <w:sz w:val="20"/>
          <w:szCs w:val="20"/>
        </w:rPr>
        <w:fldChar w:fldCharType="begin"/>
      </w:r>
      <w:r w:rsidR="00BC3082" w:rsidRPr="00A3319F">
        <w:rPr>
          <w:b/>
          <w:bCs/>
          <w:i w:val="0"/>
          <w:iCs w:val="0"/>
          <w:color w:val="000000" w:themeColor="text1"/>
          <w:sz w:val="20"/>
          <w:szCs w:val="20"/>
        </w:rPr>
        <w:instrText xml:space="preserve"> SEQ Table \* ARABIC </w:instrText>
      </w:r>
      <w:r w:rsidR="00BC3082" w:rsidRPr="00A3319F">
        <w:rPr>
          <w:b/>
          <w:bCs/>
          <w:i w:val="0"/>
          <w:iCs w:val="0"/>
          <w:color w:val="000000" w:themeColor="text1"/>
          <w:sz w:val="20"/>
          <w:szCs w:val="20"/>
        </w:rPr>
        <w:fldChar w:fldCharType="separate"/>
      </w:r>
      <w:r w:rsidR="00D04CA6">
        <w:rPr>
          <w:b/>
          <w:bCs/>
          <w:i w:val="0"/>
          <w:iCs w:val="0"/>
          <w:noProof/>
          <w:color w:val="000000" w:themeColor="text1"/>
          <w:sz w:val="20"/>
          <w:szCs w:val="20"/>
        </w:rPr>
        <w:t>4</w:t>
      </w:r>
      <w:r w:rsidR="00BC3082" w:rsidRPr="00A3319F">
        <w:rPr>
          <w:b/>
          <w:bCs/>
          <w:i w:val="0"/>
          <w:iCs w:val="0"/>
          <w:color w:val="000000" w:themeColor="text1"/>
          <w:sz w:val="20"/>
          <w:szCs w:val="20"/>
        </w:rPr>
        <w:fldChar w:fldCharType="end"/>
      </w:r>
      <w:r>
        <w:rPr>
          <w:b/>
          <w:bCs/>
          <w:i w:val="0"/>
          <w:iCs w:val="0"/>
          <w:color w:val="000000" w:themeColor="text1"/>
          <w:sz w:val="20"/>
          <w:szCs w:val="20"/>
        </w:rPr>
        <w:t>.</w:t>
      </w:r>
      <w:r w:rsidR="00BC3082" w:rsidRPr="00A3319F">
        <w:rPr>
          <w:i w:val="0"/>
          <w:iCs w:val="0"/>
          <w:color w:val="000000" w:themeColor="text1"/>
          <w:sz w:val="20"/>
          <w:szCs w:val="20"/>
        </w:rPr>
        <w:t xml:space="preserve"> Fluorinated ether solvents screened based on their boiling point, flash point, solubility of salt, electrochemical window, and binding affinity to salt and polysulfide.</w:t>
      </w:r>
      <w:bookmarkEnd w:id="9"/>
      <w:r w:rsidR="00BC3082" w:rsidRPr="00A3319F">
        <w:rPr>
          <w:i w:val="0"/>
          <w:iCs w:val="0"/>
          <w:color w:val="000000" w:themeColor="text1"/>
          <w:sz w:val="20"/>
          <w:szCs w:val="20"/>
        </w:rPr>
        <w:t xml:space="preserve"> </w:t>
      </w:r>
    </w:p>
    <w:tbl>
      <w:tblPr>
        <w:tblStyle w:val="TableGrid"/>
        <w:tblW w:w="5000" w:type="pct"/>
        <w:tblBorders>
          <w:left w:val="none" w:sz="0" w:space="0" w:color="auto"/>
          <w:right w:val="none" w:sz="0" w:space="0" w:color="auto"/>
          <w:insideH w:val="single" w:sz="8" w:space="0" w:color="auto"/>
          <w:insideV w:val="none" w:sz="0" w:space="0" w:color="auto"/>
        </w:tblBorders>
        <w:tblLook w:val="04A0" w:firstRow="1" w:lastRow="0" w:firstColumn="1" w:lastColumn="0" w:noHBand="0" w:noVBand="1"/>
      </w:tblPr>
      <w:tblGrid>
        <w:gridCol w:w="1119"/>
        <w:gridCol w:w="1571"/>
        <w:gridCol w:w="1511"/>
        <w:gridCol w:w="1715"/>
        <w:gridCol w:w="3444"/>
      </w:tblGrid>
      <w:tr w:rsidR="00BC3082" w:rsidRPr="00C24465" w14:paraId="71900203" w14:textId="77777777" w:rsidTr="000A202C">
        <w:tc>
          <w:tcPr>
            <w:tcW w:w="598" w:type="pct"/>
            <w:tcBorders>
              <w:top w:val="single" w:sz="12" w:space="0" w:color="000000"/>
              <w:bottom w:val="single" w:sz="12" w:space="0" w:color="000000"/>
            </w:tcBorders>
          </w:tcPr>
          <w:p w14:paraId="7C734DE7" w14:textId="77777777" w:rsidR="00BC3082" w:rsidRPr="00C24465" w:rsidRDefault="00BC3082" w:rsidP="004E52E1">
            <w:pPr>
              <w:pStyle w:val="TESupportingInformation"/>
              <w:spacing w:line="240" w:lineRule="auto"/>
              <w:ind w:firstLine="0"/>
              <w:rPr>
                <w:b/>
                <w:bCs/>
                <w:sz w:val="20"/>
                <w:szCs w:val="20"/>
              </w:rPr>
            </w:pPr>
            <w:r w:rsidRPr="00C24465">
              <w:rPr>
                <w:b/>
                <w:bCs/>
                <w:sz w:val="20"/>
                <w:szCs w:val="20"/>
              </w:rPr>
              <w:t>Solvent</w:t>
            </w:r>
          </w:p>
        </w:tc>
        <w:tc>
          <w:tcPr>
            <w:tcW w:w="839" w:type="pct"/>
            <w:tcBorders>
              <w:top w:val="single" w:sz="12" w:space="0" w:color="000000"/>
              <w:bottom w:val="single" w:sz="12" w:space="0" w:color="000000"/>
            </w:tcBorders>
            <w:shd w:val="clear" w:color="auto" w:fill="auto"/>
          </w:tcPr>
          <w:p w14:paraId="6E808BBB" w14:textId="77777777" w:rsidR="00BC3082" w:rsidRPr="00C24465" w:rsidRDefault="00BC3082" w:rsidP="004E52E1">
            <w:pPr>
              <w:pStyle w:val="TESupportingInformation"/>
              <w:spacing w:line="240" w:lineRule="auto"/>
              <w:ind w:firstLine="0"/>
              <w:rPr>
                <w:b/>
                <w:bCs/>
                <w:sz w:val="20"/>
                <w:szCs w:val="20"/>
              </w:rPr>
            </w:pPr>
            <w:r w:rsidRPr="00C24465">
              <w:rPr>
                <w:b/>
                <w:bCs/>
                <w:sz w:val="20"/>
                <w:szCs w:val="20"/>
              </w:rPr>
              <w:t>PubChem CID</w:t>
            </w:r>
          </w:p>
        </w:tc>
        <w:tc>
          <w:tcPr>
            <w:tcW w:w="807" w:type="pct"/>
            <w:tcBorders>
              <w:top w:val="single" w:sz="12" w:space="0" w:color="000000"/>
              <w:bottom w:val="single" w:sz="12" w:space="0" w:color="000000"/>
            </w:tcBorders>
          </w:tcPr>
          <w:p w14:paraId="547D65AA" w14:textId="77777777" w:rsidR="00BC3082" w:rsidRPr="00C24465" w:rsidRDefault="00BC3082" w:rsidP="004E52E1">
            <w:pPr>
              <w:pStyle w:val="TESupportingInformation"/>
              <w:spacing w:line="240" w:lineRule="auto"/>
              <w:ind w:firstLine="0"/>
              <w:rPr>
                <w:b/>
                <w:bCs/>
                <w:sz w:val="20"/>
                <w:szCs w:val="20"/>
              </w:rPr>
            </w:pPr>
            <w:r w:rsidRPr="00C24465">
              <w:rPr>
                <w:b/>
                <w:bCs/>
                <w:sz w:val="20"/>
                <w:szCs w:val="20"/>
              </w:rPr>
              <w:t>Molecular Weight (g/mol)</w:t>
            </w:r>
          </w:p>
        </w:tc>
        <w:tc>
          <w:tcPr>
            <w:tcW w:w="916" w:type="pct"/>
            <w:tcBorders>
              <w:top w:val="single" w:sz="12" w:space="0" w:color="000000"/>
              <w:bottom w:val="single" w:sz="12" w:space="0" w:color="000000"/>
            </w:tcBorders>
          </w:tcPr>
          <w:p w14:paraId="69B217C7" w14:textId="77777777" w:rsidR="00BC3082" w:rsidRPr="00C24465" w:rsidRDefault="00BC3082" w:rsidP="004E52E1">
            <w:pPr>
              <w:pStyle w:val="TESupportingInformation"/>
              <w:spacing w:line="240" w:lineRule="auto"/>
              <w:ind w:firstLine="0"/>
              <w:rPr>
                <w:b/>
                <w:bCs/>
                <w:sz w:val="20"/>
                <w:szCs w:val="20"/>
              </w:rPr>
            </w:pPr>
            <w:r w:rsidRPr="00C24465">
              <w:rPr>
                <w:b/>
                <w:bCs/>
                <w:sz w:val="20"/>
                <w:szCs w:val="20"/>
              </w:rPr>
              <w:t>Fluorination Degree (%)</w:t>
            </w:r>
          </w:p>
        </w:tc>
        <w:tc>
          <w:tcPr>
            <w:tcW w:w="1840" w:type="pct"/>
            <w:tcBorders>
              <w:top w:val="single" w:sz="12" w:space="0" w:color="000000"/>
              <w:bottom w:val="single" w:sz="12" w:space="0" w:color="000000"/>
            </w:tcBorders>
          </w:tcPr>
          <w:p w14:paraId="70471225" w14:textId="77777777" w:rsidR="00BC3082" w:rsidRPr="00C24465" w:rsidRDefault="00BC3082" w:rsidP="004E52E1">
            <w:pPr>
              <w:pStyle w:val="TESupportingInformation"/>
              <w:spacing w:line="240" w:lineRule="auto"/>
              <w:ind w:firstLine="0"/>
              <w:rPr>
                <w:b/>
                <w:bCs/>
                <w:sz w:val="20"/>
                <w:szCs w:val="20"/>
              </w:rPr>
            </w:pPr>
            <w:r w:rsidRPr="00C24465">
              <w:rPr>
                <w:b/>
                <w:bCs/>
                <w:sz w:val="20"/>
                <w:szCs w:val="20"/>
              </w:rPr>
              <w:t>Structure</w:t>
            </w:r>
          </w:p>
        </w:tc>
      </w:tr>
      <w:tr w:rsidR="00DA54A6" w:rsidRPr="00C24465" w14:paraId="11721C2C" w14:textId="77777777" w:rsidTr="000A202C">
        <w:tc>
          <w:tcPr>
            <w:tcW w:w="598" w:type="pct"/>
            <w:tcBorders>
              <w:top w:val="single" w:sz="12" w:space="0" w:color="000000"/>
            </w:tcBorders>
          </w:tcPr>
          <w:p w14:paraId="7C163446" w14:textId="6A5C2979" w:rsidR="00DA54A6" w:rsidRPr="00C24465" w:rsidRDefault="00DA54A6" w:rsidP="004E52E1">
            <w:pPr>
              <w:pStyle w:val="TESupportingInformation"/>
              <w:spacing w:line="240" w:lineRule="auto"/>
              <w:ind w:firstLine="0"/>
              <w:rPr>
                <w:sz w:val="20"/>
                <w:szCs w:val="20"/>
              </w:rPr>
            </w:pPr>
            <w:r>
              <w:rPr>
                <w:sz w:val="20"/>
                <w:szCs w:val="20"/>
              </w:rPr>
              <w:t>FLS0</w:t>
            </w:r>
          </w:p>
        </w:tc>
        <w:tc>
          <w:tcPr>
            <w:tcW w:w="839" w:type="pct"/>
            <w:tcBorders>
              <w:top w:val="single" w:sz="12" w:space="0" w:color="000000"/>
            </w:tcBorders>
            <w:shd w:val="clear" w:color="auto" w:fill="auto"/>
          </w:tcPr>
          <w:p w14:paraId="5B38E821" w14:textId="77777777" w:rsidR="00DA54A6" w:rsidRPr="00DA54A6" w:rsidRDefault="00DA54A6" w:rsidP="00DA54A6">
            <w:pPr>
              <w:pStyle w:val="TESupportingInformation"/>
              <w:spacing w:line="240" w:lineRule="auto"/>
              <w:ind w:firstLine="0"/>
              <w:rPr>
                <w:sz w:val="20"/>
                <w:szCs w:val="20"/>
              </w:rPr>
            </w:pPr>
            <w:r w:rsidRPr="00DA54A6">
              <w:rPr>
                <w:sz w:val="20"/>
                <w:szCs w:val="20"/>
              </w:rPr>
              <w:t>92551</w:t>
            </w:r>
          </w:p>
          <w:p w14:paraId="7AE05C9C" w14:textId="77777777" w:rsidR="00DA54A6" w:rsidRPr="00C24465" w:rsidRDefault="00DA54A6" w:rsidP="00DA54A6">
            <w:pPr>
              <w:pStyle w:val="TESupportingInformation"/>
              <w:spacing w:line="240" w:lineRule="auto"/>
              <w:ind w:firstLine="0"/>
              <w:rPr>
                <w:sz w:val="20"/>
                <w:szCs w:val="20"/>
              </w:rPr>
            </w:pPr>
          </w:p>
        </w:tc>
        <w:tc>
          <w:tcPr>
            <w:tcW w:w="807" w:type="pct"/>
            <w:tcBorders>
              <w:top w:val="single" w:sz="12" w:space="0" w:color="000000"/>
            </w:tcBorders>
          </w:tcPr>
          <w:p w14:paraId="0C4DD51F" w14:textId="7EC26579" w:rsidR="00DA54A6" w:rsidRPr="00C24465" w:rsidRDefault="00DA54A6" w:rsidP="00DA54A6">
            <w:pPr>
              <w:pStyle w:val="TESupportingInformation"/>
              <w:spacing w:line="240" w:lineRule="auto"/>
              <w:ind w:firstLine="0"/>
              <w:rPr>
                <w:sz w:val="20"/>
                <w:szCs w:val="20"/>
              </w:rPr>
            </w:pPr>
            <w:r>
              <w:rPr>
                <w:sz w:val="20"/>
                <w:szCs w:val="20"/>
              </w:rPr>
              <w:t>200.05</w:t>
            </w:r>
          </w:p>
        </w:tc>
        <w:tc>
          <w:tcPr>
            <w:tcW w:w="916" w:type="pct"/>
            <w:tcBorders>
              <w:top w:val="single" w:sz="12" w:space="0" w:color="000000"/>
            </w:tcBorders>
          </w:tcPr>
          <w:p w14:paraId="20F5B0E6" w14:textId="1AEC3541" w:rsidR="00DA54A6" w:rsidRPr="00C24465" w:rsidRDefault="00DA54A6" w:rsidP="004E52E1">
            <w:pPr>
              <w:pStyle w:val="TESupportingInformation"/>
              <w:spacing w:line="240" w:lineRule="auto"/>
              <w:ind w:firstLine="0"/>
              <w:rPr>
                <w:sz w:val="20"/>
                <w:szCs w:val="20"/>
              </w:rPr>
            </w:pPr>
            <w:r>
              <w:rPr>
                <w:sz w:val="20"/>
                <w:szCs w:val="20"/>
              </w:rPr>
              <w:t>70.0</w:t>
            </w:r>
          </w:p>
        </w:tc>
        <w:tc>
          <w:tcPr>
            <w:tcW w:w="1840" w:type="pct"/>
            <w:tcBorders>
              <w:top w:val="single" w:sz="12" w:space="0" w:color="000000"/>
            </w:tcBorders>
            <w:vAlign w:val="center"/>
          </w:tcPr>
          <w:p w14:paraId="0C902899" w14:textId="2A68C0A9" w:rsidR="00DA54A6" w:rsidRPr="00C24465" w:rsidRDefault="009E491B" w:rsidP="004E52E1">
            <w:pPr>
              <w:pStyle w:val="TESupportingInformation"/>
              <w:spacing w:line="240" w:lineRule="auto"/>
              <w:rPr>
                <w:noProof/>
                <w:sz w:val="20"/>
                <w:szCs w:val="20"/>
              </w:rPr>
            </w:pPr>
            <w:r w:rsidRPr="009E491B">
              <w:rPr>
                <w:noProof/>
                <w:sz w:val="20"/>
                <w:szCs w:val="20"/>
              </w:rPr>
              <w:drawing>
                <wp:inline distT="0" distB="0" distL="0" distR="0" wp14:anchorId="0FB3D3E9" wp14:editId="7596DCD4">
                  <wp:extent cx="1302588" cy="651294"/>
                  <wp:effectExtent l="0" t="0" r="5715" b="0"/>
                  <wp:docPr id="20253408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340824" name=""/>
                          <pic:cNvPicPr/>
                        </pic:nvPicPr>
                        <pic:blipFill>
                          <a:blip r:embed="rId29"/>
                          <a:stretch>
                            <a:fillRect/>
                          </a:stretch>
                        </pic:blipFill>
                        <pic:spPr>
                          <a:xfrm>
                            <a:off x="0" y="0"/>
                            <a:ext cx="1331559" cy="665779"/>
                          </a:xfrm>
                          <a:prstGeom prst="rect">
                            <a:avLst/>
                          </a:prstGeom>
                        </pic:spPr>
                      </pic:pic>
                    </a:graphicData>
                  </a:graphic>
                </wp:inline>
              </w:drawing>
            </w:r>
          </w:p>
        </w:tc>
      </w:tr>
      <w:tr w:rsidR="00BC3082" w:rsidRPr="00C24465" w14:paraId="525FE826" w14:textId="77777777" w:rsidTr="000A202C">
        <w:tc>
          <w:tcPr>
            <w:tcW w:w="598" w:type="pct"/>
            <w:tcBorders>
              <w:top w:val="single" w:sz="12" w:space="0" w:color="000000"/>
            </w:tcBorders>
          </w:tcPr>
          <w:p w14:paraId="3CAA0E92" w14:textId="77777777" w:rsidR="00BC3082" w:rsidRPr="00C24465" w:rsidRDefault="00BC3082" w:rsidP="004E52E1">
            <w:pPr>
              <w:pStyle w:val="TESupportingInformation"/>
              <w:spacing w:line="240" w:lineRule="auto"/>
              <w:ind w:firstLine="0"/>
              <w:rPr>
                <w:sz w:val="20"/>
                <w:szCs w:val="20"/>
              </w:rPr>
            </w:pPr>
            <w:r w:rsidRPr="00C24465">
              <w:rPr>
                <w:sz w:val="20"/>
                <w:szCs w:val="20"/>
              </w:rPr>
              <w:t>FLS1</w:t>
            </w:r>
          </w:p>
        </w:tc>
        <w:tc>
          <w:tcPr>
            <w:tcW w:w="839" w:type="pct"/>
            <w:tcBorders>
              <w:top w:val="single" w:sz="12" w:space="0" w:color="000000"/>
            </w:tcBorders>
            <w:shd w:val="clear" w:color="auto" w:fill="auto"/>
          </w:tcPr>
          <w:p w14:paraId="62FDDD04" w14:textId="77777777" w:rsidR="00BC3082" w:rsidRPr="00C24465" w:rsidRDefault="00BC3082" w:rsidP="004E52E1">
            <w:pPr>
              <w:pStyle w:val="TESupportingInformation"/>
              <w:spacing w:line="240" w:lineRule="auto"/>
              <w:ind w:firstLine="0"/>
              <w:rPr>
                <w:sz w:val="20"/>
                <w:szCs w:val="20"/>
              </w:rPr>
            </w:pPr>
            <w:r w:rsidRPr="00C24465">
              <w:rPr>
                <w:sz w:val="20"/>
                <w:szCs w:val="20"/>
              </w:rPr>
              <w:t>91607507</w:t>
            </w:r>
          </w:p>
          <w:p w14:paraId="4014C476" w14:textId="77777777" w:rsidR="00BC3082" w:rsidRPr="00C24465" w:rsidRDefault="00BC3082" w:rsidP="004E52E1">
            <w:pPr>
              <w:pStyle w:val="TESupportingInformation"/>
              <w:spacing w:line="240" w:lineRule="auto"/>
              <w:rPr>
                <w:sz w:val="20"/>
                <w:szCs w:val="20"/>
              </w:rPr>
            </w:pPr>
          </w:p>
        </w:tc>
        <w:tc>
          <w:tcPr>
            <w:tcW w:w="807" w:type="pct"/>
            <w:tcBorders>
              <w:top w:val="single" w:sz="12" w:space="0" w:color="000000"/>
            </w:tcBorders>
          </w:tcPr>
          <w:p w14:paraId="77C1ACD1" w14:textId="77777777" w:rsidR="00BC3082" w:rsidRPr="00C24465" w:rsidRDefault="00BC3082" w:rsidP="004E52E1">
            <w:pPr>
              <w:pStyle w:val="TESupportingInformation"/>
              <w:spacing w:line="240" w:lineRule="auto"/>
              <w:ind w:firstLine="0"/>
              <w:rPr>
                <w:sz w:val="20"/>
                <w:szCs w:val="20"/>
              </w:rPr>
            </w:pPr>
            <w:r w:rsidRPr="00C24465">
              <w:rPr>
                <w:sz w:val="20"/>
                <w:szCs w:val="20"/>
              </w:rPr>
              <w:t>160.11</w:t>
            </w:r>
          </w:p>
        </w:tc>
        <w:tc>
          <w:tcPr>
            <w:tcW w:w="916" w:type="pct"/>
            <w:tcBorders>
              <w:top w:val="single" w:sz="12" w:space="0" w:color="000000"/>
            </w:tcBorders>
          </w:tcPr>
          <w:p w14:paraId="5C0FD8D7" w14:textId="77777777" w:rsidR="00BC3082" w:rsidRPr="00C24465" w:rsidRDefault="00BC3082" w:rsidP="004E52E1">
            <w:pPr>
              <w:pStyle w:val="TESupportingInformation"/>
              <w:spacing w:line="240" w:lineRule="auto"/>
              <w:ind w:firstLine="0"/>
              <w:rPr>
                <w:sz w:val="20"/>
                <w:szCs w:val="20"/>
              </w:rPr>
            </w:pPr>
            <w:r w:rsidRPr="00C24465">
              <w:rPr>
                <w:sz w:val="20"/>
                <w:szCs w:val="20"/>
              </w:rPr>
              <w:t>33.33</w:t>
            </w:r>
          </w:p>
        </w:tc>
        <w:tc>
          <w:tcPr>
            <w:tcW w:w="1840" w:type="pct"/>
            <w:tcBorders>
              <w:top w:val="single" w:sz="12" w:space="0" w:color="000000"/>
            </w:tcBorders>
            <w:vAlign w:val="center"/>
          </w:tcPr>
          <w:p w14:paraId="66FEA72A"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14688EF2" wp14:editId="0A40A66B">
                  <wp:extent cx="1463040" cy="7315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463040" cy="731520"/>
                          </a:xfrm>
                          <a:prstGeom prst="rect">
                            <a:avLst/>
                          </a:prstGeom>
                        </pic:spPr>
                      </pic:pic>
                    </a:graphicData>
                  </a:graphic>
                </wp:inline>
              </w:drawing>
            </w:r>
          </w:p>
        </w:tc>
      </w:tr>
      <w:tr w:rsidR="00BC3082" w:rsidRPr="00C24465" w14:paraId="592BCAC6" w14:textId="77777777" w:rsidTr="000A202C">
        <w:tc>
          <w:tcPr>
            <w:tcW w:w="598" w:type="pct"/>
          </w:tcPr>
          <w:p w14:paraId="4459D73E" w14:textId="77777777" w:rsidR="00BC3082" w:rsidRPr="00C24465" w:rsidRDefault="00BC3082" w:rsidP="004E52E1">
            <w:pPr>
              <w:pStyle w:val="TESupportingInformation"/>
              <w:spacing w:line="240" w:lineRule="auto"/>
              <w:ind w:firstLine="0"/>
              <w:rPr>
                <w:sz w:val="20"/>
                <w:szCs w:val="20"/>
              </w:rPr>
            </w:pPr>
            <w:r w:rsidRPr="00C24465">
              <w:rPr>
                <w:sz w:val="20"/>
                <w:szCs w:val="20"/>
              </w:rPr>
              <w:t>FLS2</w:t>
            </w:r>
          </w:p>
        </w:tc>
        <w:tc>
          <w:tcPr>
            <w:tcW w:w="839" w:type="pct"/>
            <w:shd w:val="clear" w:color="auto" w:fill="auto"/>
          </w:tcPr>
          <w:p w14:paraId="45A32C68" w14:textId="77777777" w:rsidR="00BC3082" w:rsidRPr="00C24465" w:rsidRDefault="00BC3082" w:rsidP="004E52E1">
            <w:pPr>
              <w:pStyle w:val="TESupportingInformation"/>
              <w:spacing w:line="240" w:lineRule="auto"/>
              <w:ind w:firstLine="0"/>
              <w:rPr>
                <w:sz w:val="20"/>
                <w:szCs w:val="20"/>
              </w:rPr>
            </w:pPr>
            <w:r w:rsidRPr="00C24465">
              <w:rPr>
                <w:sz w:val="20"/>
                <w:szCs w:val="20"/>
              </w:rPr>
              <w:t>89393880</w:t>
            </w:r>
          </w:p>
          <w:p w14:paraId="1FEB652E" w14:textId="77777777" w:rsidR="00BC3082" w:rsidRPr="00C24465" w:rsidRDefault="00BC3082" w:rsidP="004E52E1">
            <w:pPr>
              <w:pStyle w:val="TESupportingInformation"/>
              <w:spacing w:line="240" w:lineRule="auto"/>
              <w:rPr>
                <w:sz w:val="20"/>
                <w:szCs w:val="20"/>
              </w:rPr>
            </w:pPr>
          </w:p>
        </w:tc>
        <w:tc>
          <w:tcPr>
            <w:tcW w:w="807" w:type="pct"/>
          </w:tcPr>
          <w:p w14:paraId="24954F8F" w14:textId="77777777" w:rsidR="00BC3082" w:rsidRPr="00C24465" w:rsidRDefault="00BC3082" w:rsidP="004E52E1">
            <w:pPr>
              <w:pStyle w:val="TESupportingInformation"/>
              <w:spacing w:line="240" w:lineRule="auto"/>
              <w:ind w:firstLine="0"/>
              <w:rPr>
                <w:sz w:val="20"/>
                <w:szCs w:val="20"/>
              </w:rPr>
            </w:pPr>
            <w:r w:rsidRPr="00C24465">
              <w:rPr>
                <w:sz w:val="20"/>
                <w:szCs w:val="20"/>
              </w:rPr>
              <w:t>154.15</w:t>
            </w:r>
          </w:p>
        </w:tc>
        <w:tc>
          <w:tcPr>
            <w:tcW w:w="916" w:type="pct"/>
          </w:tcPr>
          <w:p w14:paraId="0F19DD1F" w14:textId="77777777" w:rsidR="00BC3082" w:rsidRPr="00C24465" w:rsidRDefault="00BC3082" w:rsidP="004E52E1">
            <w:pPr>
              <w:pStyle w:val="TESupportingInformation"/>
              <w:spacing w:line="240" w:lineRule="auto"/>
              <w:ind w:firstLine="0"/>
              <w:rPr>
                <w:sz w:val="20"/>
                <w:szCs w:val="20"/>
              </w:rPr>
            </w:pPr>
            <w:r w:rsidRPr="00C24465">
              <w:rPr>
                <w:sz w:val="20"/>
                <w:szCs w:val="20"/>
              </w:rPr>
              <w:t>14.29</w:t>
            </w:r>
          </w:p>
        </w:tc>
        <w:tc>
          <w:tcPr>
            <w:tcW w:w="1840" w:type="pct"/>
            <w:vAlign w:val="center"/>
          </w:tcPr>
          <w:p w14:paraId="6E449C44"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6D3D1BCD" wp14:editId="5C608BDF">
                  <wp:extent cx="1556896" cy="438912"/>
                  <wp:effectExtent l="0" t="0" r="5715"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623420" cy="457666"/>
                          </a:xfrm>
                          <a:prstGeom prst="rect">
                            <a:avLst/>
                          </a:prstGeom>
                        </pic:spPr>
                      </pic:pic>
                    </a:graphicData>
                  </a:graphic>
                </wp:inline>
              </w:drawing>
            </w:r>
          </w:p>
        </w:tc>
      </w:tr>
      <w:tr w:rsidR="00BC3082" w:rsidRPr="00C24465" w14:paraId="2E39321B" w14:textId="77777777" w:rsidTr="000A202C">
        <w:tc>
          <w:tcPr>
            <w:tcW w:w="598" w:type="pct"/>
          </w:tcPr>
          <w:p w14:paraId="000EE154" w14:textId="77777777" w:rsidR="00BC3082" w:rsidRPr="00C24465" w:rsidRDefault="00BC3082" w:rsidP="004E52E1">
            <w:pPr>
              <w:pStyle w:val="TESupportingInformation"/>
              <w:spacing w:line="240" w:lineRule="auto"/>
              <w:ind w:firstLine="0"/>
              <w:rPr>
                <w:sz w:val="20"/>
                <w:szCs w:val="20"/>
              </w:rPr>
            </w:pPr>
            <w:r w:rsidRPr="00C24465">
              <w:rPr>
                <w:sz w:val="20"/>
                <w:szCs w:val="20"/>
              </w:rPr>
              <w:t>FLS3</w:t>
            </w:r>
          </w:p>
        </w:tc>
        <w:tc>
          <w:tcPr>
            <w:tcW w:w="839" w:type="pct"/>
            <w:shd w:val="clear" w:color="auto" w:fill="auto"/>
          </w:tcPr>
          <w:p w14:paraId="55E70D5C" w14:textId="77777777" w:rsidR="00BC3082" w:rsidRPr="00C24465" w:rsidRDefault="00BC3082" w:rsidP="004E52E1">
            <w:pPr>
              <w:pStyle w:val="TESupportingInformation"/>
              <w:spacing w:line="240" w:lineRule="auto"/>
              <w:ind w:firstLine="0"/>
              <w:rPr>
                <w:sz w:val="20"/>
                <w:szCs w:val="20"/>
              </w:rPr>
            </w:pPr>
            <w:r w:rsidRPr="00C24465">
              <w:rPr>
                <w:sz w:val="20"/>
                <w:szCs w:val="20"/>
              </w:rPr>
              <w:t>139775149</w:t>
            </w:r>
          </w:p>
          <w:p w14:paraId="1BF864F5" w14:textId="77777777" w:rsidR="00BC3082" w:rsidRPr="00C24465" w:rsidRDefault="00BC3082" w:rsidP="004E52E1">
            <w:pPr>
              <w:pStyle w:val="TESupportingInformation"/>
              <w:spacing w:line="240" w:lineRule="auto"/>
              <w:rPr>
                <w:sz w:val="20"/>
                <w:szCs w:val="20"/>
              </w:rPr>
            </w:pPr>
          </w:p>
        </w:tc>
        <w:tc>
          <w:tcPr>
            <w:tcW w:w="807" w:type="pct"/>
          </w:tcPr>
          <w:p w14:paraId="2345C6A6" w14:textId="77777777" w:rsidR="00BC3082" w:rsidRPr="00C24465" w:rsidRDefault="00BC3082" w:rsidP="004E52E1">
            <w:pPr>
              <w:pStyle w:val="TESupportingInformation"/>
              <w:spacing w:line="240" w:lineRule="auto"/>
              <w:ind w:firstLine="0"/>
              <w:rPr>
                <w:sz w:val="20"/>
                <w:szCs w:val="20"/>
              </w:rPr>
            </w:pPr>
            <w:r w:rsidRPr="00C24465">
              <w:rPr>
                <w:sz w:val="20"/>
                <w:szCs w:val="20"/>
              </w:rPr>
              <w:t>164.07</w:t>
            </w:r>
          </w:p>
        </w:tc>
        <w:tc>
          <w:tcPr>
            <w:tcW w:w="916" w:type="pct"/>
          </w:tcPr>
          <w:p w14:paraId="46E29842" w14:textId="77777777" w:rsidR="00BC3082" w:rsidRPr="00C24465" w:rsidRDefault="00BC3082" w:rsidP="004E52E1">
            <w:pPr>
              <w:pStyle w:val="TESupportingInformation"/>
              <w:spacing w:line="240" w:lineRule="auto"/>
              <w:ind w:firstLine="0"/>
              <w:rPr>
                <w:sz w:val="20"/>
                <w:szCs w:val="20"/>
              </w:rPr>
            </w:pPr>
            <w:r w:rsidRPr="00C24465">
              <w:rPr>
                <w:sz w:val="20"/>
                <w:szCs w:val="20"/>
              </w:rPr>
              <w:t>50.0</w:t>
            </w:r>
          </w:p>
        </w:tc>
        <w:tc>
          <w:tcPr>
            <w:tcW w:w="1840" w:type="pct"/>
            <w:vAlign w:val="center"/>
          </w:tcPr>
          <w:p w14:paraId="7DF80087"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7EE2C259" wp14:editId="5C46D674">
                  <wp:extent cx="1395774" cy="731520"/>
                  <wp:effectExtent l="0" t="0" r="127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434602" cy="751870"/>
                          </a:xfrm>
                          <a:prstGeom prst="rect">
                            <a:avLst/>
                          </a:prstGeom>
                        </pic:spPr>
                      </pic:pic>
                    </a:graphicData>
                  </a:graphic>
                </wp:inline>
              </w:drawing>
            </w:r>
          </w:p>
        </w:tc>
      </w:tr>
      <w:tr w:rsidR="00BC3082" w:rsidRPr="00C24465" w14:paraId="3A06D21C" w14:textId="77777777" w:rsidTr="000A202C">
        <w:tc>
          <w:tcPr>
            <w:tcW w:w="598" w:type="pct"/>
          </w:tcPr>
          <w:p w14:paraId="63440169" w14:textId="77777777" w:rsidR="00BC3082" w:rsidRPr="00C24465" w:rsidRDefault="00BC3082" w:rsidP="004E52E1">
            <w:pPr>
              <w:pStyle w:val="TESupportingInformation"/>
              <w:spacing w:line="240" w:lineRule="auto"/>
              <w:ind w:firstLine="0"/>
              <w:rPr>
                <w:sz w:val="20"/>
                <w:szCs w:val="20"/>
              </w:rPr>
            </w:pPr>
            <w:r w:rsidRPr="00C24465">
              <w:rPr>
                <w:sz w:val="20"/>
                <w:szCs w:val="20"/>
              </w:rPr>
              <w:t>FLS4</w:t>
            </w:r>
          </w:p>
        </w:tc>
        <w:tc>
          <w:tcPr>
            <w:tcW w:w="839" w:type="pct"/>
            <w:shd w:val="clear" w:color="auto" w:fill="auto"/>
          </w:tcPr>
          <w:p w14:paraId="42F6FD8C" w14:textId="77777777" w:rsidR="00BC3082" w:rsidRPr="00C24465" w:rsidRDefault="00BC3082" w:rsidP="004E52E1">
            <w:pPr>
              <w:pStyle w:val="TESupportingInformation"/>
              <w:spacing w:line="240" w:lineRule="auto"/>
              <w:ind w:firstLine="0"/>
              <w:rPr>
                <w:sz w:val="20"/>
                <w:szCs w:val="20"/>
              </w:rPr>
            </w:pPr>
            <w:r w:rsidRPr="00C24465">
              <w:rPr>
                <w:sz w:val="20"/>
                <w:szCs w:val="20"/>
              </w:rPr>
              <w:t>54465191</w:t>
            </w:r>
          </w:p>
          <w:p w14:paraId="1869CCFD" w14:textId="77777777" w:rsidR="00BC3082" w:rsidRPr="00C24465" w:rsidRDefault="00BC3082" w:rsidP="004E52E1">
            <w:pPr>
              <w:pStyle w:val="TESupportingInformation"/>
              <w:spacing w:line="240" w:lineRule="auto"/>
              <w:rPr>
                <w:sz w:val="20"/>
                <w:szCs w:val="20"/>
              </w:rPr>
            </w:pPr>
          </w:p>
        </w:tc>
        <w:tc>
          <w:tcPr>
            <w:tcW w:w="807" w:type="pct"/>
          </w:tcPr>
          <w:p w14:paraId="2DE9B351" w14:textId="77777777" w:rsidR="00BC3082" w:rsidRPr="00C24465" w:rsidRDefault="00BC3082" w:rsidP="004E52E1">
            <w:pPr>
              <w:pStyle w:val="TESupportingInformation"/>
              <w:spacing w:line="240" w:lineRule="auto"/>
              <w:ind w:firstLine="0"/>
              <w:rPr>
                <w:sz w:val="20"/>
                <w:szCs w:val="20"/>
              </w:rPr>
            </w:pPr>
            <w:r w:rsidRPr="00C24465">
              <w:rPr>
                <w:sz w:val="20"/>
                <w:szCs w:val="20"/>
              </w:rPr>
              <w:t>124.13</w:t>
            </w:r>
          </w:p>
        </w:tc>
        <w:tc>
          <w:tcPr>
            <w:tcW w:w="916" w:type="pct"/>
          </w:tcPr>
          <w:p w14:paraId="7991071C" w14:textId="77777777" w:rsidR="00BC3082" w:rsidRPr="00C24465" w:rsidRDefault="00BC3082" w:rsidP="004E52E1">
            <w:pPr>
              <w:pStyle w:val="TESupportingInformation"/>
              <w:spacing w:line="240" w:lineRule="auto"/>
              <w:ind w:firstLine="0"/>
              <w:rPr>
                <w:sz w:val="20"/>
                <w:szCs w:val="20"/>
              </w:rPr>
            </w:pPr>
            <w:r w:rsidRPr="00C24465">
              <w:rPr>
                <w:sz w:val="20"/>
                <w:szCs w:val="20"/>
              </w:rPr>
              <w:t>16.67</w:t>
            </w:r>
          </w:p>
        </w:tc>
        <w:tc>
          <w:tcPr>
            <w:tcW w:w="1840" w:type="pct"/>
            <w:vAlign w:val="center"/>
          </w:tcPr>
          <w:p w14:paraId="4BCAB176"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249DFF3A" wp14:editId="5C551ACD">
                  <wp:extent cx="1316736" cy="460454"/>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353476" cy="473302"/>
                          </a:xfrm>
                          <a:prstGeom prst="rect">
                            <a:avLst/>
                          </a:prstGeom>
                        </pic:spPr>
                      </pic:pic>
                    </a:graphicData>
                  </a:graphic>
                </wp:inline>
              </w:drawing>
            </w:r>
          </w:p>
        </w:tc>
      </w:tr>
      <w:tr w:rsidR="00BC3082" w:rsidRPr="00C24465" w14:paraId="7D0223F1" w14:textId="77777777" w:rsidTr="000A202C">
        <w:tc>
          <w:tcPr>
            <w:tcW w:w="598" w:type="pct"/>
          </w:tcPr>
          <w:p w14:paraId="32B758A2" w14:textId="77777777" w:rsidR="00BC3082" w:rsidRPr="00C24465" w:rsidRDefault="00BC3082" w:rsidP="004E52E1">
            <w:pPr>
              <w:pStyle w:val="TESupportingInformation"/>
              <w:spacing w:line="240" w:lineRule="auto"/>
              <w:ind w:firstLine="0"/>
              <w:rPr>
                <w:sz w:val="20"/>
                <w:szCs w:val="20"/>
              </w:rPr>
            </w:pPr>
            <w:r w:rsidRPr="00C24465">
              <w:rPr>
                <w:sz w:val="20"/>
                <w:szCs w:val="20"/>
              </w:rPr>
              <w:t>FLS5</w:t>
            </w:r>
          </w:p>
        </w:tc>
        <w:tc>
          <w:tcPr>
            <w:tcW w:w="839" w:type="pct"/>
            <w:shd w:val="clear" w:color="auto" w:fill="auto"/>
          </w:tcPr>
          <w:p w14:paraId="3ED01E3C" w14:textId="77777777" w:rsidR="00BC3082" w:rsidRPr="00C24465" w:rsidRDefault="00BC3082" w:rsidP="004E52E1">
            <w:pPr>
              <w:pStyle w:val="TESupportingInformation"/>
              <w:spacing w:line="240" w:lineRule="auto"/>
              <w:ind w:firstLine="0"/>
              <w:rPr>
                <w:sz w:val="20"/>
                <w:szCs w:val="20"/>
              </w:rPr>
            </w:pPr>
            <w:r w:rsidRPr="00C24465">
              <w:rPr>
                <w:sz w:val="20"/>
                <w:szCs w:val="20"/>
              </w:rPr>
              <w:t>88850722</w:t>
            </w:r>
          </w:p>
          <w:p w14:paraId="5124C667" w14:textId="77777777" w:rsidR="00BC3082" w:rsidRPr="00C24465" w:rsidRDefault="00BC3082" w:rsidP="004E52E1">
            <w:pPr>
              <w:pStyle w:val="TESupportingInformation"/>
              <w:spacing w:line="240" w:lineRule="auto"/>
              <w:rPr>
                <w:sz w:val="20"/>
                <w:szCs w:val="20"/>
              </w:rPr>
            </w:pPr>
          </w:p>
        </w:tc>
        <w:tc>
          <w:tcPr>
            <w:tcW w:w="807" w:type="pct"/>
          </w:tcPr>
          <w:p w14:paraId="0ADC38C2" w14:textId="77777777" w:rsidR="00BC3082" w:rsidRPr="00C24465" w:rsidRDefault="00BC3082" w:rsidP="004E52E1">
            <w:pPr>
              <w:pStyle w:val="TESupportingInformation"/>
              <w:spacing w:line="240" w:lineRule="auto"/>
              <w:ind w:firstLine="0"/>
              <w:rPr>
                <w:sz w:val="20"/>
                <w:szCs w:val="20"/>
              </w:rPr>
            </w:pPr>
            <w:r w:rsidRPr="00C24465">
              <w:rPr>
                <w:sz w:val="20"/>
                <w:szCs w:val="20"/>
              </w:rPr>
              <w:t>178.1</w:t>
            </w:r>
          </w:p>
        </w:tc>
        <w:tc>
          <w:tcPr>
            <w:tcW w:w="916" w:type="pct"/>
          </w:tcPr>
          <w:p w14:paraId="3D7A2E10" w14:textId="77777777" w:rsidR="00BC3082" w:rsidRPr="00C24465" w:rsidRDefault="00BC3082" w:rsidP="004E52E1">
            <w:pPr>
              <w:pStyle w:val="TESupportingInformation"/>
              <w:spacing w:line="240" w:lineRule="auto"/>
              <w:ind w:firstLine="0"/>
              <w:rPr>
                <w:sz w:val="20"/>
                <w:szCs w:val="20"/>
              </w:rPr>
            </w:pPr>
            <w:r w:rsidRPr="00C24465">
              <w:rPr>
                <w:sz w:val="20"/>
                <w:szCs w:val="20"/>
              </w:rPr>
              <w:t>41.67</w:t>
            </w:r>
          </w:p>
        </w:tc>
        <w:tc>
          <w:tcPr>
            <w:tcW w:w="1840" w:type="pct"/>
            <w:vAlign w:val="center"/>
          </w:tcPr>
          <w:p w14:paraId="1345EF83"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47F2164B" wp14:editId="2D4E23B3">
                  <wp:extent cx="1556385" cy="672812"/>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573195" cy="680079"/>
                          </a:xfrm>
                          <a:prstGeom prst="rect">
                            <a:avLst/>
                          </a:prstGeom>
                        </pic:spPr>
                      </pic:pic>
                    </a:graphicData>
                  </a:graphic>
                </wp:inline>
              </w:drawing>
            </w:r>
          </w:p>
        </w:tc>
      </w:tr>
      <w:tr w:rsidR="00BC3082" w:rsidRPr="00C24465" w14:paraId="2F02D1F0" w14:textId="77777777" w:rsidTr="000A202C">
        <w:tc>
          <w:tcPr>
            <w:tcW w:w="598" w:type="pct"/>
          </w:tcPr>
          <w:p w14:paraId="5629CCF6" w14:textId="77777777" w:rsidR="00BC3082" w:rsidRPr="00C24465" w:rsidRDefault="00BC3082" w:rsidP="004E52E1">
            <w:pPr>
              <w:pStyle w:val="TESupportingInformation"/>
              <w:spacing w:line="240" w:lineRule="auto"/>
              <w:ind w:firstLine="0"/>
              <w:rPr>
                <w:sz w:val="20"/>
                <w:szCs w:val="20"/>
              </w:rPr>
            </w:pPr>
            <w:r w:rsidRPr="00C24465">
              <w:rPr>
                <w:sz w:val="20"/>
                <w:szCs w:val="20"/>
              </w:rPr>
              <w:t>FLS6</w:t>
            </w:r>
          </w:p>
        </w:tc>
        <w:tc>
          <w:tcPr>
            <w:tcW w:w="839" w:type="pct"/>
            <w:shd w:val="clear" w:color="auto" w:fill="auto"/>
          </w:tcPr>
          <w:p w14:paraId="1CA8CF50" w14:textId="77777777" w:rsidR="00BC3082" w:rsidRPr="00C24465" w:rsidRDefault="00BC3082" w:rsidP="004E52E1">
            <w:pPr>
              <w:pStyle w:val="TESupportingInformation"/>
              <w:spacing w:line="240" w:lineRule="auto"/>
              <w:ind w:firstLine="0"/>
              <w:rPr>
                <w:sz w:val="20"/>
                <w:szCs w:val="20"/>
              </w:rPr>
            </w:pPr>
            <w:r w:rsidRPr="00C24465">
              <w:rPr>
                <w:sz w:val="20"/>
                <w:szCs w:val="20"/>
              </w:rPr>
              <w:t>21083128</w:t>
            </w:r>
          </w:p>
          <w:p w14:paraId="1325F0A7" w14:textId="77777777" w:rsidR="00BC3082" w:rsidRPr="00C24465" w:rsidRDefault="00BC3082" w:rsidP="004E52E1">
            <w:pPr>
              <w:pStyle w:val="TESupportingInformation"/>
              <w:spacing w:line="240" w:lineRule="auto"/>
              <w:rPr>
                <w:sz w:val="20"/>
                <w:szCs w:val="20"/>
              </w:rPr>
            </w:pPr>
          </w:p>
        </w:tc>
        <w:tc>
          <w:tcPr>
            <w:tcW w:w="807" w:type="pct"/>
          </w:tcPr>
          <w:p w14:paraId="318E002D" w14:textId="77777777" w:rsidR="00BC3082" w:rsidRPr="00C24465" w:rsidRDefault="00BC3082" w:rsidP="004E52E1">
            <w:pPr>
              <w:pStyle w:val="TESupportingInformation"/>
              <w:spacing w:line="240" w:lineRule="auto"/>
              <w:ind w:firstLine="0"/>
              <w:rPr>
                <w:sz w:val="20"/>
                <w:szCs w:val="20"/>
              </w:rPr>
            </w:pPr>
            <w:r w:rsidRPr="00C24465">
              <w:rPr>
                <w:sz w:val="20"/>
                <w:szCs w:val="20"/>
              </w:rPr>
              <w:t>138.16</w:t>
            </w:r>
          </w:p>
        </w:tc>
        <w:tc>
          <w:tcPr>
            <w:tcW w:w="916" w:type="pct"/>
          </w:tcPr>
          <w:p w14:paraId="2FA97918" w14:textId="77777777" w:rsidR="00BC3082" w:rsidRPr="00C24465" w:rsidRDefault="00BC3082" w:rsidP="004E52E1">
            <w:pPr>
              <w:pStyle w:val="TESupportingInformation"/>
              <w:spacing w:line="240" w:lineRule="auto"/>
              <w:ind w:firstLine="0"/>
              <w:rPr>
                <w:sz w:val="20"/>
                <w:szCs w:val="20"/>
              </w:rPr>
            </w:pPr>
            <w:r w:rsidRPr="00C24465">
              <w:rPr>
                <w:sz w:val="20"/>
                <w:szCs w:val="20"/>
              </w:rPr>
              <w:t>14.29</w:t>
            </w:r>
          </w:p>
        </w:tc>
        <w:tc>
          <w:tcPr>
            <w:tcW w:w="1840" w:type="pct"/>
            <w:vAlign w:val="center"/>
          </w:tcPr>
          <w:p w14:paraId="139750C8"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29BC4572" wp14:editId="36C101D4">
                  <wp:extent cx="1353312" cy="48752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379653" cy="497018"/>
                          </a:xfrm>
                          <a:prstGeom prst="rect">
                            <a:avLst/>
                          </a:prstGeom>
                        </pic:spPr>
                      </pic:pic>
                    </a:graphicData>
                  </a:graphic>
                </wp:inline>
              </w:drawing>
            </w:r>
          </w:p>
        </w:tc>
      </w:tr>
      <w:tr w:rsidR="00BC3082" w:rsidRPr="00C24465" w14:paraId="6309AAD1" w14:textId="77777777" w:rsidTr="000A202C">
        <w:tc>
          <w:tcPr>
            <w:tcW w:w="598" w:type="pct"/>
          </w:tcPr>
          <w:p w14:paraId="1A3CB064" w14:textId="77777777" w:rsidR="00BC3082" w:rsidRPr="00C24465" w:rsidRDefault="00BC3082" w:rsidP="004E52E1">
            <w:pPr>
              <w:pStyle w:val="TESupportingInformation"/>
              <w:spacing w:line="240" w:lineRule="auto"/>
              <w:ind w:firstLine="0"/>
              <w:rPr>
                <w:sz w:val="20"/>
                <w:szCs w:val="20"/>
              </w:rPr>
            </w:pPr>
            <w:r w:rsidRPr="00C24465">
              <w:rPr>
                <w:sz w:val="20"/>
                <w:szCs w:val="20"/>
              </w:rPr>
              <w:t>FLS7</w:t>
            </w:r>
          </w:p>
        </w:tc>
        <w:tc>
          <w:tcPr>
            <w:tcW w:w="839" w:type="pct"/>
            <w:shd w:val="clear" w:color="auto" w:fill="auto"/>
          </w:tcPr>
          <w:p w14:paraId="2547BBC1" w14:textId="77777777" w:rsidR="00BC3082" w:rsidRPr="00C24465" w:rsidRDefault="00BC3082" w:rsidP="004E52E1">
            <w:pPr>
              <w:pStyle w:val="TESupportingInformation"/>
              <w:spacing w:line="240" w:lineRule="auto"/>
              <w:ind w:firstLine="0"/>
              <w:rPr>
                <w:sz w:val="20"/>
                <w:szCs w:val="20"/>
              </w:rPr>
            </w:pPr>
            <w:r w:rsidRPr="00C24465">
              <w:rPr>
                <w:sz w:val="20"/>
                <w:szCs w:val="20"/>
              </w:rPr>
              <w:t>21024143</w:t>
            </w:r>
          </w:p>
          <w:p w14:paraId="4BFAA345" w14:textId="77777777" w:rsidR="00BC3082" w:rsidRPr="00C24465" w:rsidRDefault="00BC3082" w:rsidP="004E52E1">
            <w:pPr>
              <w:pStyle w:val="TESupportingInformation"/>
              <w:spacing w:line="240" w:lineRule="auto"/>
              <w:rPr>
                <w:sz w:val="20"/>
                <w:szCs w:val="20"/>
              </w:rPr>
            </w:pPr>
          </w:p>
        </w:tc>
        <w:tc>
          <w:tcPr>
            <w:tcW w:w="807" w:type="pct"/>
          </w:tcPr>
          <w:p w14:paraId="695664D5" w14:textId="77777777" w:rsidR="00BC3082" w:rsidRPr="00C24465" w:rsidRDefault="00BC3082" w:rsidP="004E52E1">
            <w:pPr>
              <w:pStyle w:val="TESupportingInformation"/>
              <w:spacing w:line="240" w:lineRule="auto"/>
              <w:ind w:firstLine="0"/>
              <w:rPr>
                <w:sz w:val="20"/>
                <w:szCs w:val="20"/>
              </w:rPr>
            </w:pPr>
            <w:r w:rsidRPr="00C24465">
              <w:rPr>
                <w:sz w:val="20"/>
                <w:szCs w:val="20"/>
              </w:rPr>
              <w:t>162.08</w:t>
            </w:r>
          </w:p>
        </w:tc>
        <w:tc>
          <w:tcPr>
            <w:tcW w:w="916" w:type="pct"/>
          </w:tcPr>
          <w:p w14:paraId="32672642" w14:textId="77777777" w:rsidR="00BC3082" w:rsidRPr="00C24465" w:rsidRDefault="00BC3082" w:rsidP="004E52E1">
            <w:pPr>
              <w:pStyle w:val="TESupportingInformation"/>
              <w:spacing w:line="240" w:lineRule="auto"/>
              <w:ind w:firstLine="0"/>
              <w:rPr>
                <w:sz w:val="20"/>
                <w:szCs w:val="20"/>
              </w:rPr>
            </w:pPr>
            <w:r w:rsidRPr="00C24465">
              <w:rPr>
                <w:sz w:val="20"/>
                <w:szCs w:val="20"/>
              </w:rPr>
              <w:t>40.0</w:t>
            </w:r>
          </w:p>
        </w:tc>
        <w:tc>
          <w:tcPr>
            <w:tcW w:w="1840" w:type="pct"/>
            <w:vAlign w:val="center"/>
          </w:tcPr>
          <w:p w14:paraId="3A337483"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256FEC92" wp14:editId="51D36C9D">
                  <wp:extent cx="1670893" cy="504749"/>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692202" cy="511186"/>
                          </a:xfrm>
                          <a:prstGeom prst="rect">
                            <a:avLst/>
                          </a:prstGeom>
                        </pic:spPr>
                      </pic:pic>
                    </a:graphicData>
                  </a:graphic>
                </wp:inline>
              </w:drawing>
            </w:r>
          </w:p>
        </w:tc>
      </w:tr>
      <w:tr w:rsidR="00BC3082" w:rsidRPr="00C24465" w14:paraId="583BDFBD" w14:textId="77777777" w:rsidTr="000A202C">
        <w:tc>
          <w:tcPr>
            <w:tcW w:w="598" w:type="pct"/>
          </w:tcPr>
          <w:p w14:paraId="04EAFCFB" w14:textId="77777777" w:rsidR="00BC3082" w:rsidRPr="00C24465" w:rsidRDefault="00BC3082" w:rsidP="004E52E1">
            <w:pPr>
              <w:pStyle w:val="TESupportingInformation"/>
              <w:spacing w:line="240" w:lineRule="auto"/>
              <w:ind w:firstLine="0"/>
              <w:rPr>
                <w:sz w:val="20"/>
                <w:szCs w:val="20"/>
              </w:rPr>
            </w:pPr>
            <w:r w:rsidRPr="00C24465">
              <w:rPr>
                <w:sz w:val="20"/>
                <w:szCs w:val="20"/>
              </w:rPr>
              <w:t>FLS8</w:t>
            </w:r>
          </w:p>
        </w:tc>
        <w:tc>
          <w:tcPr>
            <w:tcW w:w="839" w:type="pct"/>
            <w:shd w:val="clear" w:color="auto" w:fill="auto"/>
          </w:tcPr>
          <w:p w14:paraId="45F7CF9F" w14:textId="77777777" w:rsidR="00BC3082" w:rsidRPr="00C24465" w:rsidRDefault="00BC3082" w:rsidP="004E52E1">
            <w:pPr>
              <w:pStyle w:val="TESupportingInformation"/>
              <w:spacing w:line="240" w:lineRule="auto"/>
              <w:ind w:firstLine="0"/>
              <w:rPr>
                <w:sz w:val="20"/>
                <w:szCs w:val="20"/>
              </w:rPr>
            </w:pPr>
            <w:r w:rsidRPr="00C24465">
              <w:rPr>
                <w:sz w:val="20"/>
                <w:szCs w:val="20"/>
              </w:rPr>
              <w:t>140985949</w:t>
            </w:r>
          </w:p>
          <w:p w14:paraId="4EE4E792" w14:textId="77777777" w:rsidR="00BC3082" w:rsidRPr="00C24465" w:rsidRDefault="00BC3082" w:rsidP="004E52E1">
            <w:pPr>
              <w:pStyle w:val="TESupportingInformation"/>
              <w:spacing w:line="240" w:lineRule="auto"/>
              <w:rPr>
                <w:sz w:val="20"/>
                <w:szCs w:val="20"/>
              </w:rPr>
            </w:pPr>
          </w:p>
        </w:tc>
        <w:tc>
          <w:tcPr>
            <w:tcW w:w="807" w:type="pct"/>
          </w:tcPr>
          <w:p w14:paraId="3E949997" w14:textId="77777777" w:rsidR="00BC3082" w:rsidRPr="00C24465" w:rsidRDefault="00BC3082" w:rsidP="004E52E1">
            <w:pPr>
              <w:pStyle w:val="TESupportingInformation"/>
              <w:spacing w:line="240" w:lineRule="auto"/>
              <w:ind w:firstLine="0"/>
              <w:rPr>
                <w:sz w:val="20"/>
                <w:szCs w:val="20"/>
              </w:rPr>
            </w:pPr>
            <w:r w:rsidRPr="00C24465">
              <w:rPr>
                <w:sz w:val="20"/>
                <w:szCs w:val="20"/>
              </w:rPr>
              <w:t>174.14</w:t>
            </w:r>
          </w:p>
        </w:tc>
        <w:tc>
          <w:tcPr>
            <w:tcW w:w="916" w:type="pct"/>
          </w:tcPr>
          <w:p w14:paraId="65D50F9E" w14:textId="77777777" w:rsidR="00BC3082" w:rsidRPr="00C24465" w:rsidRDefault="00BC3082" w:rsidP="004E52E1">
            <w:pPr>
              <w:pStyle w:val="TESupportingInformation"/>
              <w:spacing w:line="240" w:lineRule="auto"/>
              <w:ind w:firstLine="0"/>
              <w:rPr>
                <w:sz w:val="20"/>
                <w:szCs w:val="20"/>
              </w:rPr>
            </w:pPr>
            <w:r w:rsidRPr="00C24465">
              <w:rPr>
                <w:sz w:val="20"/>
                <w:szCs w:val="20"/>
              </w:rPr>
              <w:t>28.57</w:t>
            </w:r>
          </w:p>
        </w:tc>
        <w:tc>
          <w:tcPr>
            <w:tcW w:w="1840" w:type="pct"/>
            <w:vAlign w:val="center"/>
          </w:tcPr>
          <w:p w14:paraId="39C51177"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36FA9921" wp14:editId="46D15583">
                  <wp:extent cx="1931213" cy="504950"/>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951328" cy="510209"/>
                          </a:xfrm>
                          <a:prstGeom prst="rect">
                            <a:avLst/>
                          </a:prstGeom>
                        </pic:spPr>
                      </pic:pic>
                    </a:graphicData>
                  </a:graphic>
                </wp:inline>
              </w:drawing>
            </w:r>
          </w:p>
        </w:tc>
      </w:tr>
      <w:tr w:rsidR="00BC3082" w:rsidRPr="00C24465" w14:paraId="5C0F3251" w14:textId="77777777" w:rsidTr="000A202C">
        <w:tc>
          <w:tcPr>
            <w:tcW w:w="598" w:type="pct"/>
          </w:tcPr>
          <w:p w14:paraId="0C0349E1" w14:textId="77777777" w:rsidR="00BC3082" w:rsidRPr="00C24465" w:rsidRDefault="00BC3082" w:rsidP="004E52E1">
            <w:pPr>
              <w:pStyle w:val="TESupportingInformation"/>
              <w:spacing w:line="240" w:lineRule="auto"/>
              <w:ind w:firstLine="0"/>
              <w:rPr>
                <w:sz w:val="20"/>
                <w:szCs w:val="20"/>
              </w:rPr>
            </w:pPr>
            <w:r w:rsidRPr="00C24465">
              <w:rPr>
                <w:sz w:val="20"/>
                <w:szCs w:val="20"/>
              </w:rPr>
              <w:t>FLS9</w:t>
            </w:r>
          </w:p>
        </w:tc>
        <w:tc>
          <w:tcPr>
            <w:tcW w:w="839" w:type="pct"/>
            <w:shd w:val="clear" w:color="auto" w:fill="auto"/>
          </w:tcPr>
          <w:p w14:paraId="7535E5A5" w14:textId="77777777" w:rsidR="00BC3082" w:rsidRPr="00C24465" w:rsidRDefault="00BC3082" w:rsidP="004E52E1">
            <w:pPr>
              <w:pStyle w:val="TESupportingInformation"/>
              <w:spacing w:line="240" w:lineRule="auto"/>
              <w:ind w:firstLine="0"/>
              <w:rPr>
                <w:sz w:val="20"/>
                <w:szCs w:val="20"/>
              </w:rPr>
            </w:pPr>
            <w:r w:rsidRPr="00C24465">
              <w:rPr>
                <w:sz w:val="20"/>
                <w:szCs w:val="20"/>
              </w:rPr>
              <w:t>150733090</w:t>
            </w:r>
          </w:p>
          <w:p w14:paraId="2FB7F1E3" w14:textId="77777777" w:rsidR="00BC3082" w:rsidRPr="00C24465" w:rsidRDefault="00BC3082" w:rsidP="004E52E1">
            <w:pPr>
              <w:pStyle w:val="TESupportingInformation"/>
              <w:spacing w:line="240" w:lineRule="auto"/>
              <w:rPr>
                <w:sz w:val="20"/>
                <w:szCs w:val="20"/>
              </w:rPr>
            </w:pPr>
          </w:p>
        </w:tc>
        <w:tc>
          <w:tcPr>
            <w:tcW w:w="807" w:type="pct"/>
          </w:tcPr>
          <w:p w14:paraId="3EC7708D" w14:textId="77777777" w:rsidR="00BC3082" w:rsidRPr="00C24465" w:rsidRDefault="00BC3082" w:rsidP="004E52E1">
            <w:pPr>
              <w:pStyle w:val="TESupportingInformation"/>
              <w:spacing w:line="240" w:lineRule="auto"/>
              <w:ind w:firstLine="0"/>
              <w:rPr>
                <w:sz w:val="20"/>
                <w:szCs w:val="20"/>
              </w:rPr>
            </w:pPr>
            <w:r w:rsidRPr="00C24465">
              <w:rPr>
                <w:sz w:val="20"/>
                <w:szCs w:val="20"/>
              </w:rPr>
              <w:t>174.14</w:t>
            </w:r>
          </w:p>
        </w:tc>
        <w:tc>
          <w:tcPr>
            <w:tcW w:w="916" w:type="pct"/>
          </w:tcPr>
          <w:p w14:paraId="043597F5" w14:textId="77777777" w:rsidR="00BC3082" w:rsidRPr="00C24465" w:rsidRDefault="00BC3082" w:rsidP="004E52E1">
            <w:pPr>
              <w:pStyle w:val="TESupportingInformation"/>
              <w:spacing w:line="240" w:lineRule="auto"/>
              <w:ind w:firstLine="0"/>
              <w:rPr>
                <w:sz w:val="20"/>
                <w:szCs w:val="20"/>
              </w:rPr>
            </w:pPr>
            <w:r w:rsidRPr="00C24465">
              <w:rPr>
                <w:sz w:val="20"/>
                <w:szCs w:val="20"/>
              </w:rPr>
              <w:t>28.57</w:t>
            </w:r>
          </w:p>
        </w:tc>
        <w:tc>
          <w:tcPr>
            <w:tcW w:w="1840" w:type="pct"/>
            <w:vAlign w:val="center"/>
          </w:tcPr>
          <w:p w14:paraId="17135777"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67CA6A37" wp14:editId="5B59A1D6">
                  <wp:extent cx="1662822" cy="753466"/>
                  <wp:effectExtent l="0" t="0" r="127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682252" cy="762270"/>
                          </a:xfrm>
                          <a:prstGeom prst="rect">
                            <a:avLst/>
                          </a:prstGeom>
                        </pic:spPr>
                      </pic:pic>
                    </a:graphicData>
                  </a:graphic>
                </wp:inline>
              </w:drawing>
            </w:r>
          </w:p>
        </w:tc>
      </w:tr>
      <w:tr w:rsidR="00BC3082" w:rsidRPr="00C24465" w14:paraId="1AEFFE77" w14:textId="77777777" w:rsidTr="000A202C">
        <w:tc>
          <w:tcPr>
            <w:tcW w:w="598" w:type="pct"/>
          </w:tcPr>
          <w:p w14:paraId="4E0A2F35" w14:textId="77777777" w:rsidR="00BC3082" w:rsidRPr="00C24465" w:rsidRDefault="00BC3082" w:rsidP="004E52E1">
            <w:pPr>
              <w:pStyle w:val="TESupportingInformation"/>
              <w:spacing w:line="240" w:lineRule="auto"/>
              <w:ind w:firstLine="0"/>
              <w:rPr>
                <w:sz w:val="20"/>
                <w:szCs w:val="20"/>
              </w:rPr>
            </w:pPr>
            <w:r w:rsidRPr="00C24465">
              <w:rPr>
                <w:sz w:val="20"/>
                <w:szCs w:val="20"/>
              </w:rPr>
              <w:t>FLS10</w:t>
            </w:r>
          </w:p>
        </w:tc>
        <w:tc>
          <w:tcPr>
            <w:tcW w:w="839" w:type="pct"/>
            <w:shd w:val="clear" w:color="auto" w:fill="auto"/>
          </w:tcPr>
          <w:p w14:paraId="77C1DFAA" w14:textId="77777777" w:rsidR="00BC3082" w:rsidRPr="00C24465" w:rsidRDefault="00BC3082" w:rsidP="004E52E1">
            <w:pPr>
              <w:pStyle w:val="TESupportingInformation"/>
              <w:spacing w:line="240" w:lineRule="auto"/>
              <w:ind w:firstLine="0"/>
              <w:rPr>
                <w:sz w:val="20"/>
                <w:szCs w:val="20"/>
              </w:rPr>
            </w:pPr>
            <w:r w:rsidRPr="00C24465">
              <w:rPr>
                <w:sz w:val="20"/>
                <w:szCs w:val="20"/>
              </w:rPr>
              <w:t>54128414</w:t>
            </w:r>
          </w:p>
          <w:p w14:paraId="63AE6DAC" w14:textId="77777777" w:rsidR="00BC3082" w:rsidRPr="00C24465" w:rsidRDefault="00BC3082" w:rsidP="004E52E1">
            <w:pPr>
              <w:pStyle w:val="TESupportingInformation"/>
              <w:spacing w:line="240" w:lineRule="auto"/>
              <w:rPr>
                <w:sz w:val="20"/>
                <w:szCs w:val="20"/>
              </w:rPr>
            </w:pPr>
          </w:p>
        </w:tc>
        <w:tc>
          <w:tcPr>
            <w:tcW w:w="807" w:type="pct"/>
          </w:tcPr>
          <w:p w14:paraId="35B2557F" w14:textId="77777777" w:rsidR="00BC3082" w:rsidRPr="00C24465" w:rsidRDefault="00BC3082" w:rsidP="004E52E1">
            <w:pPr>
              <w:pStyle w:val="TESupportingInformation"/>
              <w:spacing w:line="240" w:lineRule="auto"/>
              <w:ind w:firstLine="0"/>
              <w:rPr>
                <w:sz w:val="20"/>
                <w:szCs w:val="20"/>
              </w:rPr>
            </w:pPr>
            <w:r w:rsidRPr="00C24465">
              <w:rPr>
                <w:sz w:val="20"/>
                <w:szCs w:val="20"/>
              </w:rPr>
              <w:t>106.14</w:t>
            </w:r>
          </w:p>
        </w:tc>
        <w:tc>
          <w:tcPr>
            <w:tcW w:w="916" w:type="pct"/>
          </w:tcPr>
          <w:p w14:paraId="1586C633" w14:textId="77777777" w:rsidR="00BC3082" w:rsidRPr="00C24465" w:rsidRDefault="00BC3082" w:rsidP="004E52E1">
            <w:pPr>
              <w:pStyle w:val="TESupportingInformation"/>
              <w:spacing w:line="240" w:lineRule="auto"/>
              <w:ind w:firstLine="0"/>
              <w:rPr>
                <w:sz w:val="20"/>
                <w:szCs w:val="20"/>
              </w:rPr>
            </w:pPr>
            <w:r w:rsidRPr="00C24465">
              <w:rPr>
                <w:sz w:val="20"/>
                <w:szCs w:val="20"/>
              </w:rPr>
              <w:t>8.33</w:t>
            </w:r>
          </w:p>
        </w:tc>
        <w:tc>
          <w:tcPr>
            <w:tcW w:w="1840" w:type="pct"/>
            <w:vAlign w:val="center"/>
          </w:tcPr>
          <w:p w14:paraId="6E6E5CEE"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18A27120" wp14:editId="2ADA9F0F">
                  <wp:extent cx="1177747" cy="505995"/>
                  <wp:effectExtent l="0" t="0" r="381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197506" cy="514484"/>
                          </a:xfrm>
                          <a:prstGeom prst="rect">
                            <a:avLst/>
                          </a:prstGeom>
                        </pic:spPr>
                      </pic:pic>
                    </a:graphicData>
                  </a:graphic>
                </wp:inline>
              </w:drawing>
            </w:r>
          </w:p>
        </w:tc>
      </w:tr>
      <w:tr w:rsidR="00BC3082" w:rsidRPr="00C24465" w14:paraId="00DC3110" w14:textId="77777777" w:rsidTr="000A202C">
        <w:tc>
          <w:tcPr>
            <w:tcW w:w="598" w:type="pct"/>
          </w:tcPr>
          <w:p w14:paraId="0401D335" w14:textId="77777777" w:rsidR="00BC3082" w:rsidRPr="00C24465" w:rsidRDefault="00BC3082" w:rsidP="004E52E1">
            <w:pPr>
              <w:pStyle w:val="TESupportingInformation"/>
              <w:spacing w:line="240" w:lineRule="auto"/>
              <w:ind w:firstLine="0"/>
              <w:rPr>
                <w:sz w:val="20"/>
                <w:szCs w:val="20"/>
              </w:rPr>
            </w:pPr>
            <w:r w:rsidRPr="00C24465">
              <w:rPr>
                <w:sz w:val="20"/>
                <w:szCs w:val="20"/>
              </w:rPr>
              <w:t>FLS11</w:t>
            </w:r>
          </w:p>
        </w:tc>
        <w:tc>
          <w:tcPr>
            <w:tcW w:w="839" w:type="pct"/>
            <w:shd w:val="clear" w:color="auto" w:fill="auto"/>
          </w:tcPr>
          <w:p w14:paraId="55103FAA" w14:textId="77777777" w:rsidR="00BC3082" w:rsidRPr="00C24465" w:rsidRDefault="00BC3082" w:rsidP="004E52E1">
            <w:pPr>
              <w:pStyle w:val="TESupportingInformation"/>
              <w:spacing w:line="240" w:lineRule="auto"/>
              <w:ind w:firstLine="0"/>
              <w:rPr>
                <w:sz w:val="20"/>
                <w:szCs w:val="20"/>
              </w:rPr>
            </w:pPr>
            <w:r w:rsidRPr="00C24465">
              <w:rPr>
                <w:sz w:val="20"/>
                <w:szCs w:val="20"/>
              </w:rPr>
              <w:t>54212056</w:t>
            </w:r>
          </w:p>
          <w:p w14:paraId="6B674B6D" w14:textId="77777777" w:rsidR="00BC3082" w:rsidRPr="00C24465" w:rsidRDefault="00BC3082" w:rsidP="004E52E1">
            <w:pPr>
              <w:pStyle w:val="TESupportingInformation"/>
              <w:spacing w:line="240" w:lineRule="auto"/>
              <w:rPr>
                <w:sz w:val="20"/>
                <w:szCs w:val="20"/>
              </w:rPr>
            </w:pPr>
          </w:p>
        </w:tc>
        <w:tc>
          <w:tcPr>
            <w:tcW w:w="807" w:type="pct"/>
          </w:tcPr>
          <w:p w14:paraId="74C5794C" w14:textId="77777777" w:rsidR="00BC3082" w:rsidRPr="00C24465" w:rsidRDefault="00BC3082" w:rsidP="004E52E1">
            <w:pPr>
              <w:pStyle w:val="TESupportingInformation"/>
              <w:spacing w:line="240" w:lineRule="auto"/>
              <w:ind w:firstLine="0"/>
              <w:rPr>
                <w:sz w:val="20"/>
                <w:szCs w:val="20"/>
              </w:rPr>
            </w:pPr>
            <w:r w:rsidRPr="00C24465">
              <w:rPr>
                <w:sz w:val="20"/>
                <w:szCs w:val="20"/>
              </w:rPr>
              <w:t>156.15</w:t>
            </w:r>
          </w:p>
        </w:tc>
        <w:tc>
          <w:tcPr>
            <w:tcW w:w="916" w:type="pct"/>
          </w:tcPr>
          <w:p w14:paraId="56CB5D9B" w14:textId="77777777" w:rsidR="00BC3082" w:rsidRPr="00C24465" w:rsidRDefault="00BC3082" w:rsidP="004E52E1">
            <w:pPr>
              <w:pStyle w:val="TESupportingInformation"/>
              <w:spacing w:line="240" w:lineRule="auto"/>
              <w:ind w:firstLine="0"/>
              <w:rPr>
                <w:sz w:val="20"/>
                <w:szCs w:val="20"/>
              </w:rPr>
            </w:pPr>
            <w:r w:rsidRPr="00C24465">
              <w:rPr>
                <w:sz w:val="20"/>
                <w:szCs w:val="20"/>
              </w:rPr>
              <w:t>21.43</w:t>
            </w:r>
          </w:p>
        </w:tc>
        <w:tc>
          <w:tcPr>
            <w:tcW w:w="1840" w:type="pct"/>
            <w:vAlign w:val="center"/>
          </w:tcPr>
          <w:p w14:paraId="52D2ED08"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2014D266" wp14:editId="59D865A0">
                  <wp:extent cx="1396903" cy="621792"/>
                  <wp:effectExtent l="0" t="0" r="635"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413492" cy="629176"/>
                          </a:xfrm>
                          <a:prstGeom prst="rect">
                            <a:avLst/>
                          </a:prstGeom>
                        </pic:spPr>
                      </pic:pic>
                    </a:graphicData>
                  </a:graphic>
                </wp:inline>
              </w:drawing>
            </w:r>
          </w:p>
        </w:tc>
      </w:tr>
      <w:tr w:rsidR="00BC3082" w:rsidRPr="00C24465" w14:paraId="502F3180" w14:textId="77777777" w:rsidTr="000A202C">
        <w:tc>
          <w:tcPr>
            <w:tcW w:w="598" w:type="pct"/>
          </w:tcPr>
          <w:p w14:paraId="1A52EE88" w14:textId="77777777" w:rsidR="00BC3082" w:rsidRPr="00C24465" w:rsidRDefault="00BC3082" w:rsidP="004E52E1">
            <w:pPr>
              <w:pStyle w:val="TESupportingInformation"/>
              <w:spacing w:line="240" w:lineRule="auto"/>
              <w:ind w:firstLine="0"/>
              <w:rPr>
                <w:sz w:val="20"/>
                <w:szCs w:val="20"/>
              </w:rPr>
            </w:pPr>
            <w:r w:rsidRPr="00C24465">
              <w:rPr>
                <w:sz w:val="20"/>
                <w:szCs w:val="20"/>
              </w:rPr>
              <w:t>FLS12</w:t>
            </w:r>
          </w:p>
        </w:tc>
        <w:tc>
          <w:tcPr>
            <w:tcW w:w="839" w:type="pct"/>
            <w:shd w:val="clear" w:color="auto" w:fill="auto"/>
          </w:tcPr>
          <w:p w14:paraId="7A95A854" w14:textId="77777777" w:rsidR="00BC3082" w:rsidRPr="00C24465" w:rsidRDefault="00BC3082" w:rsidP="004E52E1">
            <w:pPr>
              <w:pStyle w:val="TESupportingInformation"/>
              <w:spacing w:line="240" w:lineRule="auto"/>
              <w:ind w:firstLine="0"/>
              <w:rPr>
                <w:sz w:val="20"/>
                <w:szCs w:val="20"/>
              </w:rPr>
            </w:pPr>
            <w:r w:rsidRPr="00C24465">
              <w:rPr>
                <w:sz w:val="20"/>
                <w:szCs w:val="20"/>
              </w:rPr>
              <w:t>54489129</w:t>
            </w:r>
          </w:p>
          <w:p w14:paraId="5A678A73" w14:textId="77777777" w:rsidR="00BC3082" w:rsidRPr="00C24465" w:rsidRDefault="00BC3082" w:rsidP="004E52E1">
            <w:pPr>
              <w:pStyle w:val="TESupportingInformation"/>
              <w:spacing w:line="240" w:lineRule="auto"/>
              <w:rPr>
                <w:sz w:val="20"/>
                <w:szCs w:val="20"/>
              </w:rPr>
            </w:pPr>
          </w:p>
        </w:tc>
        <w:tc>
          <w:tcPr>
            <w:tcW w:w="807" w:type="pct"/>
          </w:tcPr>
          <w:p w14:paraId="51373D76" w14:textId="77777777" w:rsidR="00BC3082" w:rsidRPr="00C24465" w:rsidRDefault="00BC3082" w:rsidP="004E52E1">
            <w:pPr>
              <w:pStyle w:val="TESupportingInformation"/>
              <w:spacing w:line="240" w:lineRule="auto"/>
              <w:ind w:firstLine="0"/>
              <w:rPr>
                <w:sz w:val="20"/>
                <w:szCs w:val="20"/>
              </w:rPr>
            </w:pPr>
            <w:r w:rsidRPr="00C24465">
              <w:rPr>
                <w:sz w:val="20"/>
                <w:szCs w:val="20"/>
              </w:rPr>
              <w:lastRenderedPageBreak/>
              <w:t>124.13</w:t>
            </w:r>
          </w:p>
        </w:tc>
        <w:tc>
          <w:tcPr>
            <w:tcW w:w="916" w:type="pct"/>
          </w:tcPr>
          <w:p w14:paraId="4F3DAFFB" w14:textId="77777777" w:rsidR="00BC3082" w:rsidRPr="00C24465" w:rsidRDefault="00BC3082" w:rsidP="004E52E1">
            <w:pPr>
              <w:pStyle w:val="TESupportingInformation"/>
              <w:spacing w:line="240" w:lineRule="auto"/>
              <w:ind w:firstLine="0"/>
              <w:rPr>
                <w:sz w:val="20"/>
                <w:szCs w:val="20"/>
              </w:rPr>
            </w:pPr>
            <w:r w:rsidRPr="00C24465">
              <w:rPr>
                <w:sz w:val="20"/>
                <w:szCs w:val="20"/>
              </w:rPr>
              <w:t>16.67</w:t>
            </w:r>
          </w:p>
        </w:tc>
        <w:tc>
          <w:tcPr>
            <w:tcW w:w="1840" w:type="pct"/>
            <w:vAlign w:val="center"/>
          </w:tcPr>
          <w:p w14:paraId="0C952167"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5DBF8B68" wp14:editId="1853FE48">
                  <wp:extent cx="1768647" cy="248716"/>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864308" cy="262168"/>
                          </a:xfrm>
                          <a:prstGeom prst="rect">
                            <a:avLst/>
                          </a:prstGeom>
                        </pic:spPr>
                      </pic:pic>
                    </a:graphicData>
                  </a:graphic>
                </wp:inline>
              </w:drawing>
            </w:r>
          </w:p>
        </w:tc>
      </w:tr>
      <w:tr w:rsidR="00BC3082" w:rsidRPr="00C24465" w14:paraId="7F89331E" w14:textId="77777777" w:rsidTr="000A202C">
        <w:tc>
          <w:tcPr>
            <w:tcW w:w="598" w:type="pct"/>
          </w:tcPr>
          <w:p w14:paraId="3D8AE779" w14:textId="77777777" w:rsidR="00BC3082" w:rsidRPr="00C24465" w:rsidRDefault="00BC3082" w:rsidP="004E52E1">
            <w:pPr>
              <w:pStyle w:val="TESupportingInformation"/>
              <w:spacing w:line="240" w:lineRule="auto"/>
              <w:ind w:firstLine="0"/>
              <w:rPr>
                <w:sz w:val="20"/>
                <w:szCs w:val="20"/>
              </w:rPr>
            </w:pPr>
            <w:r w:rsidRPr="00C24465">
              <w:rPr>
                <w:sz w:val="20"/>
                <w:szCs w:val="20"/>
              </w:rPr>
              <w:t>FLS13</w:t>
            </w:r>
          </w:p>
        </w:tc>
        <w:tc>
          <w:tcPr>
            <w:tcW w:w="839" w:type="pct"/>
            <w:shd w:val="clear" w:color="auto" w:fill="auto"/>
          </w:tcPr>
          <w:p w14:paraId="14DEDCFC" w14:textId="77777777" w:rsidR="00BC3082" w:rsidRPr="00C24465" w:rsidRDefault="00BC3082" w:rsidP="004E52E1">
            <w:pPr>
              <w:pStyle w:val="TESupportingInformation"/>
              <w:spacing w:line="240" w:lineRule="auto"/>
              <w:ind w:firstLine="0"/>
              <w:rPr>
                <w:sz w:val="20"/>
                <w:szCs w:val="20"/>
              </w:rPr>
            </w:pPr>
            <w:r w:rsidRPr="00C24465">
              <w:rPr>
                <w:sz w:val="20"/>
                <w:szCs w:val="20"/>
              </w:rPr>
              <w:t>57271144</w:t>
            </w:r>
          </w:p>
          <w:p w14:paraId="44D062B9" w14:textId="77777777" w:rsidR="00BC3082" w:rsidRPr="00C24465" w:rsidRDefault="00BC3082" w:rsidP="004E52E1">
            <w:pPr>
              <w:pStyle w:val="TESupportingInformation"/>
              <w:spacing w:line="240" w:lineRule="auto"/>
              <w:rPr>
                <w:sz w:val="20"/>
                <w:szCs w:val="20"/>
              </w:rPr>
            </w:pPr>
          </w:p>
        </w:tc>
        <w:tc>
          <w:tcPr>
            <w:tcW w:w="807" w:type="pct"/>
          </w:tcPr>
          <w:p w14:paraId="09682F5F" w14:textId="77777777" w:rsidR="00BC3082" w:rsidRPr="00C24465" w:rsidRDefault="00BC3082" w:rsidP="004E52E1">
            <w:pPr>
              <w:pStyle w:val="TESupportingInformation"/>
              <w:tabs>
                <w:tab w:val="left" w:pos="772"/>
              </w:tabs>
              <w:spacing w:line="240" w:lineRule="auto"/>
              <w:ind w:firstLine="0"/>
              <w:rPr>
                <w:sz w:val="20"/>
                <w:szCs w:val="20"/>
              </w:rPr>
            </w:pPr>
            <w:r w:rsidRPr="00C24465">
              <w:rPr>
                <w:sz w:val="20"/>
                <w:szCs w:val="20"/>
              </w:rPr>
              <w:t>174.14</w:t>
            </w:r>
          </w:p>
        </w:tc>
        <w:tc>
          <w:tcPr>
            <w:tcW w:w="916" w:type="pct"/>
          </w:tcPr>
          <w:p w14:paraId="7CEE1305" w14:textId="77777777" w:rsidR="00BC3082" w:rsidRPr="00C24465" w:rsidRDefault="00BC3082" w:rsidP="004E52E1">
            <w:pPr>
              <w:pStyle w:val="TESupportingInformation"/>
              <w:spacing w:line="240" w:lineRule="auto"/>
              <w:ind w:firstLine="0"/>
              <w:rPr>
                <w:sz w:val="20"/>
                <w:szCs w:val="20"/>
              </w:rPr>
            </w:pPr>
            <w:r w:rsidRPr="00C24465">
              <w:rPr>
                <w:sz w:val="20"/>
                <w:szCs w:val="20"/>
              </w:rPr>
              <w:t>28.57</w:t>
            </w:r>
          </w:p>
        </w:tc>
        <w:tc>
          <w:tcPr>
            <w:tcW w:w="1840" w:type="pct"/>
            <w:vAlign w:val="center"/>
          </w:tcPr>
          <w:p w14:paraId="545C99E8"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694EE067" wp14:editId="1203BDDE">
                  <wp:extent cx="1470355" cy="920100"/>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509025" cy="944298"/>
                          </a:xfrm>
                          <a:prstGeom prst="rect">
                            <a:avLst/>
                          </a:prstGeom>
                        </pic:spPr>
                      </pic:pic>
                    </a:graphicData>
                  </a:graphic>
                </wp:inline>
              </w:drawing>
            </w:r>
          </w:p>
        </w:tc>
      </w:tr>
      <w:tr w:rsidR="00BC3082" w:rsidRPr="00C24465" w14:paraId="6BE8EC61" w14:textId="77777777" w:rsidTr="000A202C">
        <w:tc>
          <w:tcPr>
            <w:tcW w:w="598" w:type="pct"/>
          </w:tcPr>
          <w:p w14:paraId="4D7AFDEF" w14:textId="77777777" w:rsidR="00BC3082" w:rsidRPr="00C24465" w:rsidRDefault="00BC3082" w:rsidP="004E52E1">
            <w:pPr>
              <w:pStyle w:val="TESupportingInformation"/>
              <w:spacing w:line="240" w:lineRule="auto"/>
              <w:ind w:firstLine="0"/>
              <w:rPr>
                <w:sz w:val="20"/>
                <w:szCs w:val="20"/>
              </w:rPr>
            </w:pPr>
            <w:r w:rsidRPr="00C24465">
              <w:rPr>
                <w:sz w:val="20"/>
                <w:szCs w:val="20"/>
              </w:rPr>
              <w:t>FLS14</w:t>
            </w:r>
          </w:p>
        </w:tc>
        <w:tc>
          <w:tcPr>
            <w:tcW w:w="839" w:type="pct"/>
            <w:shd w:val="clear" w:color="auto" w:fill="auto"/>
          </w:tcPr>
          <w:p w14:paraId="026C9338" w14:textId="77777777" w:rsidR="00BC3082" w:rsidRPr="00C24465" w:rsidRDefault="00BC3082" w:rsidP="004E52E1">
            <w:pPr>
              <w:pStyle w:val="TESupportingInformation"/>
              <w:spacing w:line="240" w:lineRule="auto"/>
              <w:ind w:firstLine="0"/>
              <w:rPr>
                <w:sz w:val="20"/>
                <w:szCs w:val="20"/>
              </w:rPr>
            </w:pPr>
            <w:r w:rsidRPr="00C24465">
              <w:rPr>
                <w:sz w:val="20"/>
                <w:szCs w:val="20"/>
              </w:rPr>
              <w:t>132186867</w:t>
            </w:r>
          </w:p>
          <w:p w14:paraId="1A587335" w14:textId="77777777" w:rsidR="00BC3082" w:rsidRPr="00C24465" w:rsidRDefault="00BC3082" w:rsidP="004E52E1">
            <w:pPr>
              <w:pStyle w:val="TESupportingInformation"/>
              <w:spacing w:line="240" w:lineRule="auto"/>
              <w:rPr>
                <w:sz w:val="20"/>
                <w:szCs w:val="20"/>
              </w:rPr>
            </w:pPr>
          </w:p>
        </w:tc>
        <w:tc>
          <w:tcPr>
            <w:tcW w:w="807" w:type="pct"/>
          </w:tcPr>
          <w:p w14:paraId="4E488402" w14:textId="77777777" w:rsidR="00BC3082" w:rsidRPr="00C24465" w:rsidRDefault="00BC3082" w:rsidP="004E52E1">
            <w:pPr>
              <w:pStyle w:val="TESupportingInformation"/>
              <w:spacing w:line="240" w:lineRule="auto"/>
              <w:ind w:firstLine="0"/>
              <w:rPr>
                <w:sz w:val="20"/>
                <w:szCs w:val="20"/>
              </w:rPr>
            </w:pPr>
            <w:r w:rsidRPr="00C24465">
              <w:rPr>
                <w:sz w:val="20"/>
                <w:szCs w:val="20"/>
              </w:rPr>
              <w:t>154.15</w:t>
            </w:r>
          </w:p>
        </w:tc>
        <w:tc>
          <w:tcPr>
            <w:tcW w:w="916" w:type="pct"/>
          </w:tcPr>
          <w:p w14:paraId="4EFD23B5" w14:textId="77777777" w:rsidR="00BC3082" w:rsidRPr="00C24465" w:rsidRDefault="00BC3082" w:rsidP="004E52E1">
            <w:pPr>
              <w:pStyle w:val="TESupportingInformation"/>
              <w:spacing w:line="240" w:lineRule="auto"/>
              <w:ind w:firstLine="0"/>
              <w:rPr>
                <w:sz w:val="20"/>
                <w:szCs w:val="20"/>
              </w:rPr>
            </w:pPr>
            <w:r w:rsidRPr="00C24465">
              <w:rPr>
                <w:sz w:val="20"/>
                <w:szCs w:val="20"/>
              </w:rPr>
              <w:t>14.29</w:t>
            </w:r>
          </w:p>
        </w:tc>
        <w:tc>
          <w:tcPr>
            <w:tcW w:w="1840" w:type="pct"/>
            <w:vAlign w:val="center"/>
          </w:tcPr>
          <w:p w14:paraId="604FAE91"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34979716" wp14:editId="368BEBA1">
                  <wp:extent cx="1801849" cy="475488"/>
                  <wp:effectExtent l="0" t="0" r="190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837459" cy="484885"/>
                          </a:xfrm>
                          <a:prstGeom prst="rect">
                            <a:avLst/>
                          </a:prstGeom>
                        </pic:spPr>
                      </pic:pic>
                    </a:graphicData>
                  </a:graphic>
                </wp:inline>
              </w:drawing>
            </w:r>
          </w:p>
        </w:tc>
      </w:tr>
      <w:tr w:rsidR="00BC3082" w:rsidRPr="00C24465" w14:paraId="7834D779" w14:textId="77777777" w:rsidTr="000A202C">
        <w:tc>
          <w:tcPr>
            <w:tcW w:w="598" w:type="pct"/>
          </w:tcPr>
          <w:p w14:paraId="61C1412B" w14:textId="77777777" w:rsidR="00BC3082" w:rsidRPr="00C24465" w:rsidRDefault="00BC3082" w:rsidP="004E52E1">
            <w:pPr>
              <w:pStyle w:val="TESupportingInformation"/>
              <w:spacing w:line="240" w:lineRule="auto"/>
              <w:ind w:firstLine="0"/>
              <w:rPr>
                <w:sz w:val="20"/>
                <w:szCs w:val="20"/>
              </w:rPr>
            </w:pPr>
            <w:r w:rsidRPr="00C24465">
              <w:rPr>
                <w:sz w:val="20"/>
                <w:szCs w:val="20"/>
              </w:rPr>
              <w:t>FLS15</w:t>
            </w:r>
          </w:p>
        </w:tc>
        <w:tc>
          <w:tcPr>
            <w:tcW w:w="839" w:type="pct"/>
            <w:shd w:val="clear" w:color="auto" w:fill="auto"/>
          </w:tcPr>
          <w:p w14:paraId="4DEDF918" w14:textId="77777777" w:rsidR="00BC3082" w:rsidRPr="00C24465" w:rsidRDefault="00BC3082" w:rsidP="004E52E1">
            <w:pPr>
              <w:pStyle w:val="TESupportingInformation"/>
              <w:spacing w:line="240" w:lineRule="auto"/>
              <w:ind w:firstLine="0"/>
              <w:rPr>
                <w:sz w:val="20"/>
                <w:szCs w:val="20"/>
              </w:rPr>
            </w:pPr>
            <w:r w:rsidRPr="00C24465">
              <w:rPr>
                <w:sz w:val="20"/>
                <w:szCs w:val="20"/>
              </w:rPr>
              <w:t>59650563</w:t>
            </w:r>
          </w:p>
          <w:p w14:paraId="3D79EBD4" w14:textId="77777777" w:rsidR="00BC3082" w:rsidRPr="00C24465" w:rsidRDefault="00BC3082" w:rsidP="004E52E1">
            <w:pPr>
              <w:pStyle w:val="TESupportingInformation"/>
              <w:spacing w:line="240" w:lineRule="auto"/>
              <w:rPr>
                <w:sz w:val="20"/>
                <w:szCs w:val="20"/>
              </w:rPr>
            </w:pPr>
          </w:p>
        </w:tc>
        <w:tc>
          <w:tcPr>
            <w:tcW w:w="807" w:type="pct"/>
          </w:tcPr>
          <w:p w14:paraId="09590341" w14:textId="77777777" w:rsidR="00BC3082" w:rsidRPr="00C24465" w:rsidRDefault="00BC3082" w:rsidP="004E52E1">
            <w:pPr>
              <w:pStyle w:val="TESupportingInformation"/>
              <w:spacing w:line="240" w:lineRule="auto"/>
              <w:ind w:firstLine="0"/>
              <w:rPr>
                <w:sz w:val="20"/>
                <w:szCs w:val="20"/>
              </w:rPr>
            </w:pPr>
            <w:r w:rsidRPr="00C24465">
              <w:rPr>
                <w:sz w:val="20"/>
                <w:szCs w:val="20"/>
              </w:rPr>
              <w:t>142.12</w:t>
            </w:r>
          </w:p>
        </w:tc>
        <w:tc>
          <w:tcPr>
            <w:tcW w:w="916" w:type="pct"/>
          </w:tcPr>
          <w:p w14:paraId="36DE82EB" w14:textId="77777777" w:rsidR="00BC3082" w:rsidRPr="00C24465" w:rsidRDefault="00BC3082" w:rsidP="004E52E1">
            <w:pPr>
              <w:pStyle w:val="TESupportingInformation"/>
              <w:spacing w:line="240" w:lineRule="auto"/>
              <w:ind w:firstLine="0"/>
              <w:rPr>
                <w:sz w:val="20"/>
                <w:szCs w:val="20"/>
              </w:rPr>
            </w:pPr>
            <w:r w:rsidRPr="00C24465">
              <w:rPr>
                <w:sz w:val="20"/>
                <w:szCs w:val="20"/>
              </w:rPr>
              <w:t>25.0</w:t>
            </w:r>
          </w:p>
        </w:tc>
        <w:tc>
          <w:tcPr>
            <w:tcW w:w="1840" w:type="pct"/>
            <w:vAlign w:val="center"/>
          </w:tcPr>
          <w:p w14:paraId="115154F4"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30DB41A7" wp14:editId="6672660D">
                  <wp:extent cx="1380778" cy="446227"/>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404942" cy="454036"/>
                          </a:xfrm>
                          <a:prstGeom prst="rect">
                            <a:avLst/>
                          </a:prstGeom>
                        </pic:spPr>
                      </pic:pic>
                    </a:graphicData>
                  </a:graphic>
                </wp:inline>
              </w:drawing>
            </w:r>
          </w:p>
        </w:tc>
      </w:tr>
      <w:tr w:rsidR="00BC3082" w:rsidRPr="00C24465" w14:paraId="40F99602" w14:textId="77777777" w:rsidTr="000A202C">
        <w:tc>
          <w:tcPr>
            <w:tcW w:w="598" w:type="pct"/>
          </w:tcPr>
          <w:p w14:paraId="1E3B3E10" w14:textId="77777777" w:rsidR="00BC3082" w:rsidRPr="00C24465" w:rsidRDefault="00BC3082" w:rsidP="004E52E1">
            <w:pPr>
              <w:pStyle w:val="TESupportingInformation"/>
              <w:spacing w:line="240" w:lineRule="auto"/>
              <w:ind w:firstLine="0"/>
              <w:rPr>
                <w:sz w:val="20"/>
                <w:szCs w:val="20"/>
              </w:rPr>
            </w:pPr>
            <w:r w:rsidRPr="00C24465">
              <w:rPr>
                <w:sz w:val="20"/>
                <w:szCs w:val="20"/>
              </w:rPr>
              <w:t>FLS16</w:t>
            </w:r>
          </w:p>
        </w:tc>
        <w:tc>
          <w:tcPr>
            <w:tcW w:w="839" w:type="pct"/>
            <w:shd w:val="clear" w:color="auto" w:fill="auto"/>
          </w:tcPr>
          <w:p w14:paraId="61C89E16" w14:textId="77777777" w:rsidR="00BC3082" w:rsidRPr="00C24465" w:rsidRDefault="00BC3082" w:rsidP="004E52E1">
            <w:pPr>
              <w:pStyle w:val="TESupportingInformation"/>
              <w:spacing w:line="240" w:lineRule="auto"/>
              <w:ind w:firstLine="0"/>
              <w:rPr>
                <w:sz w:val="20"/>
                <w:szCs w:val="20"/>
              </w:rPr>
            </w:pPr>
            <w:r w:rsidRPr="00C24465">
              <w:rPr>
                <w:sz w:val="20"/>
                <w:szCs w:val="20"/>
              </w:rPr>
              <w:t>53916352</w:t>
            </w:r>
          </w:p>
          <w:p w14:paraId="6865AD9F" w14:textId="77777777" w:rsidR="00BC3082" w:rsidRPr="00C24465" w:rsidRDefault="00BC3082" w:rsidP="004E52E1">
            <w:pPr>
              <w:pStyle w:val="TESupportingInformation"/>
              <w:spacing w:line="240" w:lineRule="auto"/>
              <w:rPr>
                <w:sz w:val="20"/>
                <w:szCs w:val="20"/>
              </w:rPr>
            </w:pPr>
          </w:p>
        </w:tc>
        <w:tc>
          <w:tcPr>
            <w:tcW w:w="807" w:type="pct"/>
          </w:tcPr>
          <w:p w14:paraId="1FC2A1BA" w14:textId="77777777" w:rsidR="00BC3082" w:rsidRPr="00C24465" w:rsidRDefault="00BC3082" w:rsidP="004E52E1">
            <w:pPr>
              <w:pStyle w:val="TESupportingInformation"/>
              <w:spacing w:line="240" w:lineRule="auto"/>
              <w:ind w:firstLine="0"/>
              <w:rPr>
                <w:sz w:val="20"/>
                <w:szCs w:val="20"/>
              </w:rPr>
            </w:pPr>
            <w:r w:rsidRPr="00C24465">
              <w:rPr>
                <w:sz w:val="20"/>
                <w:szCs w:val="20"/>
              </w:rPr>
              <w:t>120.17</w:t>
            </w:r>
          </w:p>
        </w:tc>
        <w:tc>
          <w:tcPr>
            <w:tcW w:w="916" w:type="pct"/>
          </w:tcPr>
          <w:p w14:paraId="08C324CE" w14:textId="77777777" w:rsidR="00BC3082" w:rsidRPr="00C24465" w:rsidRDefault="00BC3082" w:rsidP="004E52E1">
            <w:pPr>
              <w:pStyle w:val="TESupportingInformation"/>
              <w:spacing w:line="240" w:lineRule="auto"/>
              <w:ind w:firstLine="0"/>
              <w:rPr>
                <w:sz w:val="20"/>
                <w:szCs w:val="20"/>
              </w:rPr>
            </w:pPr>
            <w:r w:rsidRPr="00C24465">
              <w:rPr>
                <w:sz w:val="20"/>
                <w:szCs w:val="20"/>
              </w:rPr>
              <w:t>7.14</w:t>
            </w:r>
          </w:p>
        </w:tc>
        <w:tc>
          <w:tcPr>
            <w:tcW w:w="1840" w:type="pct"/>
            <w:vAlign w:val="center"/>
          </w:tcPr>
          <w:p w14:paraId="4167AA35"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4DC1FE60" wp14:editId="26489A2B">
                  <wp:extent cx="1380490" cy="497319"/>
                  <wp:effectExtent l="0" t="0" r="381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399637" cy="504217"/>
                          </a:xfrm>
                          <a:prstGeom prst="rect">
                            <a:avLst/>
                          </a:prstGeom>
                        </pic:spPr>
                      </pic:pic>
                    </a:graphicData>
                  </a:graphic>
                </wp:inline>
              </w:drawing>
            </w:r>
          </w:p>
        </w:tc>
      </w:tr>
      <w:tr w:rsidR="00BC3082" w:rsidRPr="00C24465" w14:paraId="793C8A39" w14:textId="77777777" w:rsidTr="000A202C">
        <w:tc>
          <w:tcPr>
            <w:tcW w:w="598" w:type="pct"/>
          </w:tcPr>
          <w:p w14:paraId="41FCB400" w14:textId="77777777" w:rsidR="00BC3082" w:rsidRPr="00C24465" w:rsidRDefault="00BC3082" w:rsidP="004E52E1">
            <w:pPr>
              <w:pStyle w:val="TESupportingInformation"/>
              <w:spacing w:line="240" w:lineRule="auto"/>
              <w:ind w:firstLine="0"/>
              <w:rPr>
                <w:sz w:val="20"/>
                <w:szCs w:val="20"/>
              </w:rPr>
            </w:pPr>
            <w:r w:rsidRPr="00C24465">
              <w:rPr>
                <w:sz w:val="20"/>
                <w:szCs w:val="20"/>
              </w:rPr>
              <w:t>FLS17</w:t>
            </w:r>
          </w:p>
        </w:tc>
        <w:tc>
          <w:tcPr>
            <w:tcW w:w="839" w:type="pct"/>
            <w:shd w:val="clear" w:color="auto" w:fill="auto"/>
          </w:tcPr>
          <w:p w14:paraId="169245B6" w14:textId="77777777" w:rsidR="00BC3082" w:rsidRPr="00C24465" w:rsidRDefault="00BC3082" w:rsidP="004E52E1">
            <w:pPr>
              <w:pStyle w:val="TESupportingInformation"/>
              <w:spacing w:line="240" w:lineRule="auto"/>
              <w:ind w:firstLine="0"/>
              <w:rPr>
                <w:sz w:val="20"/>
                <w:szCs w:val="20"/>
              </w:rPr>
            </w:pPr>
            <w:r w:rsidRPr="00C24465">
              <w:rPr>
                <w:sz w:val="20"/>
                <w:szCs w:val="20"/>
              </w:rPr>
              <w:t>54183389</w:t>
            </w:r>
          </w:p>
          <w:p w14:paraId="04890534" w14:textId="77777777" w:rsidR="00BC3082" w:rsidRPr="00C24465" w:rsidRDefault="00BC3082" w:rsidP="004E52E1">
            <w:pPr>
              <w:pStyle w:val="TESupportingInformation"/>
              <w:spacing w:line="240" w:lineRule="auto"/>
              <w:rPr>
                <w:sz w:val="20"/>
                <w:szCs w:val="20"/>
              </w:rPr>
            </w:pPr>
          </w:p>
        </w:tc>
        <w:tc>
          <w:tcPr>
            <w:tcW w:w="807" w:type="pct"/>
          </w:tcPr>
          <w:p w14:paraId="17994434" w14:textId="77777777" w:rsidR="00BC3082" w:rsidRPr="00C24465" w:rsidRDefault="00BC3082" w:rsidP="004E52E1">
            <w:pPr>
              <w:pStyle w:val="TESupportingInformation"/>
              <w:spacing w:line="240" w:lineRule="auto"/>
              <w:ind w:firstLine="0"/>
              <w:rPr>
                <w:sz w:val="20"/>
                <w:szCs w:val="20"/>
              </w:rPr>
            </w:pPr>
            <w:r w:rsidRPr="00C24465">
              <w:rPr>
                <w:sz w:val="20"/>
                <w:szCs w:val="20"/>
              </w:rPr>
              <w:t>106.14</w:t>
            </w:r>
          </w:p>
        </w:tc>
        <w:tc>
          <w:tcPr>
            <w:tcW w:w="916" w:type="pct"/>
          </w:tcPr>
          <w:p w14:paraId="6DDA4E16" w14:textId="77777777" w:rsidR="00BC3082" w:rsidRPr="00C24465" w:rsidRDefault="00BC3082" w:rsidP="004E52E1">
            <w:pPr>
              <w:pStyle w:val="TESupportingInformation"/>
              <w:spacing w:line="240" w:lineRule="auto"/>
              <w:ind w:firstLine="0"/>
              <w:rPr>
                <w:sz w:val="20"/>
                <w:szCs w:val="20"/>
              </w:rPr>
            </w:pPr>
            <w:r w:rsidRPr="00C24465">
              <w:rPr>
                <w:sz w:val="20"/>
                <w:szCs w:val="20"/>
              </w:rPr>
              <w:t>8.33</w:t>
            </w:r>
          </w:p>
        </w:tc>
        <w:tc>
          <w:tcPr>
            <w:tcW w:w="1840" w:type="pct"/>
            <w:vAlign w:val="center"/>
          </w:tcPr>
          <w:p w14:paraId="6AF2A1F8"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4A4F2FAC" wp14:editId="5AE4C155">
                  <wp:extent cx="1430853" cy="21945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479760" cy="226957"/>
                          </a:xfrm>
                          <a:prstGeom prst="rect">
                            <a:avLst/>
                          </a:prstGeom>
                        </pic:spPr>
                      </pic:pic>
                    </a:graphicData>
                  </a:graphic>
                </wp:inline>
              </w:drawing>
            </w:r>
          </w:p>
        </w:tc>
      </w:tr>
      <w:tr w:rsidR="00BC3082" w:rsidRPr="00C24465" w14:paraId="4389B16E" w14:textId="77777777" w:rsidTr="000A202C">
        <w:tc>
          <w:tcPr>
            <w:tcW w:w="598" w:type="pct"/>
            <w:tcBorders>
              <w:bottom w:val="single" w:sz="12" w:space="0" w:color="000000"/>
            </w:tcBorders>
          </w:tcPr>
          <w:p w14:paraId="228F9289" w14:textId="77777777" w:rsidR="00BC3082" w:rsidRPr="00C24465" w:rsidRDefault="00BC3082" w:rsidP="004E52E1">
            <w:pPr>
              <w:pStyle w:val="TESupportingInformation"/>
              <w:spacing w:line="240" w:lineRule="auto"/>
              <w:ind w:firstLine="0"/>
              <w:rPr>
                <w:sz w:val="20"/>
                <w:szCs w:val="20"/>
              </w:rPr>
            </w:pPr>
            <w:r w:rsidRPr="00C24465">
              <w:rPr>
                <w:sz w:val="20"/>
                <w:szCs w:val="20"/>
              </w:rPr>
              <w:t>FLS18</w:t>
            </w:r>
          </w:p>
        </w:tc>
        <w:tc>
          <w:tcPr>
            <w:tcW w:w="839" w:type="pct"/>
            <w:tcBorders>
              <w:bottom w:val="single" w:sz="12" w:space="0" w:color="000000"/>
            </w:tcBorders>
            <w:shd w:val="clear" w:color="auto" w:fill="auto"/>
          </w:tcPr>
          <w:p w14:paraId="78F565E9" w14:textId="77777777" w:rsidR="00BC3082" w:rsidRPr="00C24465" w:rsidRDefault="00BC3082" w:rsidP="004E52E1">
            <w:pPr>
              <w:pStyle w:val="TESupportingInformation"/>
              <w:spacing w:line="240" w:lineRule="auto"/>
              <w:ind w:firstLine="0"/>
              <w:rPr>
                <w:sz w:val="20"/>
                <w:szCs w:val="20"/>
              </w:rPr>
            </w:pPr>
            <w:r w:rsidRPr="00C24465">
              <w:rPr>
                <w:sz w:val="20"/>
                <w:szCs w:val="20"/>
              </w:rPr>
              <w:t>18335957</w:t>
            </w:r>
          </w:p>
          <w:p w14:paraId="79539B2B" w14:textId="77777777" w:rsidR="00BC3082" w:rsidRPr="00C24465" w:rsidRDefault="00BC3082" w:rsidP="004E52E1">
            <w:pPr>
              <w:pStyle w:val="TESupportingInformation"/>
              <w:spacing w:line="240" w:lineRule="auto"/>
              <w:rPr>
                <w:sz w:val="20"/>
                <w:szCs w:val="20"/>
              </w:rPr>
            </w:pPr>
          </w:p>
        </w:tc>
        <w:tc>
          <w:tcPr>
            <w:tcW w:w="807" w:type="pct"/>
            <w:tcBorders>
              <w:bottom w:val="single" w:sz="12" w:space="0" w:color="000000"/>
            </w:tcBorders>
          </w:tcPr>
          <w:p w14:paraId="1774C6AC" w14:textId="77777777" w:rsidR="00BC3082" w:rsidRPr="00C24465" w:rsidRDefault="00BC3082" w:rsidP="004E52E1">
            <w:pPr>
              <w:pStyle w:val="TESupportingInformation"/>
              <w:spacing w:line="240" w:lineRule="auto"/>
              <w:ind w:firstLine="0"/>
              <w:rPr>
                <w:sz w:val="20"/>
                <w:szCs w:val="20"/>
              </w:rPr>
            </w:pPr>
            <w:r w:rsidRPr="00C24465">
              <w:rPr>
                <w:sz w:val="20"/>
                <w:szCs w:val="20"/>
              </w:rPr>
              <w:t>92.11</w:t>
            </w:r>
          </w:p>
        </w:tc>
        <w:tc>
          <w:tcPr>
            <w:tcW w:w="916" w:type="pct"/>
            <w:tcBorders>
              <w:bottom w:val="single" w:sz="12" w:space="0" w:color="000000"/>
            </w:tcBorders>
          </w:tcPr>
          <w:p w14:paraId="75F6664F" w14:textId="77777777" w:rsidR="00BC3082" w:rsidRPr="00C24465" w:rsidRDefault="00BC3082" w:rsidP="004E52E1">
            <w:pPr>
              <w:pStyle w:val="TESupportingInformation"/>
              <w:spacing w:line="240" w:lineRule="auto"/>
              <w:ind w:firstLine="0"/>
              <w:rPr>
                <w:sz w:val="20"/>
                <w:szCs w:val="20"/>
              </w:rPr>
            </w:pPr>
            <w:r w:rsidRPr="00C24465">
              <w:rPr>
                <w:sz w:val="20"/>
                <w:szCs w:val="20"/>
              </w:rPr>
              <w:t>10.0</w:t>
            </w:r>
          </w:p>
        </w:tc>
        <w:tc>
          <w:tcPr>
            <w:tcW w:w="1840" w:type="pct"/>
            <w:tcBorders>
              <w:bottom w:val="single" w:sz="12" w:space="0" w:color="000000"/>
            </w:tcBorders>
            <w:vAlign w:val="center"/>
          </w:tcPr>
          <w:p w14:paraId="08BFDCE3" w14:textId="77777777" w:rsidR="00BC3082" w:rsidRPr="00C24465" w:rsidRDefault="00BC3082" w:rsidP="004E52E1">
            <w:pPr>
              <w:pStyle w:val="TESupportingInformation"/>
              <w:spacing w:line="240" w:lineRule="auto"/>
              <w:rPr>
                <w:sz w:val="20"/>
                <w:szCs w:val="20"/>
              </w:rPr>
            </w:pPr>
            <w:r w:rsidRPr="00C24465">
              <w:rPr>
                <w:noProof/>
                <w:sz w:val="20"/>
                <w:szCs w:val="20"/>
              </w:rPr>
              <w:drawing>
                <wp:inline distT="0" distB="0" distL="0" distR="0" wp14:anchorId="14D9D0A5" wp14:editId="0325F99A">
                  <wp:extent cx="1177290" cy="20624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208098" cy="211638"/>
                          </a:xfrm>
                          <a:prstGeom prst="rect">
                            <a:avLst/>
                          </a:prstGeom>
                        </pic:spPr>
                      </pic:pic>
                    </a:graphicData>
                  </a:graphic>
                </wp:inline>
              </w:drawing>
            </w:r>
          </w:p>
        </w:tc>
      </w:tr>
    </w:tbl>
    <w:p w14:paraId="259D0C75" w14:textId="77777777" w:rsidR="00534369" w:rsidRDefault="00534369" w:rsidP="008672B6"/>
    <w:p w14:paraId="1A78C80B" w14:textId="77777777" w:rsidR="007459E3" w:rsidRDefault="007459E3" w:rsidP="008672B6"/>
    <w:p w14:paraId="5300CB33" w14:textId="77777777" w:rsidR="007459E3" w:rsidRDefault="007459E3" w:rsidP="008672B6"/>
    <w:p w14:paraId="33AAC637" w14:textId="77777777" w:rsidR="007459E3" w:rsidRDefault="007459E3" w:rsidP="008672B6"/>
    <w:p w14:paraId="45982224" w14:textId="77777777" w:rsidR="00534369" w:rsidRDefault="00534369" w:rsidP="00534369">
      <w:pPr>
        <w:keepNext/>
        <w:jc w:val="center"/>
      </w:pPr>
      <w:r w:rsidRPr="00534369">
        <w:rPr>
          <w:noProof/>
        </w:rPr>
        <w:drawing>
          <wp:inline distT="0" distB="0" distL="0" distR="0" wp14:anchorId="00969251" wp14:editId="7F1E6630">
            <wp:extent cx="4432515" cy="2011680"/>
            <wp:effectExtent l="0" t="0" r="0" b="0"/>
            <wp:docPr id="1335940791" name="Picture 1"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940791" name="Picture 1" descr="A graph of a graph of a graph of a graph of a graph of a graph of a graph of a graph of a graph of a graph of a graph of a graph of a graph of&#10;&#10;Description automatically generated"/>
                    <pic:cNvPicPr/>
                  </pic:nvPicPr>
                  <pic:blipFill>
                    <a:blip r:embed="rId48"/>
                    <a:stretch>
                      <a:fillRect/>
                    </a:stretch>
                  </pic:blipFill>
                  <pic:spPr>
                    <a:xfrm>
                      <a:off x="0" y="0"/>
                      <a:ext cx="4432515" cy="2011680"/>
                    </a:xfrm>
                    <a:prstGeom prst="rect">
                      <a:avLst/>
                    </a:prstGeom>
                  </pic:spPr>
                </pic:pic>
              </a:graphicData>
            </a:graphic>
          </wp:inline>
        </w:drawing>
      </w:r>
    </w:p>
    <w:p w14:paraId="67220C55" w14:textId="413C8148" w:rsidR="00534369" w:rsidRPr="007459E3" w:rsidRDefault="00BB1F00" w:rsidP="007459E3">
      <w:pPr>
        <w:pStyle w:val="Caption"/>
        <w:spacing w:before="120" w:after="120"/>
        <w:jc w:val="both"/>
        <w:rPr>
          <w:i w:val="0"/>
          <w:iCs w:val="0"/>
          <w:color w:val="000000" w:themeColor="text1"/>
          <w:sz w:val="20"/>
          <w:szCs w:val="20"/>
        </w:rPr>
      </w:pPr>
      <w:bookmarkStart w:id="10" w:name="_Toc165289061"/>
      <w:r>
        <w:rPr>
          <w:b/>
          <w:bCs/>
          <w:i w:val="0"/>
          <w:iCs w:val="0"/>
          <w:color w:val="000000" w:themeColor="text1"/>
          <w:sz w:val="20"/>
          <w:szCs w:val="20"/>
        </w:rPr>
        <w:t xml:space="preserve">Supplementary </w:t>
      </w:r>
      <w:r w:rsidR="00534369" w:rsidRPr="00534369">
        <w:rPr>
          <w:b/>
          <w:bCs/>
          <w:i w:val="0"/>
          <w:iCs w:val="0"/>
          <w:color w:val="000000" w:themeColor="text1"/>
          <w:sz w:val="20"/>
          <w:szCs w:val="20"/>
        </w:rPr>
        <w:t>Fi</w:t>
      </w:r>
      <w:r>
        <w:rPr>
          <w:b/>
          <w:bCs/>
          <w:i w:val="0"/>
          <w:iCs w:val="0"/>
          <w:color w:val="000000" w:themeColor="text1"/>
          <w:sz w:val="20"/>
          <w:szCs w:val="20"/>
        </w:rPr>
        <w:t xml:space="preserve">g. </w:t>
      </w:r>
      <w:r w:rsidR="00534369" w:rsidRPr="00534369">
        <w:rPr>
          <w:b/>
          <w:bCs/>
          <w:i w:val="0"/>
          <w:iCs w:val="0"/>
          <w:color w:val="000000" w:themeColor="text1"/>
          <w:sz w:val="20"/>
          <w:szCs w:val="20"/>
        </w:rPr>
        <w:fldChar w:fldCharType="begin"/>
      </w:r>
      <w:r w:rsidR="00534369" w:rsidRPr="00534369">
        <w:rPr>
          <w:b/>
          <w:bCs/>
          <w:i w:val="0"/>
          <w:iCs w:val="0"/>
          <w:color w:val="000000" w:themeColor="text1"/>
          <w:sz w:val="20"/>
          <w:szCs w:val="20"/>
        </w:rPr>
        <w:instrText xml:space="preserve"> SEQ Figure \* ARABIC </w:instrText>
      </w:r>
      <w:r w:rsidR="00534369" w:rsidRPr="00534369">
        <w:rPr>
          <w:b/>
          <w:bCs/>
          <w:i w:val="0"/>
          <w:iCs w:val="0"/>
          <w:color w:val="000000" w:themeColor="text1"/>
          <w:sz w:val="20"/>
          <w:szCs w:val="20"/>
        </w:rPr>
        <w:fldChar w:fldCharType="separate"/>
      </w:r>
      <w:r w:rsidR="00D04CA6">
        <w:rPr>
          <w:b/>
          <w:bCs/>
          <w:i w:val="0"/>
          <w:iCs w:val="0"/>
          <w:noProof/>
          <w:color w:val="000000" w:themeColor="text1"/>
          <w:sz w:val="20"/>
          <w:szCs w:val="20"/>
        </w:rPr>
        <w:t>7</w:t>
      </w:r>
      <w:r w:rsidR="00534369" w:rsidRPr="00534369">
        <w:rPr>
          <w:b/>
          <w:bCs/>
          <w:i w:val="0"/>
          <w:iCs w:val="0"/>
          <w:color w:val="000000" w:themeColor="text1"/>
          <w:sz w:val="20"/>
          <w:szCs w:val="20"/>
        </w:rPr>
        <w:fldChar w:fldCharType="end"/>
      </w:r>
      <w:r w:rsidR="00534369" w:rsidRPr="00534369">
        <w:rPr>
          <w:i w:val="0"/>
          <w:iCs w:val="0"/>
          <w:color w:val="000000" w:themeColor="text1"/>
          <w:sz w:val="20"/>
          <w:szCs w:val="20"/>
        </w:rPr>
        <w:t xml:space="preserve"> Radial distribution function between the terminal sulfur atoms </w:t>
      </w:r>
      <w:r w:rsidR="00534369">
        <w:rPr>
          <w:i w:val="0"/>
          <w:iCs w:val="0"/>
          <w:color w:val="000000" w:themeColor="text1"/>
          <w:sz w:val="20"/>
          <w:szCs w:val="20"/>
        </w:rPr>
        <w:t xml:space="preserve">of PS species </w:t>
      </w:r>
      <w:r w:rsidR="00534369" w:rsidRPr="00534369">
        <w:rPr>
          <w:i w:val="0"/>
          <w:iCs w:val="0"/>
          <w:color w:val="000000" w:themeColor="text1"/>
          <w:sz w:val="20"/>
          <w:szCs w:val="20"/>
        </w:rPr>
        <w:t xml:space="preserve">in electrolytes composed of 1M </w:t>
      </w:r>
      <w:proofErr w:type="spellStart"/>
      <w:r w:rsidR="00534369" w:rsidRPr="00534369">
        <w:rPr>
          <w:i w:val="0"/>
          <w:iCs w:val="0"/>
          <w:color w:val="000000" w:themeColor="text1"/>
          <w:sz w:val="20"/>
          <w:szCs w:val="20"/>
        </w:rPr>
        <w:t>LiTFSI</w:t>
      </w:r>
      <w:proofErr w:type="spellEnd"/>
      <w:r w:rsidR="00534369">
        <w:rPr>
          <w:i w:val="0"/>
          <w:iCs w:val="0"/>
          <w:color w:val="000000" w:themeColor="text1"/>
          <w:sz w:val="20"/>
          <w:szCs w:val="20"/>
        </w:rPr>
        <w:t xml:space="preserve"> and </w:t>
      </w:r>
      <w:r w:rsidR="00534369" w:rsidRPr="00534369">
        <w:rPr>
          <w:i w:val="0"/>
          <w:iCs w:val="0"/>
          <w:color w:val="000000" w:themeColor="text1"/>
          <w:sz w:val="20"/>
          <w:szCs w:val="20"/>
        </w:rPr>
        <w:t>0.3 M LiNO</w:t>
      </w:r>
      <w:r w:rsidR="00534369" w:rsidRPr="00534369">
        <w:rPr>
          <w:i w:val="0"/>
          <w:iCs w:val="0"/>
          <w:color w:val="000000" w:themeColor="text1"/>
          <w:sz w:val="20"/>
          <w:szCs w:val="20"/>
          <w:vertAlign w:val="subscript"/>
        </w:rPr>
        <w:t>3</w:t>
      </w:r>
      <w:r w:rsidR="00534369" w:rsidRPr="00534369">
        <w:rPr>
          <w:i w:val="0"/>
          <w:iCs w:val="0"/>
          <w:color w:val="000000" w:themeColor="text1"/>
          <w:sz w:val="20"/>
          <w:szCs w:val="20"/>
        </w:rPr>
        <w:t xml:space="preserve"> in DOL/Solvent (1/1; v/v) with 0.25 M of (a)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 (b)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4</w:t>
      </w:r>
      <w:r w:rsidR="00534369" w:rsidRPr="00534369">
        <w:rPr>
          <w:i w:val="0"/>
          <w:iCs w:val="0"/>
          <w:color w:val="000000" w:themeColor="text1"/>
          <w:sz w:val="20"/>
          <w:szCs w:val="20"/>
        </w:rPr>
        <w:t>, and (c)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8</w:t>
      </w:r>
      <w:r w:rsidR="00534369" w:rsidRPr="00534369">
        <w:rPr>
          <w:i w:val="0"/>
          <w:iCs w:val="0"/>
          <w:color w:val="000000" w:themeColor="text1"/>
          <w:sz w:val="20"/>
          <w:szCs w:val="20"/>
        </w:rPr>
        <w:t>.</w:t>
      </w:r>
      <w:bookmarkEnd w:id="10"/>
      <w:r w:rsidR="00534369" w:rsidRPr="00534369">
        <w:rPr>
          <w:i w:val="0"/>
          <w:iCs w:val="0"/>
          <w:color w:val="000000" w:themeColor="text1"/>
          <w:sz w:val="20"/>
          <w:szCs w:val="20"/>
        </w:rPr>
        <w:t xml:space="preserve"> </w:t>
      </w:r>
    </w:p>
    <w:p w14:paraId="7969ABC5" w14:textId="77777777" w:rsidR="007459E3" w:rsidRDefault="007459E3" w:rsidP="007459E3">
      <w:pPr>
        <w:keepNext/>
        <w:jc w:val="center"/>
      </w:pPr>
      <w:r w:rsidRPr="00534369">
        <w:rPr>
          <w:noProof/>
        </w:rPr>
        <w:lastRenderedPageBreak/>
        <w:drawing>
          <wp:inline distT="0" distB="0" distL="0" distR="0" wp14:anchorId="325AD04D" wp14:editId="60F5EFB0">
            <wp:extent cx="4350583" cy="2011680"/>
            <wp:effectExtent l="0" t="0" r="0" b="0"/>
            <wp:docPr id="1369185300"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185300" name="Picture 1" descr="A diagram of a graph&#10;&#10;Description automatically generated with medium confidence"/>
                    <pic:cNvPicPr/>
                  </pic:nvPicPr>
                  <pic:blipFill>
                    <a:blip r:embed="rId49"/>
                    <a:stretch>
                      <a:fillRect/>
                    </a:stretch>
                  </pic:blipFill>
                  <pic:spPr>
                    <a:xfrm>
                      <a:off x="0" y="0"/>
                      <a:ext cx="4350583" cy="2011680"/>
                    </a:xfrm>
                    <a:prstGeom prst="rect">
                      <a:avLst/>
                    </a:prstGeom>
                  </pic:spPr>
                </pic:pic>
              </a:graphicData>
            </a:graphic>
          </wp:inline>
        </w:drawing>
      </w:r>
    </w:p>
    <w:p w14:paraId="65EF8F56" w14:textId="7800F071" w:rsidR="007459E3" w:rsidRDefault="009021DB" w:rsidP="007459E3">
      <w:pPr>
        <w:pStyle w:val="Caption"/>
        <w:spacing w:before="120" w:after="120"/>
        <w:jc w:val="both"/>
        <w:rPr>
          <w:i w:val="0"/>
          <w:iCs w:val="0"/>
          <w:color w:val="000000" w:themeColor="text1"/>
          <w:sz w:val="20"/>
          <w:szCs w:val="20"/>
        </w:rPr>
      </w:pPr>
      <w:bookmarkStart w:id="11" w:name="_Toc165289062"/>
      <w:r>
        <w:rPr>
          <w:b/>
          <w:bCs/>
          <w:i w:val="0"/>
          <w:iCs w:val="0"/>
          <w:color w:val="000000" w:themeColor="text1"/>
          <w:sz w:val="20"/>
          <w:szCs w:val="20"/>
        </w:rPr>
        <w:t xml:space="preserve">Supplementary </w:t>
      </w:r>
      <w:r w:rsidR="007459E3" w:rsidRPr="00534369">
        <w:rPr>
          <w:b/>
          <w:bCs/>
          <w:i w:val="0"/>
          <w:iCs w:val="0"/>
          <w:color w:val="000000" w:themeColor="text1"/>
          <w:sz w:val="20"/>
          <w:szCs w:val="20"/>
        </w:rPr>
        <w:t>Fig</w:t>
      </w:r>
      <w:r>
        <w:rPr>
          <w:b/>
          <w:bCs/>
          <w:i w:val="0"/>
          <w:iCs w:val="0"/>
          <w:color w:val="000000" w:themeColor="text1"/>
          <w:sz w:val="20"/>
          <w:szCs w:val="20"/>
        </w:rPr>
        <w:t>.</w:t>
      </w:r>
      <w:r w:rsidR="007459E3" w:rsidRPr="00534369">
        <w:rPr>
          <w:b/>
          <w:bCs/>
          <w:i w:val="0"/>
          <w:iCs w:val="0"/>
          <w:color w:val="000000" w:themeColor="text1"/>
          <w:sz w:val="20"/>
          <w:szCs w:val="20"/>
        </w:rPr>
        <w:t xml:space="preserve"> </w:t>
      </w:r>
      <w:r w:rsidR="007459E3" w:rsidRPr="00534369">
        <w:rPr>
          <w:b/>
          <w:bCs/>
          <w:i w:val="0"/>
          <w:iCs w:val="0"/>
          <w:color w:val="000000" w:themeColor="text1"/>
          <w:sz w:val="20"/>
          <w:szCs w:val="20"/>
        </w:rPr>
        <w:fldChar w:fldCharType="begin"/>
      </w:r>
      <w:r w:rsidR="007459E3" w:rsidRPr="00534369">
        <w:rPr>
          <w:b/>
          <w:bCs/>
          <w:i w:val="0"/>
          <w:iCs w:val="0"/>
          <w:color w:val="000000" w:themeColor="text1"/>
          <w:sz w:val="20"/>
          <w:szCs w:val="20"/>
        </w:rPr>
        <w:instrText xml:space="preserve"> SEQ Figure \* ARABIC </w:instrText>
      </w:r>
      <w:r w:rsidR="007459E3" w:rsidRPr="00534369">
        <w:rPr>
          <w:b/>
          <w:bCs/>
          <w:i w:val="0"/>
          <w:iCs w:val="0"/>
          <w:color w:val="000000" w:themeColor="text1"/>
          <w:sz w:val="20"/>
          <w:szCs w:val="20"/>
        </w:rPr>
        <w:fldChar w:fldCharType="separate"/>
      </w:r>
      <w:r w:rsidR="00D04CA6">
        <w:rPr>
          <w:b/>
          <w:bCs/>
          <w:i w:val="0"/>
          <w:iCs w:val="0"/>
          <w:noProof/>
          <w:color w:val="000000" w:themeColor="text1"/>
          <w:sz w:val="20"/>
          <w:szCs w:val="20"/>
        </w:rPr>
        <w:t>8</w:t>
      </w:r>
      <w:r w:rsidR="007459E3" w:rsidRPr="00534369">
        <w:rPr>
          <w:b/>
          <w:bCs/>
          <w:i w:val="0"/>
          <w:iCs w:val="0"/>
          <w:color w:val="000000" w:themeColor="text1"/>
          <w:sz w:val="20"/>
          <w:szCs w:val="20"/>
        </w:rPr>
        <w:fldChar w:fldCharType="end"/>
      </w:r>
      <w:r w:rsidR="007459E3" w:rsidRPr="00534369">
        <w:rPr>
          <w:b/>
          <w:bCs/>
          <w:i w:val="0"/>
          <w:iCs w:val="0"/>
          <w:color w:val="000000" w:themeColor="text1"/>
          <w:sz w:val="20"/>
          <w:szCs w:val="20"/>
        </w:rPr>
        <w:t xml:space="preserve"> </w:t>
      </w:r>
      <w:r w:rsidR="007459E3" w:rsidRPr="00534369">
        <w:rPr>
          <w:i w:val="0"/>
          <w:iCs w:val="0"/>
          <w:color w:val="000000" w:themeColor="text1"/>
          <w:sz w:val="20"/>
          <w:szCs w:val="20"/>
        </w:rPr>
        <w:t xml:space="preserve">Radial distribution function between the terminal sulfur atoms of PS species and the ether oxygen of the solvent in electrolytes composed of 1M </w:t>
      </w:r>
      <w:proofErr w:type="spellStart"/>
      <w:r w:rsidR="007459E3" w:rsidRPr="00534369">
        <w:rPr>
          <w:i w:val="0"/>
          <w:iCs w:val="0"/>
          <w:color w:val="000000" w:themeColor="text1"/>
          <w:sz w:val="20"/>
          <w:szCs w:val="20"/>
        </w:rPr>
        <w:t>LiTFSI</w:t>
      </w:r>
      <w:proofErr w:type="spellEnd"/>
      <w:r w:rsidR="007459E3" w:rsidRPr="00534369">
        <w:rPr>
          <w:i w:val="0"/>
          <w:iCs w:val="0"/>
          <w:color w:val="000000" w:themeColor="text1"/>
          <w:sz w:val="20"/>
          <w:szCs w:val="20"/>
        </w:rPr>
        <w:t xml:space="preserve"> and 0.3 M LiNO</w:t>
      </w:r>
      <w:r w:rsidR="007459E3" w:rsidRPr="00534369">
        <w:rPr>
          <w:i w:val="0"/>
          <w:iCs w:val="0"/>
          <w:color w:val="000000" w:themeColor="text1"/>
          <w:sz w:val="20"/>
          <w:szCs w:val="20"/>
          <w:vertAlign w:val="subscript"/>
        </w:rPr>
        <w:t>3</w:t>
      </w:r>
      <w:r w:rsidR="007459E3" w:rsidRPr="00534369">
        <w:rPr>
          <w:i w:val="0"/>
          <w:iCs w:val="0"/>
          <w:color w:val="000000" w:themeColor="text1"/>
          <w:sz w:val="20"/>
          <w:szCs w:val="20"/>
        </w:rPr>
        <w:t xml:space="preserve"> in DOL/Solvent (1/1; v/v) with 0.25 M of (a) Li</w:t>
      </w:r>
      <w:r w:rsidR="007459E3" w:rsidRPr="00534369">
        <w:rPr>
          <w:i w:val="0"/>
          <w:iCs w:val="0"/>
          <w:color w:val="000000" w:themeColor="text1"/>
          <w:sz w:val="20"/>
          <w:szCs w:val="20"/>
          <w:vertAlign w:val="subscript"/>
        </w:rPr>
        <w:t>2</w:t>
      </w:r>
      <w:r w:rsidR="007459E3" w:rsidRPr="00534369">
        <w:rPr>
          <w:i w:val="0"/>
          <w:iCs w:val="0"/>
          <w:color w:val="000000" w:themeColor="text1"/>
          <w:sz w:val="20"/>
          <w:szCs w:val="20"/>
        </w:rPr>
        <w:t>S</w:t>
      </w:r>
      <w:r w:rsidR="007459E3" w:rsidRPr="00534369">
        <w:rPr>
          <w:i w:val="0"/>
          <w:iCs w:val="0"/>
          <w:color w:val="000000" w:themeColor="text1"/>
          <w:sz w:val="20"/>
          <w:szCs w:val="20"/>
          <w:vertAlign w:val="subscript"/>
        </w:rPr>
        <w:t>2</w:t>
      </w:r>
      <w:r w:rsidR="007459E3" w:rsidRPr="00534369">
        <w:rPr>
          <w:i w:val="0"/>
          <w:iCs w:val="0"/>
          <w:color w:val="000000" w:themeColor="text1"/>
          <w:sz w:val="20"/>
          <w:szCs w:val="20"/>
        </w:rPr>
        <w:t>, (b) Li</w:t>
      </w:r>
      <w:r w:rsidR="007459E3" w:rsidRPr="00534369">
        <w:rPr>
          <w:i w:val="0"/>
          <w:iCs w:val="0"/>
          <w:color w:val="000000" w:themeColor="text1"/>
          <w:sz w:val="20"/>
          <w:szCs w:val="20"/>
          <w:vertAlign w:val="subscript"/>
        </w:rPr>
        <w:t>2</w:t>
      </w:r>
      <w:r w:rsidR="007459E3" w:rsidRPr="00534369">
        <w:rPr>
          <w:i w:val="0"/>
          <w:iCs w:val="0"/>
          <w:color w:val="000000" w:themeColor="text1"/>
          <w:sz w:val="20"/>
          <w:szCs w:val="20"/>
        </w:rPr>
        <w:t>S</w:t>
      </w:r>
      <w:r w:rsidR="007459E3" w:rsidRPr="00534369">
        <w:rPr>
          <w:i w:val="0"/>
          <w:iCs w:val="0"/>
          <w:color w:val="000000" w:themeColor="text1"/>
          <w:sz w:val="20"/>
          <w:szCs w:val="20"/>
          <w:vertAlign w:val="subscript"/>
        </w:rPr>
        <w:t>4</w:t>
      </w:r>
      <w:r w:rsidR="007459E3" w:rsidRPr="00534369">
        <w:rPr>
          <w:i w:val="0"/>
          <w:iCs w:val="0"/>
          <w:color w:val="000000" w:themeColor="text1"/>
          <w:sz w:val="20"/>
          <w:szCs w:val="20"/>
        </w:rPr>
        <w:t>, and (c) Li</w:t>
      </w:r>
      <w:r w:rsidR="007459E3" w:rsidRPr="00534369">
        <w:rPr>
          <w:i w:val="0"/>
          <w:iCs w:val="0"/>
          <w:color w:val="000000" w:themeColor="text1"/>
          <w:sz w:val="20"/>
          <w:szCs w:val="20"/>
          <w:vertAlign w:val="subscript"/>
        </w:rPr>
        <w:t>2</w:t>
      </w:r>
      <w:r w:rsidR="007459E3" w:rsidRPr="00534369">
        <w:rPr>
          <w:i w:val="0"/>
          <w:iCs w:val="0"/>
          <w:color w:val="000000" w:themeColor="text1"/>
          <w:sz w:val="20"/>
          <w:szCs w:val="20"/>
        </w:rPr>
        <w:t>S</w:t>
      </w:r>
      <w:r w:rsidR="007459E3" w:rsidRPr="00534369">
        <w:rPr>
          <w:i w:val="0"/>
          <w:iCs w:val="0"/>
          <w:color w:val="000000" w:themeColor="text1"/>
          <w:sz w:val="20"/>
          <w:szCs w:val="20"/>
          <w:vertAlign w:val="subscript"/>
        </w:rPr>
        <w:t>8</w:t>
      </w:r>
      <w:r w:rsidR="007459E3" w:rsidRPr="00534369">
        <w:rPr>
          <w:i w:val="0"/>
          <w:iCs w:val="0"/>
          <w:color w:val="000000" w:themeColor="text1"/>
          <w:sz w:val="20"/>
          <w:szCs w:val="20"/>
        </w:rPr>
        <w:t>.</w:t>
      </w:r>
      <w:bookmarkEnd w:id="11"/>
    </w:p>
    <w:p w14:paraId="45C821CC" w14:textId="77777777" w:rsidR="007459E3" w:rsidRPr="007459E3" w:rsidRDefault="007459E3" w:rsidP="007459E3"/>
    <w:p w14:paraId="15B803DB" w14:textId="77777777" w:rsidR="00534369" w:rsidRDefault="00534369" w:rsidP="00534369">
      <w:pPr>
        <w:keepNext/>
        <w:jc w:val="center"/>
      </w:pPr>
      <w:r w:rsidRPr="00534369">
        <w:rPr>
          <w:noProof/>
        </w:rPr>
        <w:drawing>
          <wp:inline distT="0" distB="0" distL="0" distR="0" wp14:anchorId="26C0751A" wp14:editId="2EDFB6B0">
            <wp:extent cx="4187086" cy="2011680"/>
            <wp:effectExtent l="0" t="0" r="4445" b="0"/>
            <wp:docPr id="1883320185" name="Picture 1"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320185" name="Picture 1" descr="A graph of a number of numbers&#10;&#10;Description automatically generated with medium confidence"/>
                    <pic:cNvPicPr/>
                  </pic:nvPicPr>
                  <pic:blipFill>
                    <a:blip r:embed="rId50"/>
                    <a:stretch>
                      <a:fillRect/>
                    </a:stretch>
                  </pic:blipFill>
                  <pic:spPr>
                    <a:xfrm>
                      <a:off x="0" y="0"/>
                      <a:ext cx="4187086" cy="2011680"/>
                    </a:xfrm>
                    <a:prstGeom prst="rect">
                      <a:avLst/>
                    </a:prstGeom>
                  </pic:spPr>
                </pic:pic>
              </a:graphicData>
            </a:graphic>
          </wp:inline>
        </w:drawing>
      </w:r>
    </w:p>
    <w:p w14:paraId="52974A71" w14:textId="21C2A630" w:rsidR="00534369" w:rsidRDefault="00EA430F" w:rsidP="007459E3">
      <w:pPr>
        <w:pStyle w:val="Caption"/>
        <w:spacing w:before="120" w:after="120"/>
        <w:jc w:val="both"/>
        <w:rPr>
          <w:i w:val="0"/>
          <w:iCs w:val="0"/>
          <w:color w:val="000000" w:themeColor="text1"/>
          <w:sz w:val="20"/>
          <w:szCs w:val="20"/>
        </w:rPr>
      </w:pPr>
      <w:bookmarkStart w:id="12" w:name="_Toc165289063"/>
      <w:r>
        <w:rPr>
          <w:b/>
          <w:bCs/>
          <w:i w:val="0"/>
          <w:iCs w:val="0"/>
          <w:color w:val="000000" w:themeColor="text1"/>
          <w:sz w:val="20"/>
          <w:szCs w:val="20"/>
        </w:rPr>
        <w:t xml:space="preserve">Supplementary </w:t>
      </w:r>
      <w:r w:rsidR="00534369" w:rsidRPr="00534369">
        <w:rPr>
          <w:b/>
          <w:bCs/>
          <w:i w:val="0"/>
          <w:iCs w:val="0"/>
          <w:color w:val="000000" w:themeColor="text1"/>
          <w:sz w:val="20"/>
          <w:szCs w:val="20"/>
        </w:rPr>
        <w:t>Fig</w:t>
      </w:r>
      <w:r>
        <w:rPr>
          <w:b/>
          <w:bCs/>
          <w:i w:val="0"/>
          <w:iCs w:val="0"/>
          <w:color w:val="000000" w:themeColor="text1"/>
          <w:sz w:val="20"/>
          <w:szCs w:val="20"/>
        </w:rPr>
        <w:t xml:space="preserve">. </w:t>
      </w:r>
      <w:r w:rsidR="00534369" w:rsidRPr="00534369">
        <w:rPr>
          <w:b/>
          <w:bCs/>
          <w:i w:val="0"/>
          <w:iCs w:val="0"/>
          <w:color w:val="000000" w:themeColor="text1"/>
          <w:sz w:val="20"/>
          <w:szCs w:val="20"/>
        </w:rPr>
        <w:fldChar w:fldCharType="begin"/>
      </w:r>
      <w:r w:rsidR="00534369" w:rsidRPr="00534369">
        <w:rPr>
          <w:b/>
          <w:bCs/>
          <w:i w:val="0"/>
          <w:iCs w:val="0"/>
          <w:color w:val="000000" w:themeColor="text1"/>
          <w:sz w:val="20"/>
          <w:szCs w:val="20"/>
        </w:rPr>
        <w:instrText xml:space="preserve"> SEQ Figure \* ARABIC </w:instrText>
      </w:r>
      <w:r w:rsidR="00534369" w:rsidRPr="00534369">
        <w:rPr>
          <w:b/>
          <w:bCs/>
          <w:i w:val="0"/>
          <w:iCs w:val="0"/>
          <w:color w:val="000000" w:themeColor="text1"/>
          <w:sz w:val="20"/>
          <w:szCs w:val="20"/>
        </w:rPr>
        <w:fldChar w:fldCharType="separate"/>
      </w:r>
      <w:r w:rsidR="00D04CA6">
        <w:rPr>
          <w:b/>
          <w:bCs/>
          <w:i w:val="0"/>
          <w:iCs w:val="0"/>
          <w:noProof/>
          <w:color w:val="000000" w:themeColor="text1"/>
          <w:sz w:val="20"/>
          <w:szCs w:val="20"/>
        </w:rPr>
        <w:t>9</w:t>
      </w:r>
      <w:r w:rsidR="00534369" w:rsidRPr="00534369">
        <w:rPr>
          <w:b/>
          <w:bCs/>
          <w:i w:val="0"/>
          <w:iCs w:val="0"/>
          <w:color w:val="000000" w:themeColor="text1"/>
          <w:sz w:val="20"/>
          <w:szCs w:val="20"/>
        </w:rPr>
        <w:fldChar w:fldCharType="end"/>
      </w:r>
      <w:r w:rsidR="00534369" w:rsidRPr="00534369">
        <w:rPr>
          <w:i w:val="0"/>
          <w:iCs w:val="0"/>
          <w:color w:val="000000" w:themeColor="text1"/>
          <w:sz w:val="20"/>
          <w:szCs w:val="20"/>
        </w:rPr>
        <w:t xml:space="preserve"> Radial distribution function between Li</w:t>
      </w:r>
      <w:r w:rsidR="00534369" w:rsidRPr="00534369">
        <w:rPr>
          <w:i w:val="0"/>
          <w:iCs w:val="0"/>
          <w:color w:val="000000" w:themeColor="text1"/>
          <w:sz w:val="20"/>
          <w:szCs w:val="20"/>
          <w:vertAlign w:val="superscript"/>
        </w:rPr>
        <w:t>+</w:t>
      </w:r>
      <w:r w:rsidR="00534369" w:rsidRPr="00534369">
        <w:rPr>
          <w:i w:val="0"/>
          <w:iCs w:val="0"/>
          <w:color w:val="000000" w:themeColor="text1"/>
          <w:sz w:val="20"/>
          <w:szCs w:val="20"/>
        </w:rPr>
        <w:t xml:space="preserve"> and the ether oxygen of the solvent in electrolytes composed of 1M </w:t>
      </w:r>
      <w:proofErr w:type="spellStart"/>
      <w:r w:rsidR="00534369" w:rsidRPr="00534369">
        <w:rPr>
          <w:i w:val="0"/>
          <w:iCs w:val="0"/>
          <w:color w:val="000000" w:themeColor="text1"/>
          <w:sz w:val="20"/>
          <w:szCs w:val="20"/>
        </w:rPr>
        <w:t>LiTFSI</w:t>
      </w:r>
      <w:proofErr w:type="spellEnd"/>
      <w:r w:rsidR="00534369" w:rsidRPr="00534369">
        <w:rPr>
          <w:i w:val="0"/>
          <w:iCs w:val="0"/>
          <w:color w:val="000000" w:themeColor="text1"/>
          <w:sz w:val="20"/>
          <w:szCs w:val="20"/>
        </w:rPr>
        <w:t xml:space="preserve"> and 0.3 M LiNO</w:t>
      </w:r>
      <w:r w:rsidR="00534369" w:rsidRPr="00534369">
        <w:rPr>
          <w:i w:val="0"/>
          <w:iCs w:val="0"/>
          <w:color w:val="000000" w:themeColor="text1"/>
          <w:sz w:val="20"/>
          <w:szCs w:val="20"/>
          <w:vertAlign w:val="subscript"/>
        </w:rPr>
        <w:t>3</w:t>
      </w:r>
      <w:r w:rsidR="00534369" w:rsidRPr="00534369">
        <w:rPr>
          <w:i w:val="0"/>
          <w:iCs w:val="0"/>
          <w:color w:val="000000" w:themeColor="text1"/>
          <w:sz w:val="20"/>
          <w:szCs w:val="20"/>
        </w:rPr>
        <w:t xml:space="preserve"> in DOL/Solvent (1/1; v/v) with 0.25 M of (a)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 (b)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4</w:t>
      </w:r>
      <w:r w:rsidR="00534369" w:rsidRPr="00534369">
        <w:rPr>
          <w:i w:val="0"/>
          <w:iCs w:val="0"/>
          <w:color w:val="000000" w:themeColor="text1"/>
          <w:sz w:val="20"/>
          <w:szCs w:val="20"/>
        </w:rPr>
        <w:t>, and (c)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8</w:t>
      </w:r>
      <w:r w:rsidR="00534369" w:rsidRPr="00534369">
        <w:rPr>
          <w:i w:val="0"/>
          <w:iCs w:val="0"/>
          <w:color w:val="000000" w:themeColor="text1"/>
          <w:sz w:val="20"/>
          <w:szCs w:val="20"/>
        </w:rPr>
        <w:t>.</w:t>
      </w:r>
      <w:bookmarkEnd w:id="12"/>
    </w:p>
    <w:p w14:paraId="57000B52" w14:textId="77777777" w:rsidR="007459E3" w:rsidRPr="007459E3" w:rsidRDefault="007459E3" w:rsidP="007459E3"/>
    <w:p w14:paraId="58A439BA" w14:textId="77777777" w:rsidR="00534369" w:rsidRDefault="00534369" w:rsidP="00534369">
      <w:pPr>
        <w:keepNext/>
        <w:jc w:val="center"/>
      </w:pPr>
      <w:r w:rsidRPr="00534369">
        <w:rPr>
          <w:noProof/>
        </w:rPr>
        <w:drawing>
          <wp:inline distT="0" distB="0" distL="0" distR="0" wp14:anchorId="75DF7046" wp14:editId="5ECFA9CA">
            <wp:extent cx="4187086" cy="2011680"/>
            <wp:effectExtent l="0" t="0" r="4445" b="0"/>
            <wp:docPr id="285808183" name="Picture 1"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808183" name="Picture 1" descr="A graph of a number of numbers&#10;&#10;Description automatically generated with medium confidence"/>
                    <pic:cNvPicPr/>
                  </pic:nvPicPr>
                  <pic:blipFill>
                    <a:blip r:embed="rId51"/>
                    <a:stretch>
                      <a:fillRect/>
                    </a:stretch>
                  </pic:blipFill>
                  <pic:spPr>
                    <a:xfrm>
                      <a:off x="0" y="0"/>
                      <a:ext cx="4187086" cy="2011680"/>
                    </a:xfrm>
                    <a:prstGeom prst="rect">
                      <a:avLst/>
                    </a:prstGeom>
                  </pic:spPr>
                </pic:pic>
              </a:graphicData>
            </a:graphic>
          </wp:inline>
        </w:drawing>
      </w:r>
    </w:p>
    <w:p w14:paraId="589245EC" w14:textId="79920177" w:rsidR="00534369" w:rsidRPr="007459E3" w:rsidRDefault="00252EB5" w:rsidP="007459E3">
      <w:pPr>
        <w:pStyle w:val="Caption"/>
        <w:spacing w:before="120" w:after="120"/>
        <w:jc w:val="both"/>
        <w:rPr>
          <w:i w:val="0"/>
          <w:iCs w:val="0"/>
          <w:color w:val="000000" w:themeColor="text1"/>
          <w:sz w:val="20"/>
          <w:szCs w:val="20"/>
        </w:rPr>
      </w:pPr>
      <w:bookmarkStart w:id="13" w:name="_Toc165289064"/>
      <w:r>
        <w:rPr>
          <w:b/>
          <w:bCs/>
          <w:i w:val="0"/>
          <w:iCs w:val="0"/>
          <w:color w:val="000000" w:themeColor="text1"/>
          <w:sz w:val="20"/>
          <w:szCs w:val="20"/>
        </w:rPr>
        <w:t xml:space="preserve">Supplementary </w:t>
      </w:r>
      <w:r w:rsidR="00534369" w:rsidRPr="00534369">
        <w:rPr>
          <w:b/>
          <w:bCs/>
          <w:i w:val="0"/>
          <w:iCs w:val="0"/>
          <w:color w:val="000000" w:themeColor="text1"/>
          <w:sz w:val="20"/>
          <w:szCs w:val="20"/>
        </w:rPr>
        <w:t>Fig</w:t>
      </w:r>
      <w:r>
        <w:rPr>
          <w:b/>
          <w:bCs/>
          <w:i w:val="0"/>
          <w:iCs w:val="0"/>
          <w:color w:val="000000" w:themeColor="text1"/>
          <w:sz w:val="20"/>
          <w:szCs w:val="20"/>
        </w:rPr>
        <w:t xml:space="preserve">. </w:t>
      </w:r>
      <w:r w:rsidR="00534369" w:rsidRPr="00534369">
        <w:rPr>
          <w:b/>
          <w:bCs/>
          <w:i w:val="0"/>
          <w:iCs w:val="0"/>
          <w:color w:val="000000" w:themeColor="text1"/>
          <w:sz w:val="20"/>
          <w:szCs w:val="20"/>
        </w:rPr>
        <w:fldChar w:fldCharType="begin"/>
      </w:r>
      <w:r w:rsidR="00534369" w:rsidRPr="00534369">
        <w:rPr>
          <w:b/>
          <w:bCs/>
          <w:i w:val="0"/>
          <w:iCs w:val="0"/>
          <w:color w:val="000000" w:themeColor="text1"/>
          <w:sz w:val="20"/>
          <w:szCs w:val="20"/>
        </w:rPr>
        <w:instrText xml:space="preserve"> SEQ Figure \* ARABIC </w:instrText>
      </w:r>
      <w:r w:rsidR="00534369" w:rsidRPr="00534369">
        <w:rPr>
          <w:b/>
          <w:bCs/>
          <w:i w:val="0"/>
          <w:iCs w:val="0"/>
          <w:color w:val="000000" w:themeColor="text1"/>
          <w:sz w:val="20"/>
          <w:szCs w:val="20"/>
        </w:rPr>
        <w:fldChar w:fldCharType="separate"/>
      </w:r>
      <w:r w:rsidR="00D04CA6">
        <w:rPr>
          <w:b/>
          <w:bCs/>
          <w:i w:val="0"/>
          <w:iCs w:val="0"/>
          <w:noProof/>
          <w:color w:val="000000" w:themeColor="text1"/>
          <w:sz w:val="20"/>
          <w:szCs w:val="20"/>
        </w:rPr>
        <w:t>10</w:t>
      </w:r>
      <w:r w:rsidR="00534369" w:rsidRPr="00534369">
        <w:rPr>
          <w:b/>
          <w:bCs/>
          <w:i w:val="0"/>
          <w:iCs w:val="0"/>
          <w:color w:val="000000" w:themeColor="text1"/>
          <w:sz w:val="20"/>
          <w:szCs w:val="20"/>
        </w:rPr>
        <w:fldChar w:fldCharType="end"/>
      </w:r>
      <w:r w:rsidR="00534369" w:rsidRPr="00534369">
        <w:rPr>
          <w:i w:val="0"/>
          <w:iCs w:val="0"/>
          <w:color w:val="000000" w:themeColor="text1"/>
          <w:sz w:val="20"/>
          <w:szCs w:val="20"/>
        </w:rPr>
        <w:t xml:space="preserve"> Radial distribution function between Li</w:t>
      </w:r>
      <w:r w:rsidR="00534369" w:rsidRPr="00534369">
        <w:rPr>
          <w:i w:val="0"/>
          <w:iCs w:val="0"/>
          <w:color w:val="000000" w:themeColor="text1"/>
          <w:sz w:val="20"/>
          <w:szCs w:val="20"/>
          <w:vertAlign w:val="superscript"/>
        </w:rPr>
        <w:t xml:space="preserve">+ </w:t>
      </w:r>
      <w:r w:rsidR="00534369" w:rsidRPr="00534369">
        <w:rPr>
          <w:i w:val="0"/>
          <w:iCs w:val="0"/>
          <w:color w:val="000000" w:themeColor="text1"/>
          <w:sz w:val="20"/>
          <w:szCs w:val="20"/>
        </w:rPr>
        <w:t>and O (TFSI</w:t>
      </w:r>
      <w:r w:rsidR="00534369" w:rsidRPr="00534369">
        <w:rPr>
          <w:i w:val="0"/>
          <w:iCs w:val="0"/>
          <w:color w:val="000000" w:themeColor="text1"/>
          <w:sz w:val="20"/>
          <w:szCs w:val="20"/>
          <w:vertAlign w:val="superscript"/>
        </w:rPr>
        <w:t>-</w:t>
      </w:r>
      <w:r w:rsidR="00534369" w:rsidRPr="00534369">
        <w:rPr>
          <w:i w:val="0"/>
          <w:iCs w:val="0"/>
          <w:color w:val="000000" w:themeColor="text1"/>
          <w:sz w:val="20"/>
          <w:szCs w:val="20"/>
        </w:rPr>
        <w:t xml:space="preserve">) in electrolytes composed of 1M </w:t>
      </w:r>
      <w:proofErr w:type="spellStart"/>
      <w:r w:rsidR="00534369" w:rsidRPr="00534369">
        <w:rPr>
          <w:i w:val="0"/>
          <w:iCs w:val="0"/>
          <w:color w:val="000000" w:themeColor="text1"/>
          <w:sz w:val="20"/>
          <w:szCs w:val="20"/>
        </w:rPr>
        <w:t>LiTFSI</w:t>
      </w:r>
      <w:proofErr w:type="spellEnd"/>
      <w:r w:rsidR="00534369" w:rsidRPr="00534369">
        <w:rPr>
          <w:i w:val="0"/>
          <w:iCs w:val="0"/>
          <w:color w:val="000000" w:themeColor="text1"/>
          <w:sz w:val="20"/>
          <w:szCs w:val="20"/>
        </w:rPr>
        <w:t xml:space="preserve"> and 0.3 M LiNO</w:t>
      </w:r>
      <w:r w:rsidR="00534369" w:rsidRPr="00534369">
        <w:rPr>
          <w:i w:val="0"/>
          <w:iCs w:val="0"/>
          <w:color w:val="000000" w:themeColor="text1"/>
          <w:sz w:val="20"/>
          <w:szCs w:val="20"/>
          <w:vertAlign w:val="subscript"/>
        </w:rPr>
        <w:t>3</w:t>
      </w:r>
      <w:r w:rsidR="00534369" w:rsidRPr="00534369">
        <w:rPr>
          <w:i w:val="0"/>
          <w:iCs w:val="0"/>
          <w:color w:val="000000" w:themeColor="text1"/>
          <w:sz w:val="20"/>
          <w:szCs w:val="20"/>
        </w:rPr>
        <w:t xml:space="preserve"> in DOL/Solvent (1/1; v/v) with 0.25 M of (a)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 (b)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4</w:t>
      </w:r>
      <w:r w:rsidR="00534369" w:rsidRPr="00534369">
        <w:rPr>
          <w:i w:val="0"/>
          <w:iCs w:val="0"/>
          <w:color w:val="000000" w:themeColor="text1"/>
          <w:sz w:val="20"/>
          <w:szCs w:val="20"/>
        </w:rPr>
        <w:t>, and (c)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8</w:t>
      </w:r>
      <w:r w:rsidR="00534369" w:rsidRPr="00534369">
        <w:rPr>
          <w:i w:val="0"/>
          <w:iCs w:val="0"/>
          <w:color w:val="000000" w:themeColor="text1"/>
          <w:sz w:val="20"/>
          <w:szCs w:val="20"/>
        </w:rPr>
        <w:t>.</w:t>
      </w:r>
      <w:bookmarkEnd w:id="13"/>
    </w:p>
    <w:p w14:paraId="59E14578" w14:textId="77777777" w:rsidR="00534369" w:rsidRDefault="00534369" w:rsidP="00534369">
      <w:pPr>
        <w:keepNext/>
        <w:jc w:val="center"/>
      </w:pPr>
      <w:r w:rsidRPr="00534369">
        <w:rPr>
          <w:noProof/>
        </w:rPr>
        <w:lastRenderedPageBreak/>
        <w:drawing>
          <wp:inline distT="0" distB="0" distL="0" distR="0" wp14:anchorId="5A04A60D" wp14:editId="4D8CA938">
            <wp:extent cx="4187086" cy="2011680"/>
            <wp:effectExtent l="0" t="0" r="4445" b="0"/>
            <wp:docPr id="1847336892" name="Picture 1"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336892" name="Picture 1" descr="A graph of a number of objects&#10;&#10;Description automatically generated with medium confidence"/>
                    <pic:cNvPicPr/>
                  </pic:nvPicPr>
                  <pic:blipFill>
                    <a:blip r:embed="rId52"/>
                    <a:stretch>
                      <a:fillRect/>
                    </a:stretch>
                  </pic:blipFill>
                  <pic:spPr>
                    <a:xfrm>
                      <a:off x="0" y="0"/>
                      <a:ext cx="4187086" cy="2011680"/>
                    </a:xfrm>
                    <a:prstGeom prst="rect">
                      <a:avLst/>
                    </a:prstGeom>
                  </pic:spPr>
                </pic:pic>
              </a:graphicData>
            </a:graphic>
          </wp:inline>
        </w:drawing>
      </w:r>
    </w:p>
    <w:p w14:paraId="47ED7F7A" w14:textId="1D5588F9" w:rsidR="00534369" w:rsidRPr="00534369" w:rsidRDefault="00750CD6" w:rsidP="00534369">
      <w:pPr>
        <w:pStyle w:val="Caption"/>
        <w:spacing w:before="120" w:after="120"/>
        <w:jc w:val="both"/>
        <w:rPr>
          <w:i w:val="0"/>
          <w:iCs w:val="0"/>
          <w:color w:val="000000" w:themeColor="text1"/>
          <w:sz w:val="20"/>
          <w:szCs w:val="20"/>
        </w:rPr>
      </w:pPr>
      <w:bookmarkStart w:id="14" w:name="_Toc165289065"/>
      <w:r>
        <w:rPr>
          <w:b/>
          <w:bCs/>
          <w:i w:val="0"/>
          <w:iCs w:val="0"/>
          <w:color w:val="000000" w:themeColor="text1"/>
          <w:sz w:val="20"/>
          <w:szCs w:val="20"/>
        </w:rPr>
        <w:t xml:space="preserve">Supplementary </w:t>
      </w:r>
      <w:r w:rsidR="00534369" w:rsidRPr="00534369">
        <w:rPr>
          <w:b/>
          <w:bCs/>
          <w:i w:val="0"/>
          <w:iCs w:val="0"/>
          <w:color w:val="000000" w:themeColor="text1"/>
          <w:sz w:val="20"/>
          <w:szCs w:val="20"/>
        </w:rPr>
        <w:t>Fig</w:t>
      </w:r>
      <w:r>
        <w:rPr>
          <w:b/>
          <w:bCs/>
          <w:i w:val="0"/>
          <w:iCs w:val="0"/>
          <w:color w:val="000000" w:themeColor="text1"/>
          <w:sz w:val="20"/>
          <w:szCs w:val="20"/>
        </w:rPr>
        <w:t xml:space="preserve">. </w:t>
      </w:r>
      <w:r w:rsidR="00534369" w:rsidRPr="00534369">
        <w:rPr>
          <w:b/>
          <w:bCs/>
          <w:i w:val="0"/>
          <w:iCs w:val="0"/>
          <w:color w:val="000000" w:themeColor="text1"/>
          <w:sz w:val="20"/>
          <w:szCs w:val="20"/>
        </w:rPr>
        <w:fldChar w:fldCharType="begin"/>
      </w:r>
      <w:r w:rsidR="00534369" w:rsidRPr="00534369">
        <w:rPr>
          <w:b/>
          <w:bCs/>
          <w:i w:val="0"/>
          <w:iCs w:val="0"/>
          <w:color w:val="000000" w:themeColor="text1"/>
          <w:sz w:val="20"/>
          <w:szCs w:val="20"/>
        </w:rPr>
        <w:instrText xml:space="preserve"> SEQ Figure \* ARABIC </w:instrText>
      </w:r>
      <w:r w:rsidR="00534369" w:rsidRPr="00534369">
        <w:rPr>
          <w:b/>
          <w:bCs/>
          <w:i w:val="0"/>
          <w:iCs w:val="0"/>
          <w:color w:val="000000" w:themeColor="text1"/>
          <w:sz w:val="20"/>
          <w:szCs w:val="20"/>
        </w:rPr>
        <w:fldChar w:fldCharType="separate"/>
      </w:r>
      <w:r w:rsidR="00D04CA6">
        <w:rPr>
          <w:b/>
          <w:bCs/>
          <w:i w:val="0"/>
          <w:iCs w:val="0"/>
          <w:noProof/>
          <w:color w:val="000000" w:themeColor="text1"/>
          <w:sz w:val="20"/>
          <w:szCs w:val="20"/>
        </w:rPr>
        <w:t>11</w:t>
      </w:r>
      <w:r w:rsidR="00534369" w:rsidRPr="00534369">
        <w:rPr>
          <w:b/>
          <w:bCs/>
          <w:i w:val="0"/>
          <w:iCs w:val="0"/>
          <w:color w:val="000000" w:themeColor="text1"/>
          <w:sz w:val="20"/>
          <w:szCs w:val="20"/>
        </w:rPr>
        <w:fldChar w:fldCharType="end"/>
      </w:r>
      <w:r w:rsidR="00534369" w:rsidRPr="00534369">
        <w:rPr>
          <w:i w:val="0"/>
          <w:iCs w:val="0"/>
          <w:color w:val="000000" w:themeColor="text1"/>
          <w:sz w:val="20"/>
          <w:szCs w:val="20"/>
        </w:rPr>
        <w:t xml:space="preserve"> Radial distribution function between Li</w:t>
      </w:r>
      <w:r w:rsidR="00534369" w:rsidRPr="00534369">
        <w:rPr>
          <w:i w:val="0"/>
          <w:iCs w:val="0"/>
          <w:color w:val="000000" w:themeColor="text1"/>
          <w:sz w:val="20"/>
          <w:szCs w:val="20"/>
          <w:vertAlign w:val="superscript"/>
        </w:rPr>
        <w:t xml:space="preserve">+ </w:t>
      </w:r>
      <w:r w:rsidR="00534369" w:rsidRPr="00534369">
        <w:rPr>
          <w:i w:val="0"/>
          <w:iCs w:val="0"/>
          <w:color w:val="000000" w:themeColor="text1"/>
          <w:sz w:val="20"/>
          <w:szCs w:val="20"/>
        </w:rPr>
        <w:t xml:space="preserve">and O (DOL) in electrolytes composed of 1M </w:t>
      </w:r>
      <w:proofErr w:type="spellStart"/>
      <w:r w:rsidR="00534369" w:rsidRPr="00534369">
        <w:rPr>
          <w:i w:val="0"/>
          <w:iCs w:val="0"/>
          <w:color w:val="000000" w:themeColor="text1"/>
          <w:sz w:val="20"/>
          <w:szCs w:val="20"/>
        </w:rPr>
        <w:t>LiTFSI</w:t>
      </w:r>
      <w:proofErr w:type="spellEnd"/>
      <w:r w:rsidR="00534369" w:rsidRPr="00534369">
        <w:rPr>
          <w:i w:val="0"/>
          <w:iCs w:val="0"/>
          <w:color w:val="000000" w:themeColor="text1"/>
          <w:sz w:val="20"/>
          <w:szCs w:val="20"/>
        </w:rPr>
        <w:t xml:space="preserve"> and 0.3 M LiNO</w:t>
      </w:r>
      <w:r w:rsidR="00534369" w:rsidRPr="00534369">
        <w:rPr>
          <w:i w:val="0"/>
          <w:iCs w:val="0"/>
          <w:color w:val="000000" w:themeColor="text1"/>
          <w:sz w:val="20"/>
          <w:szCs w:val="20"/>
          <w:vertAlign w:val="subscript"/>
        </w:rPr>
        <w:t>3</w:t>
      </w:r>
      <w:r w:rsidR="00534369" w:rsidRPr="00534369">
        <w:rPr>
          <w:i w:val="0"/>
          <w:iCs w:val="0"/>
          <w:color w:val="000000" w:themeColor="text1"/>
          <w:sz w:val="20"/>
          <w:szCs w:val="20"/>
        </w:rPr>
        <w:t xml:space="preserve"> in DOL/Solvent (1/1; v/v) with 0.25 M of (a)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 (b)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4</w:t>
      </w:r>
      <w:r w:rsidR="00534369" w:rsidRPr="00534369">
        <w:rPr>
          <w:i w:val="0"/>
          <w:iCs w:val="0"/>
          <w:color w:val="000000" w:themeColor="text1"/>
          <w:sz w:val="20"/>
          <w:szCs w:val="20"/>
        </w:rPr>
        <w:t>, and (c)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sidRPr="00534369">
        <w:rPr>
          <w:i w:val="0"/>
          <w:iCs w:val="0"/>
          <w:color w:val="000000" w:themeColor="text1"/>
          <w:sz w:val="20"/>
          <w:szCs w:val="20"/>
          <w:vertAlign w:val="subscript"/>
        </w:rPr>
        <w:t>8</w:t>
      </w:r>
      <w:r w:rsidR="00534369" w:rsidRPr="00534369">
        <w:rPr>
          <w:i w:val="0"/>
          <w:iCs w:val="0"/>
          <w:color w:val="000000" w:themeColor="text1"/>
          <w:sz w:val="20"/>
          <w:szCs w:val="20"/>
        </w:rPr>
        <w:t>.</w:t>
      </w:r>
      <w:bookmarkEnd w:id="14"/>
    </w:p>
    <w:p w14:paraId="5C19A0C2" w14:textId="7D405005" w:rsidR="00534369" w:rsidRDefault="00534369" w:rsidP="00534369">
      <w:pPr>
        <w:pStyle w:val="Caption"/>
        <w:jc w:val="center"/>
      </w:pPr>
    </w:p>
    <w:p w14:paraId="240B024E" w14:textId="77777777" w:rsidR="007459E3" w:rsidRPr="007459E3" w:rsidRDefault="007459E3" w:rsidP="007459E3"/>
    <w:p w14:paraId="1BED1732" w14:textId="77777777" w:rsidR="00AC3A20" w:rsidRDefault="00AC3A20" w:rsidP="00AC3A20">
      <w:pPr>
        <w:keepNext/>
        <w:jc w:val="center"/>
      </w:pPr>
      <w:r w:rsidRPr="00AC3A20">
        <w:rPr>
          <w:noProof/>
        </w:rPr>
        <w:drawing>
          <wp:inline distT="0" distB="0" distL="0" distR="0" wp14:anchorId="35A02E57" wp14:editId="772CB53E">
            <wp:extent cx="3288756" cy="3374136"/>
            <wp:effectExtent l="0" t="0" r="635" b="4445"/>
            <wp:docPr id="861357180" name="Picture 1" descr="A group of images of different molecu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357180" name="Picture 1" descr="A group of images of different molecules&#10;&#10;Description automatically generated with medium confidence"/>
                    <pic:cNvPicPr/>
                  </pic:nvPicPr>
                  <pic:blipFill>
                    <a:blip r:embed="rId53"/>
                    <a:stretch>
                      <a:fillRect/>
                    </a:stretch>
                  </pic:blipFill>
                  <pic:spPr>
                    <a:xfrm>
                      <a:off x="0" y="0"/>
                      <a:ext cx="3288756" cy="3374136"/>
                    </a:xfrm>
                    <a:prstGeom prst="rect">
                      <a:avLst/>
                    </a:prstGeom>
                  </pic:spPr>
                </pic:pic>
              </a:graphicData>
            </a:graphic>
          </wp:inline>
        </w:drawing>
      </w:r>
    </w:p>
    <w:p w14:paraId="7E5D4ABF" w14:textId="671577EE" w:rsidR="008672B6" w:rsidRDefault="00BE472E" w:rsidP="008F66E4">
      <w:pPr>
        <w:pStyle w:val="Caption"/>
        <w:spacing w:before="120" w:after="120"/>
        <w:jc w:val="both"/>
        <w:rPr>
          <w:i w:val="0"/>
          <w:iCs w:val="0"/>
          <w:color w:val="000000" w:themeColor="text1"/>
          <w:sz w:val="20"/>
          <w:szCs w:val="20"/>
        </w:rPr>
      </w:pPr>
      <w:bookmarkStart w:id="15" w:name="_Toc165289066"/>
      <w:r>
        <w:rPr>
          <w:b/>
          <w:bCs/>
          <w:i w:val="0"/>
          <w:iCs w:val="0"/>
          <w:color w:val="000000" w:themeColor="text1"/>
          <w:sz w:val="20"/>
          <w:szCs w:val="20"/>
        </w:rPr>
        <w:t xml:space="preserve">Supplementary </w:t>
      </w:r>
      <w:r w:rsidR="00AC3A20" w:rsidRPr="00AC3A20">
        <w:rPr>
          <w:b/>
          <w:bCs/>
          <w:i w:val="0"/>
          <w:iCs w:val="0"/>
          <w:color w:val="000000" w:themeColor="text1"/>
          <w:sz w:val="20"/>
          <w:szCs w:val="20"/>
        </w:rPr>
        <w:t>Fig</w:t>
      </w:r>
      <w:r>
        <w:rPr>
          <w:b/>
          <w:bCs/>
          <w:i w:val="0"/>
          <w:iCs w:val="0"/>
          <w:color w:val="000000" w:themeColor="text1"/>
          <w:sz w:val="20"/>
          <w:szCs w:val="20"/>
        </w:rPr>
        <w:t xml:space="preserve">. </w:t>
      </w:r>
      <w:r w:rsidR="00AC3A20" w:rsidRPr="00AC3A20">
        <w:rPr>
          <w:b/>
          <w:bCs/>
          <w:i w:val="0"/>
          <w:iCs w:val="0"/>
          <w:color w:val="000000" w:themeColor="text1"/>
          <w:sz w:val="20"/>
          <w:szCs w:val="20"/>
        </w:rPr>
        <w:fldChar w:fldCharType="begin"/>
      </w:r>
      <w:r w:rsidR="00AC3A20" w:rsidRPr="00AC3A20">
        <w:rPr>
          <w:b/>
          <w:bCs/>
          <w:i w:val="0"/>
          <w:iCs w:val="0"/>
          <w:color w:val="000000" w:themeColor="text1"/>
          <w:sz w:val="20"/>
          <w:szCs w:val="20"/>
        </w:rPr>
        <w:instrText xml:space="preserve"> SEQ Figure \* ARABIC </w:instrText>
      </w:r>
      <w:r w:rsidR="00AC3A20" w:rsidRPr="00AC3A20">
        <w:rPr>
          <w:b/>
          <w:bCs/>
          <w:i w:val="0"/>
          <w:iCs w:val="0"/>
          <w:color w:val="000000" w:themeColor="text1"/>
          <w:sz w:val="20"/>
          <w:szCs w:val="20"/>
        </w:rPr>
        <w:fldChar w:fldCharType="separate"/>
      </w:r>
      <w:r w:rsidR="00D04CA6">
        <w:rPr>
          <w:b/>
          <w:bCs/>
          <w:i w:val="0"/>
          <w:iCs w:val="0"/>
          <w:noProof/>
          <w:color w:val="000000" w:themeColor="text1"/>
          <w:sz w:val="20"/>
          <w:szCs w:val="20"/>
        </w:rPr>
        <w:t>12</w:t>
      </w:r>
      <w:r w:rsidR="00AC3A20" w:rsidRPr="00AC3A20">
        <w:rPr>
          <w:b/>
          <w:bCs/>
          <w:i w:val="0"/>
          <w:iCs w:val="0"/>
          <w:color w:val="000000" w:themeColor="text1"/>
          <w:sz w:val="20"/>
          <w:szCs w:val="20"/>
        </w:rPr>
        <w:fldChar w:fldCharType="end"/>
      </w:r>
      <w:r w:rsidR="00AC3A20" w:rsidRPr="00AC3A20">
        <w:rPr>
          <w:b/>
          <w:bCs/>
          <w:i w:val="0"/>
          <w:iCs w:val="0"/>
          <w:color w:val="000000" w:themeColor="text1"/>
          <w:sz w:val="20"/>
          <w:szCs w:val="20"/>
        </w:rPr>
        <w:t xml:space="preserve"> </w:t>
      </w:r>
      <w:r w:rsidR="00AC3A20">
        <w:rPr>
          <w:i w:val="0"/>
          <w:iCs w:val="0"/>
          <w:color w:val="000000" w:themeColor="text1"/>
          <w:sz w:val="20"/>
          <w:szCs w:val="20"/>
        </w:rPr>
        <w:t>MD snapshots showing the clustering of Li</w:t>
      </w:r>
      <w:r w:rsidR="00AC3A20" w:rsidRPr="00AC3A20">
        <w:rPr>
          <w:i w:val="0"/>
          <w:iCs w:val="0"/>
          <w:color w:val="000000" w:themeColor="text1"/>
          <w:sz w:val="20"/>
          <w:szCs w:val="20"/>
          <w:vertAlign w:val="subscript"/>
        </w:rPr>
        <w:t>2</w:t>
      </w:r>
      <w:r w:rsidR="00AC3A20">
        <w:rPr>
          <w:i w:val="0"/>
          <w:iCs w:val="0"/>
          <w:color w:val="000000" w:themeColor="text1"/>
          <w:sz w:val="20"/>
          <w:szCs w:val="20"/>
        </w:rPr>
        <w:t>S</w:t>
      </w:r>
      <w:r w:rsidR="00AC3A20" w:rsidRPr="00AC3A20">
        <w:rPr>
          <w:i w:val="0"/>
          <w:iCs w:val="0"/>
          <w:color w:val="000000" w:themeColor="text1"/>
          <w:sz w:val="20"/>
          <w:szCs w:val="20"/>
          <w:vertAlign w:val="subscript"/>
        </w:rPr>
        <w:t>2</w:t>
      </w:r>
      <w:r w:rsidR="00AC3A20">
        <w:rPr>
          <w:i w:val="0"/>
          <w:iCs w:val="0"/>
          <w:color w:val="000000" w:themeColor="text1"/>
          <w:sz w:val="20"/>
          <w:szCs w:val="20"/>
          <w:vertAlign w:val="subscript"/>
        </w:rPr>
        <w:t xml:space="preserve"> </w:t>
      </w:r>
      <w:r w:rsidR="00AC3A20">
        <w:rPr>
          <w:i w:val="0"/>
          <w:iCs w:val="0"/>
          <w:color w:val="000000" w:themeColor="text1"/>
          <w:sz w:val="20"/>
          <w:szCs w:val="20"/>
        </w:rPr>
        <w:t xml:space="preserve">in electrolytes composed of 1M </w:t>
      </w:r>
      <w:proofErr w:type="spellStart"/>
      <w:r w:rsidR="00AC3A20">
        <w:rPr>
          <w:i w:val="0"/>
          <w:iCs w:val="0"/>
          <w:color w:val="000000" w:themeColor="text1"/>
          <w:sz w:val="20"/>
          <w:szCs w:val="20"/>
        </w:rPr>
        <w:t>LiTFSI</w:t>
      </w:r>
      <w:proofErr w:type="spellEnd"/>
      <w:r w:rsidR="00AC3A20">
        <w:rPr>
          <w:i w:val="0"/>
          <w:iCs w:val="0"/>
          <w:color w:val="000000" w:themeColor="text1"/>
          <w:sz w:val="20"/>
          <w:szCs w:val="20"/>
        </w:rPr>
        <w:t>, 0.3 M LiNO</w:t>
      </w:r>
      <w:r w:rsidR="00AC3A20" w:rsidRPr="00AC3A20">
        <w:rPr>
          <w:i w:val="0"/>
          <w:iCs w:val="0"/>
          <w:color w:val="000000" w:themeColor="text1"/>
          <w:sz w:val="20"/>
          <w:szCs w:val="20"/>
          <w:vertAlign w:val="subscript"/>
        </w:rPr>
        <w:t>3</w:t>
      </w:r>
      <w:r w:rsidR="00AC3A20">
        <w:rPr>
          <w:i w:val="0"/>
          <w:iCs w:val="0"/>
          <w:color w:val="000000" w:themeColor="text1"/>
          <w:sz w:val="20"/>
          <w:szCs w:val="20"/>
        </w:rPr>
        <w:t>, and 0.25 M Li</w:t>
      </w:r>
      <w:r w:rsidR="00AC3A20" w:rsidRPr="00AC3A20">
        <w:rPr>
          <w:i w:val="0"/>
          <w:iCs w:val="0"/>
          <w:color w:val="000000" w:themeColor="text1"/>
          <w:sz w:val="20"/>
          <w:szCs w:val="20"/>
          <w:vertAlign w:val="subscript"/>
        </w:rPr>
        <w:t>2</w:t>
      </w:r>
      <w:r w:rsidR="00AC3A20">
        <w:rPr>
          <w:i w:val="0"/>
          <w:iCs w:val="0"/>
          <w:color w:val="000000" w:themeColor="text1"/>
          <w:sz w:val="20"/>
          <w:szCs w:val="20"/>
        </w:rPr>
        <w:t>S</w:t>
      </w:r>
      <w:r w:rsidR="00AC3A20" w:rsidRPr="00AC3A20">
        <w:rPr>
          <w:i w:val="0"/>
          <w:iCs w:val="0"/>
          <w:color w:val="000000" w:themeColor="text1"/>
          <w:sz w:val="20"/>
          <w:szCs w:val="20"/>
          <w:vertAlign w:val="subscript"/>
        </w:rPr>
        <w:t>2</w:t>
      </w:r>
      <w:r w:rsidR="00AC3A20">
        <w:rPr>
          <w:i w:val="0"/>
          <w:iCs w:val="0"/>
          <w:color w:val="000000" w:themeColor="text1"/>
          <w:sz w:val="20"/>
          <w:szCs w:val="20"/>
        </w:rPr>
        <w:t xml:space="preserve"> in DOL/Solvent (1/1; v/v). Li</w:t>
      </w:r>
      <w:r w:rsidR="00AC3A20" w:rsidRPr="00AC3A20">
        <w:rPr>
          <w:i w:val="0"/>
          <w:iCs w:val="0"/>
          <w:color w:val="000000" w:themeColor="text1"/>
          <w:sz w:val="20"/>
          <w:szCs w:val="20"/>
          <w:vertAlign w:val="superscript"/>
        </w:rPr>
        <w:t>+</w:t>
      </w:r>
      <w:r w:rsidR="00AC3A20">
        <w:rPr>
          <w:i w:val="0"/>
          <w:iCs w:val="0"/>
          <w:color w:val="000000" w:themeColor="text1"/>
          <w:sz w:val="20"/>
          <w:szCs w:val="20"/>
        </w:rPr>
        <w:t xml:space="preserve"> is depicted in purple in space-filling format, </w:t>
      </w:r>
      <m:oMath>
        <m:sSubSup>
          <m:sSubSupPr>
            <m:ctrlPr>
              <w:rPr>
                <w:rFonts w:ascii="Cambria Math" w:hAnsi="Cambria Math"/>
                <w:iCs w:val="0"/>
                <w:color w:val="000000" w:themeColor="text1"/>
                <w:sz w:val="20"/>
                <w:szCs w:val="20"/>
              </w:rPr>
            </m:ctrlPr>
          </m:sSubSupPr>
          <m:e>
            <m:r>
              <w:rPr>
                <w:rFonts w:ascii="Cambria Math" w:hAnsi="Cambria Math"/>
                <w:color w:val="000000" w:themeColor="text1"/>
                <w:sz w:val="20"/>
                <w:szCs w:val="20"/>
              </w:rPr>
              <m:t>S</m:t>
            </m:r>
          </m:e>
          <m:sub>
            <m:r>
              <w:rPr>
                <w:rFonts w:ascii="Cambria Math" w:hAnsi="Cambria Math"/>
                <w:color w:val="000000" w:themeColor="text1"/>
                <w:sz w:val="20"/>
                <w:szCs w:val="20"/>
              </w:rPr>
              <m:t>2</m:t>
            </m:r>
          </m:sub>
          <m:sup>
            <m:r>
              <w:rPr>
                <w:rFonts w:ascii="Cambria Math" w:hAnsi="Cambria Math"/>
                <w:color w:val="000000" w:themeColor="text1"/>
                <w:sz w:val="20"/>
                <w:szCs w:val="20"/>
              </w:rPr>
              <m:t>2-</m:t>
            </m:r>
          </m:sup>
        </m:sSubSup>
      </m:oMath>
      <w:r w:rsidR="00AC3A20">
        <w:rPr>
          <w:i w:val="0"/>
          <w:iCs w:val="0"/>
          <w:color w:val="000000" w:themeColor="text1"/>
          <w:sz w:val="20"/>
          <w:szCs w:val="20"/>
        </w:rPr>
        <w:t xml:space="preserve"> in yellow </w:t>
      </w:r>
      <w:r w:rsidR="008F66E4">
        <w:rPr>
          <w:i w:val="0"/>
          <w:iCs w:val="0"/>
          <w:color w:val="000000" w:themeColor="text1"/>
          <w:sz w:val="20"/>
          <w:szCs w:val="20"/>
        </w:rPr>
        <w:t xml:space="preserve">in </w:t>
      </w:r>
      <w:r w:rsidR="00AC3A20">
        <w:rPr>
          <w:i w:val="0"/>
          <w:iCs w:val="0"/>
          <w:color w:val="000000" w:themeColor="text1"/>
          <w:sz w:val="20"/>
          <w:szCs w:val="20"/>
        </w:rPr>
        <w:t>space-filling format, and the rest of the electrolyte component</w:t>
      </w:r>
      <w:r w:rsidR="00911A70">
        <w:rPr>
          <w:i w:val="0"/>
          <w:iCs w:val="0"/>
          <w:color w:val="000000" w:themeColor="text1"/>
          <w:sz w:val="20"/>
          <w:szCs w:val="20"/>
        </w:rPr>
        <w:t xml:space="preserve">s </w:t>
      </w:r>
      <w:r w:rsidR="00AC3A20">
        <w:rPr>
          <w:i w:val="0"/>
          <w:iCs w:val="0"/>
          <w:color w:val="000000" w:themeColor="text1"/>
          <w:sz w:val="20"/>
          <w:szCs w:val="20"/>
        </w:rPr>
        <w:t>in line format.</w:t>
      </w:r>
      <w:bookmarkEnd w:id="15"/>
    </w:p>
    <w:p w14:paraId="4C0A19BE" w14:textId="77777777" w:rsidR="00AC3A20" w:rsidRDefault="00AC3A20" w:rsidP="00AC3A20">
      <w:pPr>
        <w:keepNext/>
        <w:jc w:val="center"/>
      </w:pPr>
      <w:r w:rsidRPr="00AC3A20">
        <w:rPr>
          <w:noProof/>
        </w:rPr>
        <w:lastRenderedPageBreak/>
        <w:drawing>
          <wp:inline distT="0" distB="0" distL="0" distR="0" wp14:anchorId="32CFB127" wp14:editId="35E8733E">
            <wp:extent cx="3270026" cy="3374136"/>
            <wp:effectExtent l="0" t="0" r="0" b="4445"/>
            <wp:docPr id="940282822" name="Picture 1" descr="A group of images of different sizes of molecu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282822" name="Picture 1" descr="A group of images of different sizes of molecules&#10;&#10;Description automatically generated with medium confidence"/>
                    <pic:cNvPicPr/>
                  </pic:nvPicPr>
                  <pic:blipFill>
                    <a:blip r:embed="rId54"/>
                    <a:stretch>
                      <a:fillRect/>
                    </a:stretch>
                  </pic:blipFill>
                  <pic:spPr>
                    <a:xfrm>
                      <a:off x="0" y="0"/>
                      <a:ext cx="3270026" cy="3374136"/>
                    </a:xfrm>
                    <a:prstGeom prst="rect">
                      <a:avLst/>
                    </a:prstGeom>
                  </pic:spPr>
                </pic:pic>
              </a:graphicData>
            </a:graphic>
          </wp:inline>
        </w:drawing>
      </w:r>
    </w:p>
    <w:p w14:paraId="7DCDD528" w14:textId="284605A6" w:rsidR="00AC3A20" w:rsidRDefault="00337FAA" w:rsidP="00AC3A20">
      <w:pPr>
        <w:pStyle w:val="Caption"/>
        <w:spacing w:before="120" w:after="120"/>
        <w:jc w:val="both"/>
        <w:rPr>
          <w:i w:val="0"/>
          <w:iCs w:val="0"/>
          <w:color w:val="000000" w:themeColor="text1"/>
          <w:sz w:val="20"/>
          <w:szCs w:val="20"/>
        </w:rPr>
      </w:pPr>
      <w:bookmarkStart w:id="16" w:name="_Toc165289067"/>
      <w:r>
        <w:rPr>
          <w:b/>
          <w:bCs/>
          <w:i w:val="0"/>
          <w:iCs w:val="0"/>
          <w:color w:val="000000" w:themeColor="text1"/>
          <w:sz w:val="20"/>
          <w:szCs w:val="20"/>
        </w:rPr>
        <w:t xml:space="preserve">Supplementary </w:t>
      </w:r>
      <w:r w:rsidR="00AC3A20" w:rsidRPr="00AC3A20">
        <w:rPr>
          <w:b/>
          <w:bCs/>
          <w:i w:val="0"/>
          <w:iCs w:val="0"/>
          <w:color w:val="000000" w:themeColor="text1"/>
          <w:sz w:val="20"/>
          <w:szCs w:val="20"/>
        </w:rPr>
        <w:t>Fig</w:t>
      </w:r>
      <w:r>
        <w:rPr>
          <w:b/>
          <w:bCs/>
          <w:i w:val="0"/>
          <w:iCs w:val="0"/>
          <w:color w:val="000000" w:themeColor="text1"/>
          <w:sz w:val="20"/>
          <w:szCs w:val="20"/>
        </w:rPr>
        <w:t xml:space="preserve">. </w:t>
      </w:r>
      <w:r w:rsidR="00AC3A20" w:rsidRPr="00AC3A20">
        <w:rPr>
          <w:b/>
          <w:bCs/>
          <w:i w:val="0"/>
          <w:iCs w:val="0"/>
          <w:color w:val="000000" w:themeColor="text1"/>
          <w:sz w:val="20"/>
          <w:szCs w:val="20"/>
        </w:rPr>
        <w:fldChar w:fldCharType="begin"/>
      </w:r>
      <w:r w:rsidR="00AC3A20" w:rsidRPr="00AC3A20">
        <w:rPr>
          <w:b/>
          <w:bCs/>
          <w:i w:val="0"/>
          <w:iCs w:val="0"/>
          <w:color w:val="000000" w:themeColor="text1"/>
          <w:sz w:val="20"/>
          <w:szCs w:val="20"/>
        </w:rPr>
        <w:instrText xml:space="preserve"> SEQ Figure \* ARABIC </w:instrText>
      </w:r>
      <w:r w:rsidR="00AC3A20" w:rsidRPr="00AC3A20">
        <w:rPr>
          <w:b/>
          <w:bCs/>
          <w:i w:val="0"/>
          <w:iCs w:val="0"/>
          <w:color w:val="000000" w:themeColor="text1"/>
          <w:sz w:val="20"/>
          <w:szCs w:val="20"/>
        </w:rPr>
        <w:fldChar w:fldCharType="separate"/>
      </w:r>
      <w:r w:rsidR="00D04CA6">
        <w:rPr>
          <w:b/>
          <w:bCs/>
          <w:i w:val="0"/>
          <w:iCs w:val="0"/>
          <w:noProof/>
          <w:color w:val="000000" w:themeColor="text1"/>
          <w:sz w:val="20"/>
          <w:szCs w:val="20"/>
        </w:rPr>
        <w:t>13</w:t>
      </w:r>
      <w:r w:rsidR="00AC3A20" w:rsidRPr="00AC3A20">
        <w:rPr>
          <w:b/>
          <w:bCs/>
          <w:i w:val="0"/>
          <w:iCs w:val="0"/>
          <w:color w:val="000000" w:themeColor="text1"/>
          <w:sz w:val="20"/>
          <w:szCs w:val="20"/>
        </w:rPr>
        <w:fldChar w:fldCharType="end"/>
      </w:r>
      <w:r w:rsidR="00AC3A20" w:rsidRPr="00AC3A20">
        <w:rPr>
          <w:i w:val="0"/>
          <w:iCs w:val="0"/>
          <w:color w:val="000000" w:themeColor="text1"/>
          <w:sz w:val="20"/>
          <w:szCs w:val="20"/>
        </w:rPr>
        <w:t xml:space="preserve"> MD snapshots showing the clustering of Li</w:t>
      </w:r>
      <w:r w:rsidR="00AC3A20" w:rsidRPr="00AC3A20">
        <w:rPr>
          <w:i w:val="0"/>
          <w:iCs w:val="0"/>
          <w:color w:val="000000" w:themeColor="text1"/>
          <w:sz w:val="20"/>
          <w:szCs w:val="20"/>
          <w:vertAlign w:val="subscript"/>
        </w:rPr>
        <w:t>2</w:t>
      </w:r>
      <w:r w:rsidR="00AC3A20" w:rsidRPr="00AC3A20">
        <w:rPr>
          <w:i w:val="0"/>
          <w:iCs w:val="0"/>
          <w:color w:val="000000" w:themeColor="text1"/>
          <w:sz w:val="20"/>
          <w:szCs w:val="20"/>
        </w:rPr>
        <w:t>S</w:t>
      </w:r>
      <w:r w:rsidR="00AC3A20">
        <w:rPr>
          <w:i w:val="0"/>
          <w:iCs w:val="0"/>
          <w:color w:val="000000" w:themeColor="text1"/>
          <w:sz w:val="20"/>
          <w:szCs w:val="20"/>
          <w:vertAlign w:val="subscript"/>
        </w:rPr>
        <w:t>4</w:t>
      </w:r>
      <w:r w:rsidR="00AC3A20" w:rsidRPr="00AC3A20">
        <w:rPr>
          <w:i w:val="0"/>
          <w:iCs w:val="0"/>
          <w:color w:val="000000" w:themeColor="text1"/>
          <w:sz w:val="20"/>
          <w:szCs w:val="20"/>
          <w:vertAlign w:val="subscript"/>
        </w:rPr>
        <w:t xml:space="preserve"> </w:t>
      </w:r>
      <w:r w:rsidR="00AC3A20" w:rsidRPr="00AC3A20">
        <w:rPr>
          <w:i w:val="0"/>
          <w:iCs w:val="0"/>
          <w:color w:val="000000" w:themeColor="text1"/>
          <w:sz w:val="20"/>
          <w:szCs w:val="20"/>
        </w:rPr>
        <w:t xml:space="preserve">in electrolytes composed of 1M </w:t>
      </w:r>
      <w:proofErr w:type="spellStart"/>
      <w:r w:rsidR="00AC3A20" w:rsidRPr="00AC3A20">
        <w:rPr>
          <w:i w:val="0"/>
          <w:iCs w:val="0"/>
          <w:color w:val="000000" w:themeColor="text1"/>
          <w:sz w:val="20"/>
          <w:szCs w:val="20"/>
        </w:rPr>
        <w:t>LiTFSI</w:t>
      </w:r>
      <w:proofErr w:type="spellEnd"/>
      <w:r w:rsidR="00AC3A20" w:rsidRPr="00AC3A20">
        <w:rPr>
          <w:i w:val="0"/>
          <w:iCs w:val="0"/>
          <w:color w:val="000000" w:themeColor="text1"/>
          <w:sz w:val="20"/>
          <w:szCs w:val="20"/>
        </w:rPr>
        <w:t>, 0.3 M LiNO</w:t>
      </w:r>
      <w:r w:rsidR="00AC3A20" w:rsidRPr="00AC3A20">
        <w:rPr>
          <w:i w:val="0"/>
          <w:iCs w:val="0"/>
          <w:color w:val="000000" w:themeColor="text1"/>
          <w:sz w:val="20"/>
          <w:szCs w:val="20"/>
          <w:vertAlign w:val="subscript"/>
        </w:rPr>
        <w:t>3</w:t>
      </w:r>
      <w:r w:rsidR="00AC3A20" w:rsidRPr="00AC3A20">
        <w:rPr>
          <w:i w:val="0"/>
          <w:iCs w:val="0"/>
          <w:color w:val="000000" w:themeColor="text1"/>
          <w:sz w:val="20"/>
          <w:szCs w:val="20"/>
        </w:rPr>
        <w:t>, and 0.25 M Li</w:t>
      </w:r>
      <w:r w:rsidR="00AC3A20" w:rsidRPr="00AC3A20">
        <w:rPr>
          <w:i w:val="0"/>
          <w:iCs w:val="0"/>
          <w:color w:val="000000" w:themeColor="text1"/>
          <w:sz w:val="20"/>
          <w:szCs w:val="20"/>
          <w:vertAlign w:val="subscript"/>
        </w:rPr>
        <w:t>2</w:t>
      </w:r>
      <w:r w:rsidR="00AC3A20" w:rsidRPr="00AC3A20">
        <w:rPr>
          <w:i w:val="0"/>
          <w:iCs w:val="0"/>
          <w:color w:val="000000" w:themeColor="text1"/>
          <w:sz w:val="20"/>
          <w:szCs w:val="20"/>
        </w:rPr>
        <w:t>S</w:t>
      </w:r>
      <w:r w:rsidR="00AC3A20">
        <w:rPr>
          <w:i w:val="0"/>
          <w:iCs w:val="0"/>
          <w:color w:val="000000" w:themeColor="text1"/>
          <w:sz w:val="20"/>
          <w:szCs w:val="20"/>
          <w:vertAlign w:val="subscript"/>
        </w:rPr>
        <w:t>4</w:t>
      </w:r>
      <w:r w:rsidR="00AC3A20" w:rsidRPr="00AC3A20">
        <w:rPr>
          <w:i w:val="0"/>
          <w:iCs w:val="0"/>
          <w:color w:val="000000" w:themeColor="text1"/>
          <w:sz w:val="20"/>
          <w:szCs w:val="20"/>
        </w:rPr>
        <w:t xml:space="preserve"> in DOL/Solvent (1/1; v/v). Li</w:t>
      </w:r>
      <w:r w:rsidR="00AC3A20" w:rsidRPr="00AC3A20">
        <w:rPr>
          <w:i w:val="0"/>
          <w:iCs w:val="0"/>
          <w:color w:val="000000" w:themeColor="text1"/>
          <w:sz w:val="20"/>
          <w:szCs w:val="20"/>
          <w:vertAlign w:val="superscript"/>
        </w:rPr>
        <w:t>+</w:t>
      </w:r>
      <w:r w:rsidR="00AC3A20" w:rsidRPr="00AC3A20">
        <w:rPr>
          <w:i w:val="0"/>
          <w:iCs w:val="0"/>
          <w:color w:val="000000" w:themeColor="text1"/>
          <w:sz w:val="20"/>
          <w:szCs w:val="20"/>
        </w:rPr>
        <w:t xml:space="preserve"> is depicted in purple in space-filling format, </w:t>
      </w:r>
      <m:oMath>
        <m:sSubSup>
          <m:sSubSupPr>
            <m:ctrlPr>
              <w:rPr>
                <w:rFonts w:ascii="Cambria Math" w:hAnsi="Cambria Math"/>
                <w:i w:val="0"/>
                <w:iCs w:val="0"/>
                <w:color w:val="000000" w:themeColor="text1"/>
                <w:sz w:val="20"/>
                <w:szCs w:val="20"/>
              </w:rPr>
            </m:ctrlPr>
          </m:sSubSupPr>
          <m:e>
            <m:r>
              <w:rPr>
                <w:rFonts w:ascii="Cambria Math" w:hAnsi="Cambria Math"/>
                <w:color w:val="000000" w:themeColor="text1"/>
                <w:sz w:val="20"/>
                <w:szCs w:val="20"/>
              </w:rPr>
              <m:t>S</m:t>
            </m:r>
          </m:e>
          <m:sub>
            <m:r>
              <w:rPr>
                <w:rFonts w:ascii="Cambria Math" w:hAnsi="Cambria Math"/>
                <w:color w:val="000000" w:themeColor="text1"/>
                <w:sz w:val="20"/>
                <w:szCs w:val="20"/>
              </w:rPr>
              <m:t>4</m:t>
            </m:r>
          </m:sub>
          <m:sup>
            <m:r>
              <w:rPr>
                <w:rFonts w:ascii="Cambria Math" w:hAnsi="Cambria Math"/>
                <w:color w:val="000000" w:themeColor="text1"/>
                <w:sz w:val="20"/>
                <w:szCs w:val="20"/>
              </w:rPr>
              <m:t>2-</m:t>
            </m:r>
          </m:sup>
        </m:sSubSup>
      </m:oMath>
      <w:r w:rsidR="00AC3A20" w:rsidRPr="00AC3A20">
        <w:rPr>
          <w:i w:val="0"/>
          <w:iCs w:val="0"/>
          <w:color w:val="000000" w:themeColor="text1"/>
          <w:sz w:val="20"/>
          <w:szCs w:val="20"/>
        </w:rPr>
        <w:t xml:space="preserve"> in yellow </w:t>
      </w:r>
      <w:r w:rsidR="00A82FEF">
        <w:rPr>
          <w:i w:val="0"/>
          <w:iCs w:val="0"/>
          <w:color w:val="000000" w:themeColor="text1"/>
          <w:sz w:val="20"/>
          <w:szCs w:val="20"/>
        </w:rPr>
        <w:t xml:space="preserve">in </w:t>
      </w:r>
      <w:r w:rsidR="00AC3A20" w:rsidRPr="00AC3A20">
        <w:rPr>
          <w:i w:val="0"/>
          <w:iCs w:val="0"/>
          <w:color w:val="000000" w:themeColor="text1"/>
          <w:sz w:val="20"/>
          <w:szCs w:val="20"/>
        </w:rPr>
        <w:t>space-filling format, and the rest of the electrolyte component</w:t>
      </w:r>
      <w:r w:rsidR="00911A70">
        <w:rPr>
          <w:i w:val="0"/>
          <w:iCs w:val="0"/>
          <w:color w:val="000000" w:themeColor="text1"/>
          <w:sz w:val="20"/>
          <w:szCs w:val="20"/>
        </w:rPr>
        <w:t>s</w:t>
      </w:r>
      <w:r w:rsidR="00AC3A20" w:rsidRPr="00AC3A20">
        <w:rPr>
          <w:i w:val="0"/>
          <w:iCs w:val="0"/>
          <w:color w:val="000000" w:themeColor="text1"/>
          <w:sz w:val="20"/>
          <w:szCs w:val="20"/>
        </w:rPr>
        <w:t xml:space="preserve"> in line format.</w:t>
      </w:r>
      <w:bookmarkEnd w:id="16"/>
    </w:p>
    <w:p w14:paraId="0DDEAF5A" w14:textId="77777777" w:rsidR="00534369" w:rsidRPr="00534369" w:rsidRDefault="00534369" w:rsidP="00534369"/>
    <w:p w14:paraId="1081A5F5" w14:textId="77777777" w:rsidR="00534369" w:rsidRDefault="00534369" w:rsidP="00534369">
      <w:pPr>
        <w:keepNext/>
        <w:jc w:val="center"/>
      </w:pPr>
      <w:r w:rsidRPr="00534369">
        <w:rPr>
          <w:noProof/>
        </w:rPr>
        <w:drawing>
          <wp:inline distT="0" distB="0" distL="0" distR="0" wp14:anchorId="6A220D3D" wp14:editId="0AB7D4B1">
            <wp:extent cx="3299061" cy="3374136"/>
            <wp:effectExtent l="0" t="0" r="3175" b="4445"/>
            <wp:docPr id="1701218002" name="Picture 1" descr="A group of images of different types of molecu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218002" name="Picture 1" descr="A group of images of different types of molecules&#10;&#10;Description automatically generated with medium confidence"/>
                    <pic:cNvPicPr/>
                  </pic:nvPicPr>
                  <pic:blipFill>
                    <a:blip r:embed="rId55"/>
                    <a:stretch>
                      <a:fillRect/>
                    </a:stretch>
                  </pic:blipFill>
                  <pic:spPr>
                    <a:xfrm>
                      <a:off x="0" y="0"/>
                      <a:ext cx="3299061" cy="3374136"/>
                    </a:xfrm>
                    <a:prstGeom prst="rect">
                      <a:avLst/>
                    </a:prstGeom>
                  </pic:spPr>
                </pic:pic>
              </a:graphicData>
            </a:graphic>
          </wp:inline>
        </w:drawing>
      </w:r>
    </w:p>
    <w:p w14:paraId="3D2367BF" w14:textId="19C5E137" w:rsidR="00534369" w:rsidRDefault="00AD2E3E" w:rsidP="00534369">
      <w:pPr>
        <w:pStyle w:val="Caption"/>
        <w:spacing w:before="120" w:after="120"/>
        <w:jc w:val="both"/>
        <w:rPr>
          <w:i w:val="0"/>
          <w:iCs w:val="0"/>
          <w:color w:val="000000" w:themeColor="text1"/>
          <w:sz w:val="20"/>
          <w:szCs w:val="20"/>
        </w:rPr>
      </w:pPr>
      <w:bookmarkStart w:id="17" w:name="_Toc165289068"/>
      <w:r>
        <w:rPr>
          <w:b/>
          <w:bCs/>
          <w:i w:val="0"/>
          <w:iCs w:val="0"/>
          <w:color w:val="000000" w:themeColor="text1"/>
          <w:sz w:val="20"/>
          <w:szCs w:val="20"/>
        </w:rPr>
        <w:t xml:space="preserve">Supplementary </w:t>
      </w:r>
      <w:r w:rsidR="00534369" w:rsidRPr="00534369">
        <w:rPr>
          <w:b/>
          <w:bCs/>
          <w:i w:val="0"/>
          <w:iCs w:val="0"/>
          <w:color w:val="000000" w:themeColor="text1"/>
          <w:sz w:val="20"/>
          <w:szCs w:val="20"/>
        </w:rPr>
        <w:t>Fig</w:t>
      </w:r>
      <w:r>
        <w:rPr>
          <w:b/>
          <w:bCs/>
          <w:i w:val="0"/>
          <w:iCs w:val="0"/>
          <w:color w:val="000000" w:themeColor="text1"/>
          <w:sz w:val="20"/>
          <w:szCs w:val="20"/>
        </w:rPr>
        <w:t xml:space="preserve">. </w:t>
      </w:r>
      <w:r w:rsidR="00534369" w:rsidRPr="00534369">
        <w:rPr>
          <w:b/>
          <w:bCs/>
          <w:i w:val="0"/>
          <w:iCs w:val="0"/>
          <w:color w:val="000000" w:themeColor="text1"/>
          <w:sz w:val="20"/>
          <w:szCs w:val="20"/>
        </w:rPr>
        <w:fldChar w:fldCharType="begin"/>
      </w:r>
      <w:r w:rsidR="00534369" w:rsidRPr="00534369">
        <w:rPr>
          <w:b/>
          <w:bCs/>
          <w:i w:val="0"/>
          <w:iCs w:val="0"/>
          <w:color w:val="000000" w:themeColor="text1"/>
          <w:sz w:val="20"/>
          <w:szCs w:val="20"/>
        </w:rPr>
        <w:instrText xml:space="preserve"> SEQ Figure \* ARABIC </w:instrText>
      </w:r>
      <w:r w:rsidR="00534369" w:rsidRPr="00534369">
        <w:rPr>
          <w:b/>
          <w:bCs/>
          <w:i w:val="0"/>
          <w:iCs w:val="0"/>
          <w:color w:val="000000" w:themeColor="text1"/>
          <w:sz w:val="20"/>
          <w:szCs w:val="20"/>
        </w:rPr>
        <w:fldChar w:fldCharType="separate"/>
      </w:r>
      <w:r w:rsidR="00D04CA6">
        <w:rPr>
          <w:b/>
          <w:bCs/>
          <w:i w:val="0"/>
          <w:iCs w:val="0"/>
          <w:noProof/>
          <w:color w:val="000000" w:themeColor="text1"/>
          <w:sz w:val="20"/>
          <w:szCs w:val="20"/>
        </w:rPr>
        <w:t>14</w:t>
      </w:r>
      <w:r w:rsidR="00534369" w:rsidRPr="00534369">
        <w:rPr>
          <w:b/>
          <w:bCs/>
          <w:i w:val="0"/>
          <w:iCs w:val="0"/>
          <w:color w:val="000000" w:themeColor="text1"/>
          <w:sz w:val="20"/>
          <w:szCs w:val="20"/>
        </w:rPr>
        <w:fldChar w:fldCharType="end"/>
      </w:r>
      <w:r w:rsidR="00534369" w:rsidRPr="00534369">
        <w:rPr>
          <w:i w:val="0"/>
          <w:iCs w:val="0"/>
          <w:color w:val="000000" w:themeColor="text1"/>
          <w:sz w:val="20"/>
          <w:szCs w:val="20"/>
        </w:rPr>
        <w:t xml:space="preserve"> MD snapshots showing the clustering of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Pr>
          <w:i w:val="0"/>
          <w:iCs w:val="0"/>
          <w:color w:val="000000" w:themeColor="text1"/>
          <w:sz w:val="20"/>
          <w:szCs w:val="20"/>
          <w:vertAlign w:val="subscript"/>
        </w:rPr>
        <w:t>8</w:t>
      </w:r>
      <w:r w:rsidR="00534369" w:rsidRPr="00534369">
        <w:rPr>
          <w:i w:val="0"/>
          <w:iCs w:val="0"/>
          <w:color w:val="000000" w:themeColor="text1"/>
          <w:sz w:val="20"/>
          <w:szCs w:val="20"/>
          <w:vertAlign w:val="subscript"/>
        </w:rPr>
        <w:t xml:space="preserve"> </w:t>
      </w:r>
      <w:r w:rsidR="00534369" w:rsidRPr="00534369">
        <w:rPr>
          <w:i w:val="0"/>
          <w:iCs w:val="0"/>
          <w:color w:val="000000" w:themeColor="text1"/>
          <w:sz w:val="20"/>
          <w:szCs w:val="20"/>
        </w:rPr>
        <w:t xml:space="preserve">in electrolytes composed of 1M </w:t>
      </w:r>
      <w:proofErr w:type="spellStart"/>
      <w:r w:rsidR="00534369" w:rsidRPr="00534369">
        <w:rPr>
          <w:i w:val="0"/>
          <w:iCs w:val="0"/>
          <w:color w:val="000000" w:themeColor="text1"/>
          <w:sz w:val="20"/>
          <w:szCs w:val="20"/>
        </w:rPr>
        <w:t>LiTFSI</w:t>
      </w:r>
      <w:proofErr w:type="spellEnd"/>
      <w:r w:rsidR="00534369" w:rsidRPr="00534369">
        <w:rPr>
          <w:i w:val="0"/>
          <w:iCs w:val="0"/>
          <w:color w:val="000000" w:themeColor="text1"/>
          <w:sz w:val="20"/>
          <w:szCs w:val="20"/>
        </w:rPr>
        <w:t>, 0.3 M LiNO</w:t>
      </w:r>
      <w:r w:rsidR="00534369" w:rsidRPr="00534369">
        <w:rPr>
          <w:i w:val="0"/>
          <w:iCs w:val="0"/>
          <w:color w:val="000000" w:themeColor="text1"/>
          <w:sz w:val="20"/>
          <w:szCs w:val="20"/>
          <w:vertAlign w:val="subscript"/>
        </w:rPr>
        <w:t>3</w:t>
      </w:r>
      <w:r w:rsidR="00534369" w:rsidRPr="00534369">
        <w:rPr>
          <w:i w:val="0"/>
          <w:iCs w:val="0"/>
          <w:color w:val="000000" w:themeColor="text1"/>
          <w:sz w:val="20"/>
          <w:szCs w:val="20"/>
        </w:rPr>
        <w:t>, and 0.25 M Li</w:t>
      </w:r>
      <w:r w:rsidR="00534369" w:rsidRPr="00534369">
        <w:rPr>
          <w:i w:val="0"/>
          <w:iCs w:val="0"/>
          <w:color w:val="000000" w:themeColor="text1"/>
          <w:sz w:val="20"/>
          <w:szCs w:val="20"/>
          <w:vertAlign w:val="subscript"/>
        </w:rPr>
        <w:t>2</w:t>
      </w:r>
      <w:r w:rsidR="00534369" w:rsidRPr="00534369">
        <w:rPr>
          <w:i w:val="0"/>
          <w:iCs w:val="0"/>
          <w:color w:val="000000" w:themeColor="text1"/>
          <w:sz w:val="20"/>
          <w:szCs w:val="20"/>
        </w:rPr>
        <w:t>S</w:t>
      </w:r>
      <w:r w:rsidR="00534369">
        <w:rPr>
          <w:i w:val="0"/>
          <w:iCs w:val="0"/>
          <w:color w:val="000000" w:themeColor="text1"/>
          <w:sz w:val="20"/>
          <w:szCs w:val="20"/>
          <w:vertAlign w:val="subscript"/>
        </w:rPr>
        <w:t>8</w:t>
      </w:r>
      <w:r w:rsidR="00534369" w:rsidRPr="00534369">
        <w:rPr>
          <w:i w:val="0"/>
          <w:iCs w:val="0"/>
          <w:color w:val="000000" w:themeColor="text1"/>
          <w:sz w:val="20"/>
          <w:szCs w:val="20"/>
        </w:rPr>
        <w:t xml:space="preserve"> in DOL/Solvent (1/1; v/v). Li</w:t>
      </w:r>
      <w:r w:rsidR="00534369" w:rsidRPr="00534369">
        <w:rPr>
          <w:i w:val="0"/>
          <w:iCs w:val="0"/>
          <w:color w:val="000000" w:themeColor="text1"/>
          <w:sz w:val="20"/>
          <w:szCs w:val="20"/>
          <w:vertAlign w:val="superscript"/>
        </w:rPr>
        <w:t>+</w:t>
      </w:r>
      <w:r w:rsidR="00534369" w:rsidRPr="00534369">
        <w:rPr>
          <w:i w:val="0"/>
          <w:iCs w:val="0"/>
          <w:color w:val="000000" w:themeColor="text1"/>
          <w:sz w:val="20"/>
          <w:szCs w:val="20"/>
        </w:rPr>
        <w:t xml:space="preserve"> is depicted in purple in space-filling format, </w:t>
      </w:r>
      <m:oMath>
        <m:sSubSup>
          <m:sSubSupPr>
            <m:ctrlPr>
              <w:rPr>
                <w:rFonts w:ascii="Cambria Math" w:hAnsi="Cambria Math"/>
                <w:i w:val="0"/>
                <w:iCs w:val="0"/>
                <w:color w:val="000000" w:themeColor="text1"/>
                <w:sz w:val="20"/>
                <w:szCs w:val="20"/>
              </w:rPr>
            </m:ctrlPr>
          </m:sSubSupPr>
          <m:e>
            <m:r>
              <w:rPr>
                <w:rFonts w:ascii="Cambria Math" w:hAnsi="Cambria Math"/>
                <w:color w:val="000000" w:themeColor="text1"/>
                <w:sz w:val="20"/>
                <w:szCs w:val="20"/>
              </w:rPr>
              <m:t>S</m:t>
            </m:r>
          </m:e>
          <m:sub>
            <m:r>
              <w:rPr>
                <w:rFonts w:ascii="Cambria Math" w:hAnsi="Cambria Math"/>
                <w:color w:val="000000" w:themeColor="text1"/>
                <w:sz w:val="20"/>
                <w:szCs w:val="20"/>
              </w:rPr>
              <m:t>8</m:t>
            </m:r>
          </m:sub>
          <m:sup>
            <m:r>
              <w:rPr>
                <w:rFonts w:ascii="Cambria Math" w:hAnsi="Cambria Math"/>
                <w:color w:val="000000" w:themeColor="text1"/>
                <w:sz w:val="20"/>
                <w:szCs w:val="20"/>
              </w:rPr>
              <m:t>2-</m:t>
            </m:r>
          </m:sup>
        </m:sSubSup>
      </m:oMath>
      <w:r w:rsidR="00534369" w:rsidRPr="00534369">
        <w:rPr>
          <w:i w:val="0"/>
          <w:iCs w:val="0"/>
          <w:color w:val="000000" w:themeColor="text1"/>
          <w:sz w:val="20"/>
          <w:szCs w:val="20"/>
        </w:rPr>
        <w:t xml:space="preserve"> in yellow</w:t>
      </w:r>
      <w:r w:rsidR="008B2830">
        <w:rPr>
          <w:i w:val="0"/>
          <w:iCs w:val="0"/>
          <w:color w:val="000000" w:themeColor="text1"/>
          <w:sz w:val="20"/>
          <w:szCs w:val="20"/>
        </w:rPr>
        <w:t xml:space="preserve"> in</w:t>
      </w:r>
      <w:r w:rsidR="00534369" w:rsidRPr="00534369">
        <w:rPr>
          <w:i w:val="0"/>
          <w:iCs w:val="0"/>
          <w:color w:val="000000" w:themeColor="text1"/>
          <w:sz w:val="20"/>
          <w:szCs w:val="20"/>
        </w:rPr>
        <w:t xml:space="preserve"> space-filling format, and the rest of the electrolyte component</w:t>
      </w:r>
      <w:r w:rsidR="00911A70">
        <w:rPr>
          <w:i w:val="0"/>
          <w:iCs w:val="0"/>
          <w:color w:val="000000" w:themeColor="text1"/>
          <w:sz w:val="20"/>
          <w:szCs w:val="20"/>
        </w:rPr>
        <w:t>s</w:t>
      </w:r>
      <w:r w:rsidR="00534369" w:rsidRPr="00534369">
        <w:rPr>
          <w:i w:val="0"/>
          <w:iCs w:val="0"/>
          <w:color w:val="000000" w:themeColor="text1"/>
          <w:sz w:val="20"/>
          <w:szCs w:val="20"/>
        </w:rPr>
        <w:t xml:space="preserve"> in line format.</w:t>
      </w:r>
      <w:bookmarkEnd w:id="17"/>
    </w:p>
    <w:p w14:paraId="7A44DC49" w14:textId="77777777" w:rsidR="005507E0" w:rsidRDefault="005507E0" w:rsidP="005507E0"/>
    <w:p w14:paraId="7A819C2E" w14:textId="77777777" w:rsidR="005507E0" w:rsidRDefault="005507E0" w:rsidP="005507E0"/>
    <w:p w14:paraId="25B33AE7" w14:textId="77777777" w:rsidR="005507E0" w:rsidRPr="005507E0" w:rsidRDefault="005507E0" w:rsidP="005507E0"/>
    <w:p w14:paraId="675C9CDF" w14:textId="46C651F2" w:rsidR="00EF32CE" w:rsidRDefault="00A33DDD" w:rsidP="00EF32CE">
      <w:pPr>
        <w:keepNext/>
      </w:pPr>
      <w:r w:rsidRPr="00A33DDD">
        <w:rPr>
          <w:noProof/>
        </w:rPr>
        <w:drawing>
          <wp:inline distT="0" distB="0" distL="0" distR="0" wp14:anchorId="41429505" wp14:editId="5FE1B28D">
            <wp:extent cx="5943600" cy="5553075"/>
            <wp:effectExtent l="0" t="0" r="0" b="0"/>
            <wp:docPr id="584871436" name="Picture 1"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871436" name="Picture 1" descr="A screenshot of a test&#10;&#10;Description automatically generated"/>
                    <pic:cNvPicPr/>
                  </pic:nvPicPr>
                  <pic:blipFill>
                    <a:blip r:embed="rId56"/>
                    <a:stretch>
                      <a:fillRect/>
                    </a:stretch>
                  </pic:blipFill>
                  <pic:spPr>
                    <a:xfrm>
                      <a:off x="0" y="0"/>
                      <a:ext cx="5943600" cy="5553075"/>
                    </a:xfrm>
                    <a:prstGeom prst="rect">
                      <a:avLst/>
                    </a:prstGeom>
                  </pic:spPr>
                </pic:pic>
              </a:graphicData>
            </a:graphic>
          </wp:inline>
        </w:drawing>
      </w:r>
    </w:p>
    <w:p w14:paraId="691609F4" w14:textId="1DCFB925" w:rsidR="00EF32CE" w:rsidRPr="00EF32CE" w:rsidRDefault="00C53BB3" w:rsidP="00EF32CE">
      <w:pPr>
        <w:pStyle w:val="Caption"/>
        <w:spacing w:before="120" w:after="120"/>
        <w:jc w:val="both"/>
        <w:rPr>
          <w:i w:val="0"/>
          <w:iCs w:val="0"/>
          <w:color w:val="000000" w:themeColor="text1"/>
          <w:sz w:val="20"/>
          <w:szCs w:val="20"/>
        </w:rPr>
      </w:pPr>
      <w:bookmarkStart w:id="18" w:name="_Toc165289069"/>
      <w:r>
        <w:rPr>
          <w:b/>
          <w:bCs/>
          <w:i w:val="0"/>
          <w:iCs w:val="0"/>
          <w:color w:val="000000" w:themeColor="text1"/>
          <w:sz w:val="20"/>
          <w:szCs w:val="20"/>
        </w:rPr>
        <w:t xml:space="preserve">Supplementary </w:t>
      </w:r>
      <w:r w:rsidR="00EF32CE" w:rsidRPr="00EF32CE">
        <w:rPr>
          <w:b/>
          <w:bCs/>
          <w:i w:val="0"/>
          <w:iCs w:val="0"/>
          <w:color w:val="000000" w:themeColor="text1"/>
          <w:sz w:val="20"/>
          <w:szCs w:val="20"/>
        </w:rPr>
        <w:t>Fig</w:t>
      </w:r>
      <w:r>
        <w:rPr>
          <w:b/>
          <w:bCs/>
          <w:i w:val="0"/>
          <w:iCs w:val="0"/>
          <w:color w:val="000000" w:themeColor="text1"/>
          <w:sz w:val="20"/>
          <w:szCs w:val="20"/>
        </w:rPr>
        <w:t xml:space="preserve">. </w:t>
      </w:r>
      <w:r w:rsidR="00EF32CE" w:rsidRPr="00EF32CE">
        <w:rPr>
          <w:b/>
          <w:bCs/>
          <w:i w:val="0"/>
          <w:iCs w:val="0"/>
          <w:color w:val="000000" w:themeColor="text1"/>
          <w:sz w:val="20"/>
          <w:szCs w:val="20"/>
        </w:rPr>
        <w:fldChar w:fldCharType="begin"/>
      </w:r>
      <w:r w:rsidR="00EF32CE" w:rsidRPr="00EF32CE">
        <w:rPr>
          <w:b/>
          <w:bCs/>
          <w:i w:val="0"/>
          <w:iCs w:val="0"/>
          <w:color w:val="000000" w:themeColor="text1"/>
          <w:sz w:val="20"/>
          <w:szCs w:val="20"/>
        </w:rPr>
        <w:instrText xml:space="preserve"> SEQ Figure \* ARABIC </w:instrText>
      </w:r>
      <w:r w:rsidR="00EF32CE" w:rsidRPr="00EF32CE">
        <w:rPr>
          <w:b/>
          <w:bCs/>
          <w:i w:val="0"/>
          <w:iCs w:val="0"/>
          <w:color w:val="000000" w:themeColor="text1"/>
          <w:sz w:val="20"/>
          <w:szCs w:val="20"/>
        </w:rPr>
        <w:fldChar w:fldCharType="separate"/>
      </w:r>
      <w:r w:rsidR="00D04CA6">
        <w:rPr>
          <w:b/>
          <w:bCs/>
          <w:i w:val="0"/>
          <w:iCs w:val="0"/>
          <w:noProof/>
          <w:color w:val="000000" w:themeColor="text1"/>
          <w:sz w:val="20"/>
          <w:szCs w:val="20"/>
        </w:rPr>
        <w:t>15</w:t>
      </w:r>
      <w:r w:rsidR="00EF32CE" w:rsidRPr="00EF32CE">
        <w:rPr>
          <w:b/>
          <w:bCs/>
          <w:i w:val="0"/>
          <w:iCs w:val="0"/>
          <w:color w:val="000000" w:themeColor="text1"/>
          <w:sz w:val="20"/>
          <w:szCs w:val="20"/>
        </w:rPr>
        <w:fldChar w:fldCharType="end"/>
      </w:r>
      <w:r w:rsidR="00EF32CE" w:rsidRPr="00EF32CE">
        <w:rPr>
          <w:b/>
          <w:bCs/>
          <w:i w:val="0"/>
          <w:iCs w:val="0"/>
          <w:color w:val="000000" w:themeColor="text1"/>
          <w:sz w:val="20"/>
          <w:szCs w:val="20"/>
        </w:rPr>
        <w:t xml:space="preserve"> </w:t>
      </w:r>
      <w:r w:rsidR="00EF32CE" w:rsidRPr="00EF32CE">
        <w:rPr>
          <w:i w:val="0"/>
          <w:iCs w:val="0"/>
          <w:color w:val="000000" w:themeColor="text1"/>
          <w:sz w:val="20"/>
          <w:szCs w:val="20"/>
        </w:rPr>
        <w:t>Distribution of diffusion coefficients of the co-solvent and Li</w:t>
      </w:r>
      <w:r w:rsidR="00EF32CE" w:rsidRPr="00D45A2E">
        <w:rPr>
          <w:i w:val="0"/>
          <w:iCs w:val="0"/>
          <w:color w:val="000000" w:themeColor="text1"/>
          <w:sz w:val="20"/>
          <w:szCs w:val="20"/>
          <w:vertAlign w:val="superscript"/>
        </w:rPr>
        <w:t>+</w:t>
      </w:r>
      <w:r w:rsidR="00EF32CE" w:rsidRPr="00EF32CE">
        <w:rPr>
          <w:i w:val="0"/>
          <w:iCs w:val="0"/>
          <w:color w:val="000000" w:themeColor="text1"/>
          <w:sz w:val="20"/>
          <w:szCs w:val="20"/>
        </w:rPr>
        <w:t xml:space="preserve"> in systems containing 1 M </w:t>
      </w:r>
      <w:proofErr w:type="spellStart"/>
      <w:r w:rsidR="00EF32CE" w:rsidRPr="00EF32CE">
        <w:rPr>
          <w:i w:val="0"/>
          <w:iCs w:val="0"/>
          <w:color w:val="000000" w:themeColor="text1"/>
          <w:sz w:val="20"/>
          <w:szCs w:val="20"/>
        </w:rPr>
        <w:t>LiTFSI</w:t>
      </w:r>
      <w:proofErr w:type="spellEnd"/>
      <w:r w:rsidR="00EF32CE" w:rsidRPr="00EF32CE">
        <w:rPr>
          <w:i w:val="0"/>
          <w:iCs w:val="0"/>
          <w:color w:val="000000" w:themeColor="text1"/>
          <w:sz w:val="20"/>
          <w:szCs w:val="20"/>
        </w:rPr>
        <w:t>, 0.3 M LiNO</w:t>
      </w:r>
      <w:r w:rsidR="00EF32CE" w:rsidRPr="00D45A2E">
        <w:rPr>
          <w:i w:val="0"/>
          <w:iCs w:val="0"/>
          <w:color w:val="000000" w:themeColor="text1"/>
          <w:sz w:val="20"/>
          <w:szCs w:val="20"/>
          <w:vertAlign w:val="subscript"/>
        </w:rPr>
        <w:t>3</w:t>
      </w:r>
      <w:r w:rsidR="00EF32CE" w:rsidRPr="00EF32CE">
        <w:rPr>
          <w:i w:val="0"/>
          <w:iCs w:val="0"/>
          <w:color w:val="000000" w:themeColor="text1"/>
          <w:sz w:val="20"/>
          <w:szCs w:val="20"/>
        </w:rPr>
        <w:t>, 0.25 M Li</w:t>
      </w:r>
      <w:r w:rsidR="00EF32CE" w:rsidRPr="00D45A2E">
        <w:rPr>
          <w:i w:val="0"/>
          <w:iCs w:val="0"/>
          <w:color w:val="000000" w:themeColor="text1"/>
          <w:sz w:val="20"/>
          <w:szCs w:val="20"/>
          <w:vertAlign w:val="subscript"/>
        </w:rPr>
        <w:t>2</w:t>
      </w:r>
      <w:r w:rsidR="00EF32CE" w:rsidRPr="00EF32CE">
        <w:rPr>
          <w:i w:val="0"/>
          <w:iCs w:val="0"/>
          <w:color w:val="000000" w:themeColor="text1"/>
          <w:sz w:val="20"/>
          <w:szCs w:val="20"/>
        </w:rPr>
        <w:t>S</w:t>
      </w:r>
      <w:r w:rsidR="00EF32CE" w:rsidRPr="00D45A2E">
        <w:rPr>
          <w:i w:val="0"/>
          <w:iCs w:val="0"/>
          <w:color w:val="000000" w:themeColor="text1"/>
          <w:sz w:val="20"/>
          <w:szCs w:val="20"/>
          <w:vertAlign w:val="subscript"/>
        </w:rPr>
        <w:t xml:space="preserve">x </w:t>
      </w:r>
      <w:r w:rsidR="00EF32CE" w:rsidRPr="00EF32CE">
        <w:rPr>
          <w:i w:val="0"/>
          <w:iCs w:val="0"/>
          <w:color w:val="000000" w:themeColor="text1"/>
          <w:sz w:val="20"/>
          <w:szCs w:val="20"/>
        </w:rPr>
        <w:t>(x = 2</w:t>
      </w:r>
      <w:r w:rsidR="00516086">
        <w:rPr>
          <w:i w:val="0"/>
          <w:iCs w:val="0"/>
          <w:color w:val="000000" w:themeColor="text1"/>
          <w:sz w:val="20"/>
          <w:szCs w:val="20"/>
        </w:rPr>
        <w:t xml:space="preserve"> in (a)</w:t>
      </w:r>
      <w:r w:rsidR="00EF32CE" w:rsidRPr="00EF32CE">
        <w:rPr>
          <w:i w:val="0"/>
          <w:iCs w:val="0"/>
          <w:color w:val="000000" w:themeColor="text1"/>
          <w:sz w:val="20"/>
          <w:szCs w:val="20"/>
        </w:rPr>
        <w:t>, 4</w:t>
      </w:r>
      <w:r w:rsidR="00516086">
        <w:rPr>
          <w:i w:val="0"/>
          <w:iCs w:val="0"/>
          <w:color w:val="000000" w:themeColor="text1"/>
          <w:sz w:val="20"/>
          <w:szCs w:val="20"/>
        </w:rPr>
        <w:t xml:space="preserve"> in (b)</w:t>
      </w:r>
      <w:r w:rsidR="00EF32CE" w:rsidRPr="00EF32CE">
        <w:rPr>
          <w:i w:val="0"/>
          <w:iCs w:val="0"/>
          <w:color w:val="000000" w:themeColor="text1"/>
          <w:sz w:val="20"/>
          <w:szCs w:val="20"/>
        </w:rPr>
        <w:t>, and 8</w:t>
      </w:r>
      <w:r w:rsidR="00516086">
        <w:rPr>
          <w:i w:val="0"/>
          <w:iCs w:val="0"/>
          <w:color w:val="000000" w:themeColor="text1"/>
          <w:sz w:val="20"/>
          <w:szCs w:val="20"/>
        </w:rPr>
        <w:t xml:space="preserve"> in (c)</w:t>
      </w:r>
      <w:r w:rsidR="00EF32CE" w:rsidRPr="00EF32CE">
        <w:rPr>
          <w:i w:val="0"/>
          <w:iCs w:val="0"/>
          <w:color w:val="000000" w:themeColor="text1"/>
          <w:sz w:val="20"/>
          <w:szCs w:val="20"/>
        </w:rPr>
        <w:t>) in DOL/co-solvent (</w:t>
      </w:r>
      <w:r w:rsidR="0055178C">
        <w:rPr>
          <w:i w:val="0"/>
          <w:iCs w:val="0"/>
          <w:color w:val="000000" w:themeColor="text1"/>
          <w:sz w:val="20"/>
          <w:szCs w:val="20"/>
        </w:rPr>
        <w:t xml:space="preserve">1/1: v/v; </w:t>
      </w:r>
      <w:r w:rsidR="00EF32CE" w:rsidRPr="00EF32CE">
        <w:rPr>
          <w:i w:val="0"/>
          <w:iCs w:val="0"/>
          <w:color w:val="000000" w:themeColor="text1"/>
          <w:sz w:val="20"/>
          <w:szCs w:val="20"/>
        </w:rPr>
        <w:t>cosolvent: DME, TTE, and each of the FLS presented in Table S4</w:t>
      </w:r>
      <w:r w:rsidR="00D45A2E">
        <w:rPr>
          <w:i w:val="0"/>
          <w:iCs w:val="0"/>
          <w:color w:val="000000" w:themeColor="text1"/>
          <w:sz w:val="20"/>
          <w:szCs w:val="20"/>
        </w:rPr>
        <w:t>.</w:t>
      </w:r>
      <w:bookmarkEnd w:id="18"/>
      <w:r w:rsidR="00D45A2E">
        <w:rPr>
          <w:i w:val="0"/>
          <w:iCs w:val="0"/>
          <w:color w:val="000000" w:themeColor="text1"/>
          <w:sz w:val="20"/>
          <w:szCs w:val="20"/>
        </w:rPr>
        <w:t xml:space="preserve"> </w:t>
      </w:r>
      <w:r w:rsidR="00EF32CE" w:rsidRPr="00EF32CE">
        <w:rPr>
          <w:i w:val="0"/>
          <w:iCs w:val="0"/>
          <w:color w:val="000000" w:themeColor="text1"/>
          <w:sz w:val="20"/>
          <w:szCs w:val="20"/>
        </w:rPr>
        <w:t xml:space="preserve"> </w:t>
      </w:r>
    </w:p>
    <w:p w14:paraId="4B2DB2C7" w14:textId="0D88B3D4" w:rsidR="00EF32CE" w:rsidRPr="00EF32CE" w:rsidRDefault="00EF32CE" w:rsidP="00EF32CE">
      <w:pPr>
        <w:pStyle w:val="Caption"/>
      </w:pPr>
    </w:p>
    <w:p w14:paraId="29D88811" w14:textId="77777777" w:rsidR="009B2CB4" w:rsidRDefault="00610DDB" w:rsidP="009B2CB4">
      <w:pPr>
        <w:keepNext/>
      </w:pPr>
      <w:r w:rsidRPr="00610DDB">
        <w:rPr>
          <w:noProof/>
        </w:rPr>
        <w:lastRenderedPageBreak/>
        <w:drawing>
          <wp:inline distT="0" distB="0" distL="0" distR="0" wp14:anchorId="47E18D6E" wp14:editId="6939096B">
            <wp:extent cx="5943600" cy="3397250"/>
            <wp:effectExtent l="0" t="0" r="1270" b="0"/>
            <wp:docPr id="929119286" name="Picture 1" descr="A collage of different types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19286" name="Picture 1" descr="A collage of different types of graphs&#10;&#10;Description automatically generated"/>
                    <pic:cNvPicPr/>
                  </pic:nvPicPr>
                  <pic:blipFill>
                    <a:blip r:embed="rId57"/>
                    <a:stretch>
                      <a:fillRect/>
                    </a:stretch>
                  </pic:blipFill>
                  <pic:spPr>
                    <a:xfrm>
                      <a:off x="0" y="0"/>
                      <a:ext cx="5943600" cy="3397250"/>
                    </a:xfrm>
                    <a:prstGeom prst="rect">
                      <a:avLst/>
                    </a:prstGeom>
                  </pic:spPr>
                </pic:pic>
              </a:graphicData>
            </a:graphic>
          </wp:inline>
        </w:drawing>
      </w:r>
    </w:p>
    <w:p w14:paraId="72FF9823" w14:textId="35D2E302" w:rsidR="008672B6" w:rsidRPr="00F50876" w:rsidRDefault="00102C0F" w:rsidP="00F50876">
      <w:pPr>
        <w:pStyle w:val="Caption"/>
        <w:spacing w:before="120" w:after="120"/>
        <w:jc w:val="both"/>
        <w:rPr>
          <w:i w:val="0"/>
          <w:iCs w:val="0"/>
          <w:color w:val="000000" w:themeColor="text1"/>
          <w:sz w:val="20"/>
          <w:szCs w:val="20"/>
        </w:rPr>
      </w:pPr>
      <w:bookmarkStart w:id="19" w:name="_Toc165289070"/>
      <w:r>
        <w:rPr>
          <w:b/>
          <w:bCs/>
          <w:i w:val="0"/>
          <w:iCs w:val="0"/>
          <w:color w:val="000000" w:themeColor="text1"/>
          <w:sz w:val="20"/>
          <w:szCs w:val="20"/>
        </w:rPr>
        <w:t xml:space="preserve">Supplementary </w:t>
      </w:r>
      <w:r w:rsidR="009B2CB4" w:rsidRPr="00F50876">
        <w:rPr>
          <w:b/>
          <w:bCs/>
          <w:i w:val="0"/>
          <w:iCs w:val="0"/>
          <w:color w:val="000000" w:themeColor="text1"/>
          <w:sz w:val="20"/>
          <w:szCs w:val="20"/>
        </w:rPr>
        <w:t>Fig</w:t>
      </w:r>
      <w:r>
        <w:rPr>
          <w:b/>
          <w:bCs/>
          <w:i w:val="0"/>
          <w:iCs w:val="0"/>
          <w:color w:val="000000" w:themeColor="text1"/>
          <w:sz w:val="20"/>
          <w:szCs w:val="20"/>
        </w:rPr>
        <w:t xml:space="preserve">. </w:t>
      </w:r>
      <w:r w:rsidR="009B2CB4" w:rsidRPr="00F50876">
        <w:rPr>
          <w:b/>
          <w:bCs/>
          <w:i w:val="0"/>
          <w:iCs w:val="0"/>
          <w:color w:val="000000" w:themeColor="text1"/>
          <w:sz w:val="20"/>
          <w:szCs w:val="20"/>
        </w:rPr>
        <w:fldChar w:fldCharType="begin"/>
      </w:r>
      <w:r w:rsidR="009B2CB4" w:rsidRPr="00F50876">
        <w:rPr>
          <w:b/>
          <w:bCs/>
          <w:i w:val="0"/>
          <w:iCs w:val="0"/>
          <w:color w:val="000000" w:themeColor="text1"/>
          <w:sz w:val="20"/>
          <w:szCs w:val="20"/>
        </w:rPr>
        <w:instrText xml:space="preserve"> SEQ Figure \* ARABIC </w:instrText>
      </w:r>
      <w:r w:rsidR="009B2CB4" w:rsidRPr="00F50876">
        <w:rPr>
          <w:b/>
          <w:bCs/>
          <w:i w:val="0"/>
          <w:iCs w:val="0"/>
          <w:color w:val="000000" w:themeColor="text1"/>
          <w:sz w:val="20"/>
          <w:szCs w:val="20"/>
        </w:rPr>
        <w:fldChar w:fldCharType="separate"/>
      </w:r>
      <w:r w:rsidR="00D04CA6">
        <w:rPr>
          <w:b/>
          <w:bCs/>
          <w:i w:val="0"/>
          <w:iCs w:val="0"/>
          <w:noProof/>
          <w:color w:val="000000" w:themeColor="text1"/>
          <w:sz w:val="20"/>
          <w:szCs w:val="20"/>
        </w:rPr>
        <w:t>16</w:t>
      </w:r>
      <w:r w:rsidR="009B2CB4" w:rsidRPr="00F50876">
        <w:rPr>
          <w:b/>
          <w:bCs/>
          <w:i w:val="0"/>
          <w:iCs w:val="0"/>
          <w:noProof/>
          <w:color w:val="000000" w:themeColor="text1"/>
          <w:sz w:val="20"/>
          <w:szCs w:val="20"/>
        </w:rPr>
        <w:fldChar w:fldCharType="end"/>
      </w:r>
      <w:r w:rsidR="00F50876" w:rsidRPr="00F50876">
        <w:rPr>
          <w:i w:val="0"/>
          <w:iCs w:val="0"/>
          <w:noProof/>
          <w:color w:val="000000" w:themeColor="text1"/>
          <w:sz w:val="20"/>
          <w:szCs w:val="20"/>
        </w:rPr>
        <w:t xml:space="preserve"> Comparison of experimental and computed properties of electrolytes composed of 1 M LiTFSI, 0.3 M LiNO</w:t>
      </w:r>
      <w:r w:rsidR="00F50876" w:rsidRPr="000B201C">
        <w:rPr>
          <w:i w:val="0"/>
          <w:iCs w:val="0"/>
          <w:noProof/>
          <w:color w:val="000000" w:themeColor="text1"/>
          <w:sz w:val="20"/>
          <w:szCs w:val="20"/>
          <w:vertAlign w:val="subscript"/>
        </w:rPr>
        <w:t>3</w:t>
      </w:r>
      <w:r w:rsidR="00F50876" w:rsidRPr="00F50876">
        <w:rPr>
          <w:i w:val="0"/>
          <w:iCs w:val="0"/>
          <w:noProof/>
          <w:color w:val="000000" w:themeColor="text1"/>
          <w:sz w:val="20"/>
          <w:szCs w:val="20"/>
        </w:rPr>
        <w:t xml:space="preserve"> in DOL/DME/FLS0 and 1 M LiTFSI, 0.1 M LiNO</w:t>
      </w:r>
      <w:r w:rsidR="00F50876" w:rsidRPr="000B201C">
        <w:rPr>
          <w:i w:val="0"/>
          <w:iCs w:val="0"/>
          <w:noProof/>
          <w:color w:val="000000" w:themeColor="text1"/>
          <w:sz w:val="20"/>
          <w:szCs w:val="20"/>
          <w:vertAlign w:val="subscript"/>
        </w:rPr>
        <w:t>3</w:t>
      </w:r>
      <w:r w:rsidR="00F50876" w:rsidRPr="00F50876">
        <w:rPr>
          <w:i w:val="0"/>
          <w:iCs w:val="0"/>
          <w:noProof/>
          <w:color w:val="000000" w:themeColor="text1"/>
          <w:sz w:val="20"/>
          <w:szCs w:val="20"/>
        </w:rPr>
        <w:t xml:space="preserve"> in DOL/DME/FLS18 as a function of temperature. </w:t>
      </w:r>
      <w:r w:rsidR="000B201C">
        <w:rPr>
          <w:i w:val="0"/>
          <w:iCs w:val="0"/>
          <w:noProof/>
          <w:color w:val="000000" w:themeColor="text1"/>
          <w:sz w:val="20"/>
          <w:szCs w:val="20"/>
        </w:rPr>
        <w:t xml:space="preserve">Properties include </w:t>
      </w:r>
      <w:r w:rsidR="00F50876" w:rsidRPr="00F50876">
        <w:rPr>
          <w:i w:val="0"/>
          <w:iCs w:val="0"/>
          <w:noProof/>
          <w:color w:val="000000" w:themeColor="text1"/>
          <w:sz w:val="20"/>
          <w:szCs w:val="20"/>
        </w:rPr>
        <w:t>(a) Viscosity, (b) density, and (c) ionic conductivity</w:t>
      </w:r>
      <w:r w:rsidR="000B201C">
        <w:rPr>
          <w:i w:val="0"/>
          <w:iCs w:val="0"/>
          <w:noProof/>
          <w:color w:val="000000" w:themeColor="text1"/>
          <w:sz w:val="20"/>
          <w:szCs w:val="20"/>
        </w:rPr>
        <w:t>,</w:t>
      </w:r>
      <w:r w:rsidR="00F50876" w:rsidRPr="00F50876">
        <w:rPr>
          <w:i w:val="0"/>
          <w:iCs w:val="0"/>
          <w:noProof/>
          <w:color w:val="000000" w:themeColor="text1"/>
          <w:sz w:val="20"/>
          <w:szCs w:val="20"/>
        </w:rPr>
        <w:t xml:space="preserve"> with experimental values shown in white circles and computed values shown in solid colored circles.</w:t>
      </w:r>
      <w:bookmarkEnd w:id="19"/>
      <w:r w:rsidR="00F50876" w:rsidRPr="00F50876">
        <w:rPr>
          <w:i w:val="0"/>
          <w:iCs w:val="0"/>
          <w:noProof/>
          <w:color w:val="000000" w:themeColor="text1"/>
          <w:sz w:val="20"/>
          <w:szCs w:val="20"/>
        </w:rPr>
        <w:t xml:space="preserve"> </w:t>
      </w:r>
    </w:p>
    <w:p w14:paraId="4B109D99" w14:textId="77777777" w:rsidR="009B2CB4" w:rsidRDefault="009B2CB4" w:rsidP="009B2CB4"/>
    <w:p w14:paraId="1A695CF9" w14:textId="77777777" w:rsidR="00EA1E70" w:rsidRPr="009B2CB4" w:rsidRDefault="00EA1E70" w:rsidP="009B2CB4"/>
    <w:p w14:paraId="66E00902" w14:textId="77777777" w:rsidR="009B2CB4" w:rsidRDefault="009B2CB4" w:rsidP="009B2CB4"/>
    <w:p w14:paraId="1DE0A680" w14:textId="341B2814" w:rsidR="009B2CB4" w:rsidRPr="00855D3A" w:rsidRDefault="0025530E" w:rsidP="009B2CB4">
      <w:pPr>
        <w:keepNext/>
        <w:jc w:val="center"/>
        <w:rPr>
          <w:b/>
          <w:bCs/>
        </w:rPr>
      </w:pPr>
      <w:r>
        <w:rPr>
          <w:b/>
          <w:bCs/>
          <w:noProof/>
        </w:rPr>
        <w:drawing>
          <wp:inline distT="0" distB="0" distL="0" distR="0" wp14:anchorId="10DD5D23" wp14:editId="3E88F71F">
            <wp:extent cx="3834780" cy="1892808"/>
            <wp:effectExtent l="0" t="0" r="635" b="0"/>
            <wp:docPr id="5682106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210688" name="Picture 568210688"/>
                    <pic:cNvPicPr/>
                  </pic:nvPicPr>
                  <pic:blipFill>
                    <a:blip r:embed="rId58"/>
                    <a:stretch>
                      <a:fillRect/>
                    </a:stretch>
                  </pic:blipFill>
                  <pic:spPr>
                    <a:xfrm>
                      <a:off x="0" y="0"/>
                      <a:ext cx="3834780" cy="1892808"/>
                    </a:xfrm>
                    <a:prstGeom prst="rect">
                      <a:avLst/>
                    </a:prstGeom>
                  </pic:spPr>
                </pic:pic>
              </a:graphicData>
            </a:graphic>
          </wp:inline>
        </w:drawing>
      </w:r>
    </w:p>
    <w:p w14:paraId="4A9CF75C" w14:textId="10239B6E" w:rsidR="009B2CB4" w:rsidRPr="00855D3A" w:rsidRDefault="00102C0F" w:rsidP="00855D3A">
      <w:pPr>
        <w:pStyle w:val="Caption"/>
        <w:spacing w:before="120" w:after="120"/>
        <w:jc w:val="both"/>
        <w:rPr>
          <w:i w:val="0"/>
          <w:iCs w:val="0"/>
          <w:color w:val="000000" w:themeColor="text1"/>
          <w:sz w:val="20"/>
          <w:szCs w:val="20"/>
        </w:rPr>
      </w:pPr>
      <w:bookmarkStart w:id="20" w:name="_Toc165289071"/>
      <w:r>
        <w:rPr>
          <w:b/>
          <w:bCs/>
          <w:i w:val="0"/>
          <w:iCs w:val="0"/>
          <w:color w:val="000000" w:themeColor="text1"/>
          <w:sz w:val="20"/>
          <w:szCs w:val="20"/>
        </w:rPr>
        <w:t xml:space="preserve">Supplementary </w:t>
      </w:r>
      <w:r w:rsidR="009B2CB4" w:rsidRPr="00855D3A">
        <w:rPr>
          <w:b/>
          <w:bCs/>
          <w:i w:val="0"/>
          <w:iCs w:val="0"/>
          <w:color w:val="000000" w:themeColor="text1"/>
          <w:sz w:val="20"/>
          <w:szCs w:val="20"/>
        </w:rPr>
        <w:t>Fig</w:t>
      </w:r>
      <w:r>
        <w:rPr>
          <w:b/>
          <w:bCs/>
          <w:i w:val="0"/>
          <w:iCs w:val="0"/>
          <w:color w:val="000000" w:themeColor="text1"/>
          <w:sz w:val="20"/>
          <w:szCs w:val="20"/>
        </w:rPr>
        <w:t xml:space="preserve">. </w:t>
      </w:r>
      <w:r w:rsidR="009B2CB4" w:rsidRPr="00855D3A">
        <w:rPr>
          <w:b/>
          <w:bCs/>
          <w:i w:val="0"/>
          <w:iCs w:val="0"/>
          <w:color w:val="000000" w:themeColor="text1"/>
          <w:sz w:val="20"/>
          <w:szCs w:val="20"/>
        </w:rPr>
        <w:fldChar w:fldCharType="begin"/>
      </w:r>
      <w:r w:rsidR="009B2CB4" w:rsidRPr="00855D3A">
        <w:rPr>
          <w:b/>
          <w:bCs/>
          <w:i w:val="0"/>
          <w:iCs w:val="0"/>
          <w:color w:val="000000" w:themeColor="text1"/>
          <w:sz w:val="20"/>
          <w:szCs w:val="20"/>
        </w:rPr>
        <w:instrText xml:space="preserve"> SEQ Figure \* ARABIC </w:instrText>
      </w:r>
      <w:r w:rsidR="009B2CB4" w:rsidRPr="00855D3A">
        <w:rPr>
          <w:b/>
          <w:bCs/>
          <w:i w:val="0"/>
          <w:iCs w:val="0"/>
          <w:color w:val="000000" w:themeColor="text1"/>
          <w:sz w:val="20"/>
          <w:szCs w:val="20"/>
        </w:rPr>
        <w:fldChar w:fldCharType="separate"/>
      </w:r>
      <w:r w:rsidR="00D04CA6">
        <w:rPr>
          <w:b/>
          <w:bCs/>
          <w:i w:val="0"/>
          <w:iCs w:val="0"/>
          <w:noProof/>
          <w:color w:val="000000" w:themeColor="text1"/>
          <w:sz w:val="20"/>
          <w:szCs w:val="20"/>
        </w:rPr>
        <w:t>17</w:t>
      </w:r>
      <w:r w:rsidR="009B2CB4" w:rsidRPr="00855D3A">
        <w:rPr>
          <w:b/>
          <w:bCs/>
          <w:i w:val="0"/>
          <w:iCs w:val="0"/>
          <w:color w:val="000000" w:themeColor="text1"/>
          <w:sz w:val="20"/>
          <w:szCs w:val="20"/>
        </w:rPr>
        <w:fldChar w:fldCharType="end"/>
      </w:r>
      <w:r w:rsidR="009B2CB4" w:rsidRPr="00855D3A">
        <w:rPr>
          <w:i w:val="0"/>
          <w:iCs w:val="0"/>
          <w:color w:val="000000" w:themeColor="text1"/>
          <w:sz w:val="20"/>
          <w:szCs w:val="20"/>
        </w:rPr>
        <w:t xml:space="preserve"> </w:t>
      </w:r>
      <w:r w:rsidR="00855D3A" w:rsidRPr="00855D3A">
        <w:rPr>
          <w:i w:val="0"/>
          <w:iCs w:val="0"/>
          <w:color w:val="000000" w:themeColor="text1"/>
          <w:sz w:val="20"/>
          <w:szCs w:val="20"/>
        </w:rPr>
        <w:t xml:space="preserve">Voltages of the first plateau for solid S conversion to </w:t>
      </w:r>
      <w:proofErr w:type="spellStart"/>
      <w:r w:rsidR="00855D3A" w:rsidRPr="00855D3A">
        <w:rPr>
          <w:i w:val="0"/>
          <w:iCs w:val="0"/>
          <w:color w:val="000000" w:themeColor="text1"/>
          <w:sz w:val="20"/>
          <w:szCs w:val="20"/>
        </w:rPr>
        <w:t>LiPSs</w:t>
      </w:r>
      <w:proofErr w:type="spellEnd"/>
      <w:r w:rsidR="00855D3A" w:rsidRPr="00855D3A">
        <w:rPr>
          <w:i w:val="0"/>
          <w:iCs w:val="0"/>
          <w:color w:val="000000" w:themeColor="text1"/>
          <w:sz w:val="20"/>
          <w:szCs w:val="20"/>
        </w:rPr>
        <w:t xml:space="preserve"> (corresponding to capacity of 15mAh/g) and the second plateau for the </w:t>
      </w:r>
      <w:proofErr w:type="spellStart"/>
      <w:r w:rsidR="00855D3A" w:rsidRPr="00855D3A">
        <w:rPr>
          <w:i w:val="0"/>
          <w:iCs w:val="0"/>
          <w:color w:val="000000" w:themeColor="text1"/>
          <w:sz w:val="20"/>
          <w:szCs w:val="20"/>
        </w:rPr>
        <w:t>LiPSs</w:t>
      </w:r>
      <w:proofErr w:type="spellEnd"/>
      <w:r w:rsidR="00855D3A" w:rsidRPr="00855D3A">
        <w:rPr>
          <w:i w:val="0"/>
          <w:iCs w:val="0"/>
          <w:color w:val="000000" w:themeColor="text1"/>
          <w:sz w:val="20"/>
          <w:szCs w:val="20"/>
        </w:rPr>
        <w:t xml:space="preserve"> conversion to Li</w:t>
      </w:r>
      <w:r w:rsidR="00855D3A" w:rsidRPr="00476C4C">
        <w:rPr>
          <w:i w:val="0"/>
          <w:iCs w:val="0"/>
          <w:color w:val="000000" w:themeColor="text1"/>
          <w:sz w:val="20"/>
          <w:szCs w:val="20"/>
          <w:vertAlign w:val="subscript"/>
        </w:rPr>
        <w:t>2</w:t>
      </w:r>
      <w:r w:rsidR="00855D3A" w:rsidRPr="00855D3A">
        <w:rPr>
          <w:i w:val="0"/>
          <w:iCs w:val="0"/>
          <w:color w:val="000000" w:themeColor="text1"/>
          <w:sz w:val="20"/>
          <w:szCs w:val="20"/>
        </w:rPr>
        <w:t xml:space="preserve">S (corresponding to capacity of 900 </w:t>
      </w:r>
      <w:proofErr w:type="spellStart"/>
      <w:r w:rsidR="00855D3A" w:rsidRPr="00855D3A">
        <w:rPr>
          <w:i w:val="0"/>
          <w:iCs w:val="0"/>
          <w:color w:val="000000" w:themeColor="text1"/>
          <w:sz w:val="20"/>
          <w:szCs w:val="20"/>
        </w:rPr>
        <w:t>mAh</w:t>
      </w:r>
      <w:proofErr w:type="spellEnd"/>
      <w:r w:rsidR="00855D3A" w:rsidRPr="00855D3A">
        <w:rPr>
          <w:i w:val="0"/>
          <w:iCs w:val="0"/>
          <w:color w:val="000000" w:themeColor="text1"/>
          <w:sz w:val="20"/>
          <w:szCs w:val="20"/>
        </w:rPr>
        <w:t>/g)</w:t>
      </w:r>
      <w:r w:rsidR="00855D3A">
        <w:rPr>
          <w:i w:val="0"/>
          <w:iCs w:val="0"/>
          <w:color w:val="000000" w:themeColor="text1"/>
          <w:sz w:val="20"/>
          <w:szCs w:val="20"/>
        </w:rPr>
        <w:t>.</w:t>
      </w:r>
      <w:bookmarkEnd w:id="20"/>
      <w:r w:rsidR="00855D3A">
        <w:rPr>
          <w:i w:val="0"/>
          <w:iCs w:val="0"/>
          <w:color w:val="000000" w:themeColor="text1"/>
          <w:sz w:val="20"/>
          <w:szCs w:val="20"/>
        </w:rPr>
        <w:t xml:space="preserve"> </w:t>
      </w:r>
    </w:p>
    <w:p w14:paraId="1DBB16DE" w14:textId="77777777" w:rsidR="008672B6" w:rsidRDefault="008672B6" w:rsidP="008672B6"/>
    <w:p w14:paraId="2EC83A86" w14:textId="77777777" w:rsidR="008672B6" w:rsidRDefault="008672B6" w:rsidP="008672B6"/>
    <w:p w14:paraId="6B31E9AA" w14:textId="77777777" w:rsidR="00495D13" w:rsidRDefault="00495D13" w:rsidP="008672B6"/>
    <w:p w14:paraId="03770D3F" w14:textId="77777777" w:rsidR="00495D13" w:rsidRDefault="00495D13" w:rsidP="008672B6"/>
    <w:p w14:paraId="0A5F582B" w14:textId="77777777" w:rsidR="00495D13" w:rsidRDefault="00495D13" w:rsidP="008672B6"/>
    <w:p w14:paraId="54304699" w14:textId="3E43A9E8" w:rsidR="00EE4199" w:rsidRDefault="00EE4199" w:rsidP="001A63B1">
      <w:pPr>
        <w:pStyle w:val="TFReferencesSection"/>
        <w:spacing w:line="240" w:lineRule="auto"/>
        <w:ind w:firstLine="0"/>
        <w:jc w:val="both"/>
      </w:pPr>
    </w:p>
    <w:sectPr w:rsidR="00EE4199" w:rsidSect="00B00F54">
      <w:footerReference w:type="even" r:id="rId59"/>
      <w:footerReference w:type="default" r:id="rId60"/>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68640" w14:textId="77777777" w:rsidR="00B00F54" w:rsidRDefault="00B00F54">
      <w:r>
        <w:separator/>
      </w:r>
    </w:p>
  </w:endnote>
  <w:endnote w:type="continuationSeparator" w:id="0">
    <w:p w14:paraId="55E21914" w14:textId="77777777" w:rsidR="00B00F54" w:rsidRDefault="00B00F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0000500000000020000"/>
    <w:charset w:val="00"/>
    <w:family w:val="auto"/>
    <w:pitch w:val="variable"/>
    <w:sig w:usb0="E00002FF" w:usb1="5000205A" w:usb2="00000000" w:usb3="00000000" w:csb0="0000019F" w:csb1="00000000"/>
  </w:font>
  <w:font w:name="New York">
    <w:altName w:val="Times New Roman"/>
    <w:panose1 w:val="020B0604020202020204"/>
    <w:charset w:val="4D"/>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no Pro">
    <w:altName w:val="Constantia"/>
    <w:panose1 w:val="020B0604020202020204"/>
    <w:charset w:val="00"/>
    <w:family w:val="roman"/>
    <w:notTrueType/>
    <w:pitch w:val="variable"/>
    <w:sig w:usb0="00000001"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C9CC0" w14:textId="77777777" w:rsidR="003B4AF3" w:rsidRDefault="003B4A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46632DD" w14:textId="77777777" w:rsidR="003B4AF3" w:rsidRDefault="003B4A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8E184" w14:textId="77777777" w:rsidR="003B4AF3" w:rsidRDefault="003B4A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3045A">
      <w:rPr>
        <w:rStyle w:val="PageNumber"/>
        <w:noProof/>
      </w:rPr>
      <w:t>7</w:t>
    </w:r>
    <w:r>
      <w:rPr>
        <w:rStyle w:val="PageNumber"/>
      </w:rPr>
      <w:fldChar w:fldCharType="end"/>
    </w:r>
  </w:p>
  <w:p w14:paraId="68504AA2" w14:textId="77777777" w:rsidR="003B4AF3" w:rsidRDefault="003B4AF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0EFF4" w14:textId="77777777" w:rsidR="00B00F54" w:rsidRDefault="00B00F54">
      <w:r>
        <w:separator/>
      </w:r>
    </w:p>
  </w:footnote>
  <w:footnote w:type="continuationSeparator" w:id="0">
    <w:p w14:paraId="693B2B38" w14:textId="77777777" w:rsidR="00B00F54" w:rsidRDefault="00B00F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3"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4"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6"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7"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8" w15:restartNumberingAfterBreak="0">
    <w:nsid w:val="552B0869"/>
    <w:multiLevelType w:val="multilevel"/>
    <w:tmpl w:val="BC023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1C143B"/>
    <w:multiLevelType w:val="hybridMultilevel"/>
    <w:tmpl w:val="86BAFCDE"/>
    <w:lvl w:ilvl="0" w:tplc="1F82357A">
      <w:start w:val="1"/>
      <w:numFmt w:val="decimal"/>
      <w:lvlText w:val="(%1)"/>
      <w:lvlJc w:val="left"/>
      <w:pPr>
        <w:ind w:left="720" w:hanging="360"/>
      </w:pPr>
      <w:rPr>
        <w:rFonts w:ascii="Times" w:eastAsia="Times New Roman" w:hAnsi="Times" w:cs="Time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8178160">
    <w:abstractNumId w:val="6"/>
  </w:num>
  <w:num w:numId="2" w16cid:durableId="1743289101">
    <w:abstractNumId w:val="4"/>
  </w:num>
  <w:num w:numId="3" w16cid:durableId="939875392">
    <w:abstractNumId w:val="7"/>
  </w:num>
  <w:num w:numId="4" w16cid:durableId="965624105">
    <w:abstractNumId w:val="5"/>
  </w:num>
  <w:num w:numId="5" w16cid:durableId="287517294">
    <w:abstractNumId w:val="3"/>
  </w:num>
  <w:num w:numId="6" w16cid:durableId="950358838">
    <w:abstractNumId w:val="2"/>
  </w:num>
  <w:num w:numId="7" w16cid:durableId="759176708">
    <w:abstractNumId w:val="1"/>
  </w:num>
  <w:num w:numId="8" w16cid:durableId="639925733">
    <w:abstractNumId w:val="0"/>
  </w:num>
  <w:num w:numId="9" w16cid:durableId="339936468">
    <w:abstractNumId w:val="9"/>
  </w:num>
  <w:num w:numId="10" w16cid:durableId="115259910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bordersDoNotSurroundHeader/>
  <w:bordersDoNotSurroundFooter/>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 Energy Letter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wexzzr01xwv5qe99av5v5effxtrpxtpa9ea&quot;&gt;My EndNote Library&lt;record-ids&gt;&lt;item&gt;112&lt;/item&gt;&lt;item&gt;215&lt;/item&gt;&lt;item&gt;235&lt;/item&gt;&lt;item&gt;378&lt;/item&gt;&lt;item&gt;575&lt;/item&gt;&lt;item&gt;576&lt;/item&gt;&lt;item&gt;577&lt;/item&gt;&lt;item&gt;578&lt;/item&gt;&lt;item&gt;579&lt;/item&gt;&lt;item&gt;581&lt;/item&gt;&lt;item&gt;582&lt;/item&gt;&lt;item&gt;594&lt;/item&gt;&lt;item&gt;623&lt;/item&gt;&lt;item&gt;627&lt;/item&gt;&lt;item&gt;721&lt;/item&gt;&lt;item&gt;725&lt;/item&gt;&lt;item&gt;789&lt;/item&gt;&lt;item&gt;798&lt;/item&gt;&lt;item&gt;799&lt;/item&gt;&lt;item&gt;800&lt;/item&gt;&lt;item&gt;802&lt;/item&gt;&lt;item&gt;803&lt;/item&gt;&lt;item&gt;805&lt;/item&gt;&lt;item&gt;806&lt;/item&gt;&lt;item&gt;846&lt;/item&gt;&lt;item&gt;858&lt;/item&gt;&lt;item&gt;860&lt;/item&gt;&lt;item&gt;862&lt;/item&gt;&lt;item&gt;864&lt;/item&gt;&lt;item&gt;865&lt;/item&gt;&lt;item&gt;866&lt;/item&gt;&lt;item&gt;931&lt;/item&gt;&lt;item&gt;934&lt;/item&gt;&lt;/record-ids&gt;&lt;/item&gt;&lt;/Libraries&gt;"/>
  </w:docVars>
  <w:rsids>
    <w:rsidRoot w:val="00E21644"/>
    <w:rsid w:val="00005B4D"/>
    <w:rsid w:val="0001459A"/>
    <w:rsid w:val="00014B68"/>
    <w:rsid w:val="0001743E"/>
    <w:rsid w:val="00020F8F"/>
    <w:rsid w:val="000237B6"/>
    <w:rsid w:val="00036EBE"/>
    <w:rsid w:val="000436F5"/>
    <w:rsid w:val="000501D9"/>
    <w:rsid w:val="000555FA"/>
    <w:rsid w:val="00055C4D"/>
    <w:rsid w:val="0005660F"/>
    <w:rsid w:val="000702AD"/>
    <w:rsid w:val="000727C0"/>
    <w:rsid w:val="00083B76"/>
    <w:rsid w:val="00091134"/>
    <w:rsid w:val="00095AEC"/>
    <w:rsid w:val="000A0F17"/>
    <w:rsid w:val="000A202C"/>
    <w:rsid w:val="000A3F86"/>
    <w:rsid w:val="000A538B"/>
    <w:rsid w:val="000B201C"/>
    <w:rsid w:val="000B5610"/>
    <w:rsid w:val="000C05CC"/>
    <w:rsid w:val="000E036A"/>
    <w:rsid w:val="000E2337"/>
    <w:rsid w:val="000F2AF7"/>
    <w:rsid w:val="00102C0F"/>
    <w:rsid w:val="0011223F"/>
    <w:rsid w:val="0011422B"/>
    <w:rsid w:val="00130001"/>
    <w:rsid w:val="001330B9"/>
    <w:rsid w:val="00137B40"/>
    <w:rsid w:val="00144F77"/>
    <w:rsid w:val="00151CD0"/>
    <w:rsid w:val="00153976"/>
    <w:rsid w:val="00156461"/>
    <w:rsid w:val="00166B44"/>
    <w:rsid w:val="0017005E"/>
    <w:rsid w:val="0018078F"/>
    <w:rsid w:val="00181512"/>
    <w:rsid w:val="00181F94"/>
    <w:rsid w:val="001A577B"/>
    <w:rsid w:val="001A63B1"/>
    <w:rsid w:val="001A7A90"/>
    <w:rsid w:val="001B0D6A"/>
    <w:rsid w:val="001B270E"/>
    <w:rsid w:val="001B2E48"/>
    <w:rsid w:val="001C3A27"/>
    <w:rsid w:val="001C7DFD"/>
    <w:rsid w:val="001D3033"/>
    <w:rsid w:val="001D4E38"/>
    <w:rsid w:val="001D5F2C"/>
    <w:rsid w:val="001D6D1E"/>
    <w:rsid w:val="001F1AB5"/>
    <w:rsid w:val="00206FE8"/>
    <w:rsid w:val="00212B1D"/>
    <w:rsid w:val="002237BC"/>
    <w:rsid w:val="00223F4E"/>
    <w:rsid w:val="002257AB"/>
    <w:rsid w:val="00226EF3"/>
    <w:rsid w:val="002334B5"/>
    <w:rsid w:val="00243EE7"/>
    <w:rsid w:val="00244119"/>
    <w:rsid w:val="002466B5"/>
    <w:rsid w:val="00252EB5"/>
    <w:rsid w:val="0025530E"/>
    <w:rsid w:val="00262B74"/>
    <w:rsid w:val="00270601"/>
    <w:rsid w:val="00271112"/>
    <w:rsid w:val="00275B3C"/>
    <w:rsid w:val="00281482"/>
    <w:rsid w:val="00282553"/>
    <w:rsid w:val="002A07A1"/>
    <w:rsid w:val="002A5565"/>
    <w:rsid w:val="002A7493"/>
    <w:rsid w:val="002C3431"/>
    <w:rsid w:val="002C72DB"/>
    <w:rsid w:val="002D1F81"/>
    <w:rsid w:val="002E3CD5"/>
    <w:rsid w:val="002E7BB6"/>
    <w:rsid w:val="002F0772"/>
    <w:rsid w:val="002F1522"/>
    <w:rsid w:val="002F547A"/>
    <w:rsid w:val="0030046E"/>
    <w:rsid w:val="0031583C"/>
    <w:rsid w:val="003252B8"/>
    <w:rsid w:val="00334AC5"/>
    <w:rsid w:val="00337FAA"/>
    <w:rsid w:val="00343C5E"/>
    <w:rsid w:val="00344F11"/>
    <w:rsid w:val="003535C2"/>
    <w:rsid w:val="003664E9"/>
    <w:rsid w:val="003679A1"/>
    <w:rsid w:val="00370B1A"/>
    <w:rsid w:val="003966FF"/>
    <w:rsid w:val="003A0B3B"/>
    <w:rsid w:val="003A5539"/>
    <w:rsid w:val="003B342A"/>
    <w:rsid w:val="003B4AF3"/>
    <w:rsid w:val="003D2177"/>
    <w:rsid w:val="003D4E34"/>
    <w:rsid w:val="003E1C4B"/>
    <w:rsid w:val="003E322E"/>
    <w:rsid w:val="003F217D"/>
    <w:rsid w:val="003F6EAD"/>
    <w:rsid w:val="00402763"/>
    <w:rsid w:val="00420635"/>
    <w:rsid w:val="00425E5D"/>
    <w:rsid w:val="00433476"/>
    <w:rsid w:val="004373FC"/>
    <w:rsid w:val="004428F3"/>
    <w:rsid w:val="00442A71"/>
    <w:rsid w:val="00467B33"/>
    <w:rsid w:val="004745B2"/>
    <w:rsid w:val="00475AC3"/>
    <w:rsid w:val="00475FD2"/>
    <w:rsid w:val="00476C4C"/>
    <w:rsid w:val="004829F4"/>
    <w:rsid w:val="00495D13"/>
    <w:rsid w:val="004A02E6"/>
    <w:rsid w:val="004A25DD"/>
    <w:rsid w:val="004A668A"/>
    <w:rsid w:val="004C1C7B"/>
    <w:rsid w:val="004C300E"/>
    <w:rsid w:val="004D5403"/>
    <w:rsid w:val="004E16EF"/>
    <w:rsid w:val="004E6142"/>
    <w:rsid w:val="004E7185"/>
    <w:rsid w:val="004F6377"/>
    <w:rsid w:val="005032E8"/>
    <w:rsid w:val="00504D53"/>
    <w:rsid w:val="005074EC"/>
    <w:rsid w:val="00515B1D"/>
    <w:rsid w:val="00516086"/>
    <w:rsid w:val="00521737"/>
    <w:rsid w:val="005252D8"/>
    <w:rsid w:val="00527FC3"/>
    <w:rsid w:val="00533071"/>
    <w:rsid w:val="005336E1"/>
    <w:rsid w:val="00534369"/>
    <w:rsid w:val="00545364"/>
    <w:rsid w:val="005507E0"/>
    <w:rsid w:val="0055178C"/>
    <w:rsid w:val="005517D0"/>
    <w:rsid w:val="0056055C"/>
    <w:rsid w:val="00563C8E"/>
    <w:rsid w:val="00591A57"/>
    <w:rsid w:val="005922A4"/>
    <w:rsid w:val="00592B86"/>
    <w:rsid w:val="00592ED1"/>
    <w:rsid w:val="005A1F94"/>
    <w:rsid w:val="005A293E"/>
    <w:rsid w:val="005A632C"/>
    <w:rsid w:val="005B3C38"/>
    <w:rsid w:val="005B3F9C"/>
    <w:rsid w:val="005B70EF"/>
    <w:rsid w:val="005C2FD2"/>
    <w:rsid w:val="005C3CB7"/>
    <w:rsid w:val="005C5A5A"/>
    <w:rsid w:val="005D0C10"/>
    <w:rsid w:val="005D2C20"/>
    <w:rsid w:val="005D31F2"/>
    <w:rsid w:val="005E4DCF"/>
    <w:rsid w:val="005E4EFA"/>
    <w:rsid w:val="005F2778"/>
    <w:rsid w:val="005F2988"/>
    <w:rsid w:val="005F3C40"/>
    <w:rsid w:val="006010D0"/>
    <w:rsid w:val="00602395"/>
    <w:rsid w:val="00603B93"/>
    <w:rsid w:val="00610DDB"/>
    <w:rsid w:val="006131AD"/>
    <w:rsid w:val="006267EC"/>
    <w:rsid w:val="00626806"/>
    <w:rsid w:val="006269BF"/>
    <w:rsid w:val="00627469"/>
    <w:rsid w:val="00632C53"/>
    <w:rsid w:val="006355CA"/>
    <w:rsid w:val="00641293"/>
    <w:rsid w:val="006455A5"/>
    <w:rsid w:val="006456B2"/>
    <w:rsid w:val="0065727A"/>
    <w:rsid w:val="006620E6"/>
    <w:rsid w:val="00685554"/>
    <w:rsid w:val="006901A1"/>
    <w:rsid w:val="00693BF0"/>
    <w:rsid w:val="006960CD"/>
    <w:rsid w:val="00696B0D"/>
    <w:rsid w:val="006B2581"/>
    <w:rsid w:val="006D2329"/>
    <w:rsid w:val="006D7CED"/>
    <w:rsid w:val="006E0FF3"/>
    <w:rsid w:val="006E3860"/>
    <w:rsid w:val="006E62AA"/>
    <w:rsid w:val="006E6393"/>
    <w:rsid w:val="00700A1E"/>
    <w:rsid w:val="00706099"/>
    <w:rsid w:val="0070621D"/>
    <w:rsid w:val="0070638D"/>
    <w:rsid w:val="00712BFA"/>
    <w:rsid w:val="00717B3C"/>
    <w:rsid w:val="00722C51"/>
    <w:rsid w:val="00723728"/>
    <w:rsid w:val="00733939"/>
    <w:rsid w:val="00737B1D"/>
    <w:rsid w:val="007459E3"/>
    <w:rsid w:val="00747C64"/>
    <w:rsid w:val="007504B2"/>
    <w:rsid w:val="00750CD6"/>
    <w:rsid w:val="00757319"/>
    <w:rsid w:val="007629D3"/>
    <w:rsid w:val="0077540E"/>
    <w:rsid w:val="00777F7F"/>
    <w:rsid w:val="00797066"/>
    <w:rsid w:val="007B5B85"/>
    <w:rsid w:val="007B5F18"/>
    <w:rsid w:val="007C01C1"/>
    <w:rsid w:val="007D0EEC"/>
    <w:rsid w:val="007E57D8"/>
    <w:rsid w:val="007E5A01"/>
    <w:rsid w:val="00801D51"/>
    <w:rsid w:val="008047DE"/>
    <w:rsid w:val="00812CB6"/>
    <w:rsid w:val="0081356E"/>
    <w:rsid w:val="00813B5E"/>
    <w:rsid w:val="00815EA5"/>
    <w:rsid w:val="00823096"/>
    <w:rsid w:val="00824A69"/>
    <w:rsid w:val="008255C7"/>
    <w:rsid w:val="00835160"/>
    <w:rsid w:val="00845D81"/>
    <w:rsid w:val="00855D3A"/>
    <w:rsid w:val="00856FEE"/>
    <w:rsid w:val="008655C0"/>
    <w:rsid w:val="008655D6"/>
    <w:rsid w:val="008668EE"/>
    <w:rsid w:val="008672B6"/>
    <w:rsid w:val="008676A6"/>
    <w:rsid w:val="00874776"/>
    <w:rsid w:val="00884AE8"/>
    <w:rsid w:val="00893ED0"/>
    <w:rsid w:val="0089760B"/>
    <w:rsid w:val="008A5241"/>
    <w:rsid w:val="008B2830"/>
    <w:rsid w:val="008B4895"/>
    <w:rsid w:val="008C0786"/>
    <w:rsid w:val="008D0970"/>
    <w:rsid w:val="008E08E6"/>
    <w:rsid w:val="008E1ED8"/>
    <w:rsid w:val="008E7500"/>
    <w:rsid w:val="008E7F4B"/>
    <w:rsid w:val="008F2819"/>
    <w:rsid w:val="008F66E4"/>
    <w:rsid w:val="009021DB"/>
    <w:rsid w:val="0090726D"/>
    <w:rsid w:val="00911A70"/>
    <w:rsid w:val="00912169"/>
    <w:rsid w:val="00915B4B"/>
    <w:rsid w:val="0092037A"/>
    <w:rsid w:val="0092251C"/>
    <w:rsid w:val="00922DD2"/>
    <w:rsid w:val="009246AD"/>
    <w:rsid w:val="00926400"/>
    <w:rsid w:val="009350AA"/>
    <w:rsid w:val="00940BB3"/>
    <w:rsid w:val="009430EB"/>
    <w:rsid w:val="00943EBD"/>
    <w:rsid w:val="00953412"/>
    <w:rsid w:val="00956CAD"/>
    <w:rsid w:val="009622E8"/>
    <w:rsid w:val="0097493B"/>
    <w:rsid w:val="009749C2"/>
    <w:rsid w:val="00976581"/>
    <w:rsid w:val="00977DD6"/>
    <w:rsid w:val="00980915"/>
    <w:rsid w:val="009A04A5"/>
    <w:rsid w:val="009A5356"/>
    <w:rsid w:val="009B2CB4"/>
    <w:rsid w:val="009B3B64"/>
    <w:rsid w:val="009B458C"/>
    <w:rsid w:val="009B6548"/>
    <w:rsid w:val="009D4CF5"/>
    <w:rsid w:val="009D53F2"/>
    <w:rsid w:val="009E1CB3"/>
    <w:rsid w:val="009E491B"/>
    <w:rsid w:val="009E5D95"/>
    <w:rsid w:val="009F10D7"/>
    <w:rsid w:val="009F2E7E"/>
    <w:rsid w:val="009F3E97"/>
    <w:rsid w:val="009F5263"/>
    <w:rsid w:val="00A013D8"/>
    <w:rsid w:val="00A02D62"/>
    <w:rsid w:val="00A042B2"/>
    <w:rsid w:val="00A04CAE"/>
    <w:rsid w:val="00A06A07"/>
    <w:rsid w:val="00A13F40"/>
    <w:rsid w:val="00A14769"/>
    <w:rsid w:val="00A20EB5"/>
    <w:rsid w:val="00A26609"/>
    <w:rsid w:val="00A3319F"/>
    <w:rsid w:val="00A33DDD"/>
    <w:rsid w:val="00A35C7F"/>
    <w:rsid w:val="00A41097"/>
    <w:rsid w:val="00A4384B"/>
    <w:rsid w:val="00A54487"/>
    <w:rsid w:val="00A62B22"/>
    <w:rsid w:val="00A65898"/>
    <w:rsid w:val="00A67C4C"/>
    <w:rsid w:val="00A67FC6"/>
    <w:rsid w:val="00A71131"/>
    <w:rsid w:val="00A764EF"/>
    <w:rsid w:val="00A82FEF"/>
    <w:rsid w:val="00A83114"/>
    <w:rsid w:val="00A86E1E"/>
    <w:rsid w:val="00AA07F3"/>
    <w:rsid w:val="00AA4640"/>
    <w:rsid w:val="00AB11B1"/>
    <w:rsid w:val="00AB1533"/>
    <w:rsid w:val="00AB34C5"/>
    <w:rsid w:val="00AB46E8"/>
    <w:rsid w:val="00AC1E28"/>
    <w:rsid w:val="00AC3A20"/>
    <w:rsid w:val="00AC48C3"/>
    <w:rsid w:val="00AD2E3E"/>
    <w:rsid w:val="00AE6FA2"/>
    <w:rsid w:val="00B00D04"/>
    <w:rsid w:val="00B00F54"/>
    <w:rsid w:val="00B04810"/>
    <w:rsid w:val="00B10914"/>
    <w:rsid w:val="00B20C38"/>
    <w:rsid w:val="00B277CA"/>
    <w:rsid w:val="00B40E2D"/>
    <w:rsid w:val="00B50766"/>
    <w:rsid w:val="00B63C51"/>
    <w:rsid w:val="00B724A5"/>
    <w:rsid w:val="00B73527"/>
    <w:rsid w:val="00B7618D"/>
    <w:rsid w:val="00B7727E"/>
    <w:rsid w:val="00B914D5"/>
    <w:rsid w:val="00B943C5"/>
    <w:rsid w:val="00BA11C9"/>
    <w:rsid w:val="00BA6EE4"/>
    <w:rsid w:val="00BA7C4A"/>
    <w:rsid w:val="00BB1F00"/>
    <w:rsid w:val="00BB7026"/>
    <w:rsid w:val="00BC1AE1"/>
    <w:rsid w:val="00BC3082"/>
    <w:rsid w:val="00BD2C44"/>
    <w:rsid w:val="00BE472E"/>
    <w:rsid w:val="00C01696"/>
    <w:rsid w:val="00C01DBA"/>
    <w:rsid w:val="00C0469E"/>
    <w:rsid w:val="00C058FB"/>
    <w:rsid w:val="00C10EE0"/>
    <w:rsid w:val="00C12556"/>
    <w:rsid w:val="00C17094"/>
    <w:rsid w:val="00C179B9"/>
    <w:rsid w:val="00C239D3"/>
    <w:rsid w:val="00C23F4D"/>
    <w:rsid w:val="00C24465"/>
    <w:rsid w:val="00C2453E"/>
    <w:rsid w:val="00C469E0"/>
    <w:rsid w:val="00C525AE"/>
    <w:rsid w:val="00C5379E"/>
    <w:rsid w:val="00C53BB3"/>
    <w:rsid w:val="00C549A9"/>
    <w:rsid w:val="00C60FAC"/>
    <w:rsid w:val="00C638FA"/>
    <w:rsid w:val="00C71BCF"/>
    <w:rsid w:val="00C72662"/>
    <w:rsid w:val="00C744E7"/>
    <w:rsid w:val="00C80599"/>
    <w:rsid w:val="00CA1B87"/>
    <w:rsid w:val="00CA44DC"/>
    <w:rsid w:val="00CA58D2"/>
    <w:rsid w:val="00CB6B41"/>
    <w:rsid w:val="00CC254E"/>
    <w:rsid w:val="00CC4B68"/>
    <w:rsid w:val="00CC6367"/>
    <w:rsid w:val="00CD4E6B"/>
    <w:rsid w:val="00CF114F"/>
    <w:rsid w:val="00CF1FA6"/>
    <w:rsid w:val="00D0307E"/>
    <w:rsid w:val="00D04CA6"/>
    <w:rsid w:val="00D12433"/>
    <w:rsid w:val="00D15837"/>
    <w:rsid w:val="00D174BD"/>
    <w:rsid w:val="00D3045A"/>
    <w:rsid w:val="00D304AA"/>
    <w:rsid w:val="00D31FCC"/>
    <w:rsid w:val="00D32754"/>
    <w:rsid w:val="00D32E24"/>
    <w:rsid w:val="00D36653"/>
    <w:rsid w:val="00D4470F"/>
    <w:rsid w:val="00D45A2E"/>
    <w:rsid w:val="00D500F5"/>
    <w:rsid w:val="00D52100"/>
    <w:rsid w:val="00D66301"/>
    <w:rsid w:val="00D66F31"/>
    <w:rsid w:val="00D73B3F"/>
    <w:rsid w:val="00D95479"/>
    <w:rsid w:val="00DA342D"/>
    <w:rsid w:val="00DA54A6"/>
    <w:rsid w:val="00DB217D"/>
    <w:rsid w:val="00DB412D"/>
    <w:rsid w:val="00DB6D97"/>
    <w:rsid w:val="00DB7E39"/>
    <w:rsid w:val="00DC19AF"/>
    <w:rsid w:val="00DC383E"/>
    <w:rsid w:val="00DC6D18"/>
    <w:rsid w:val="00DD2BE7"/>
    <w:rsid w:val="00DD6DBB"/>
    <w:rsid w:val="00DD7994"/>
    <w:rsid w:val="00DF4D6F"/>
    <w:rsid w:val="00E043EF"/>
    <w:rsid w:val="00E074F2"/>
    <w:rsid w:val="00E10D57"/>
    <w:rsid w:val="00E13AE0"/>
    <w:rsid w:val="00E14C95"/>
    <w:rsid w:val="00E21644"/>
    <w:rsid w:val="00E44682"/>
    <w:rsid w:val="00E4777B"/>
    <w:rsid w:val="00E52D54"/>
    <w:rsid w:val="00E54D42"/>
    <w:rsid w:val="00E607A3"/>
    <w:rsid w:val="00E7178F"/>
    <w:rsid w:val="00E8091E"/>
    <w:rsid w:val="00E83922"/>
    <w:rsid w:val="00E83B0C"/>
    <w:rsid w:val="00E85366"/>
    <w:rsid w:val="00E913E6"/>
    <w:rsid w:val="00E91482"/>
    <w:rsid w:val="00E917AC"/>
    <w:rsid w:val="00E96302"/>
    <w:rsid w:val="00EA1E70"/>
    <w:rsid w:val="00EA430F"/>
    <w:rsid w:val="00EA5D1F"/>
    <w:rsid w:val="00EB232B"/>
    <w:rsid w:val="00EB6600"/>
    <w:rsid w:val="00EC564B"/>
    <w:rsid w:val="00ED69FB"/>
    <w:rsid w:val="00EE27BB"/>
    <w:rsid w:val="00EE33F4"/>
    <w:rsid w:val="00EE4199"/>
    <w:rsid w:val="00EE51AE"/>
    <w:rsid w:val="00EF0888"/>
    <w:rsid w:val="00EF32CE"/>
    <w:rsid w:val="00EF4C83"/>
    <w:rsid w:val="00F008BD"/>
    <w:rsid w:val="00F05B13"/>
    <w:rsid w:val="00F10862"/>
    <w:rsid w:val="00F12F6D"/>
    <w:rsid w:val="00F134F5"/>
    <w:rsid w:val="00F21EBC"/>
    <w:rsid w:val="00F23162"/>
    <w:rsid w:val="00F235DE"/>
    <w:rsid w:val="00F26FD2"/>
    <w:rsid w:val="00F31A7C"/>
    <w:rsid w:val="00F335DE"/>
    <w:rsid w:val="00F355D4"/>
    <w:rsid w:val="00F430AD"/>
    <w:rsid w:val="00F47B85"/>
    <w:rsid w:val="00F50259"/>
    <w:rsid w:val="00F50876"/>
    <w:rsid w:val="00F55710"/>
    <w:rsid w:val="00F5645C"/>
    <w:rsid w:val="00F60C25"/>
    <w:rsid w:val="00F61471"/>
    <w:rsid w:val="00F65DD0"/>
    <w:rsid w:val="00F67F76"/>
    <w:rsid w:val="00F727E1"/>
    <w:rsid w:val="00F76276"/>
    <w:rsid w:val="00F77BC8"/>
    <w:rsid w:val="00F83AEC"/>
    <w:rsid w:val="00F87475"/>
    <w:rsid w:val="00F954C5"/>
    <w:rsid w:val="00F95E30"/>
    <w:rsid w:val="00FB2AA9"/>
    <w:rsid w:val="00FB2CC2"/>
    <w:rsid w:val="00FC0DC7"/>
    <w:rsid w:val="00FD0769"/>
    <w:rsid w:val="00FD26AE"/>
    <w:rsid w:val="00FD2D05"/>
    <w:rsid w:val="00FD504D"/>
    <w:rsid w:val="00FE6219"/>
    <w:rsid w:val="00FE744B"/>
    <w:rsid w:val="00FF076F"/>
    <w:rsid w:val="00FF700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FF3112A"/>
  <w15:docId w15:val="{98454104-AA34-504C-97A0-3B1E9BEB0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23F4D"/>
    <w:rPr>
      <w:rFonts w:ascii="Times New Roman" w:hAnsi="Times New Roman"/>
      <w:sz w:val="24"/>
      <w:szCs w:val="24"/>
      <w:lang w:eastAsia="zh-CN"/>
    </w:rPr>
  </w:style>
  <w:style w:type="paragraph" w:styleId="Heading1">
    <w:name w:val="heading 1"/>
    <w:basedOn w:val="Normal"/>
    <w:next w:val="Normal"/>
    <w:link w:val="Heading1Char"/>
    <w:qFormat/>
    <w:rsid w:val="00C549A9"/>
    <w:pPr>
      <w:keepNext/>
      <w:keepLines/>
      <w:spacing w:before="240" w:after="240"/>
      <w:outlineLvl w:val="0"/>
    </w:pPr>
    <w:rPr>
      <w:rFonts w:asciiTheme="majorBidi" w:eastAsiaTheme="majorEastAsia" w:hAnsiTheme="majorBidi" w:cstheme="majorBidi"/>
      <w:b/>
      <w:color w:val="000000" w:themeColor="text1"/>
      <w:sz w:val="28"/>
      <w:szCs w:val="32"/>
    </w:rPr>
  </w:style>
  <w:style w:type="paragraph" w:styleId="Heading2">
    <w:name w:val="heading 2"/>
    <w:basedOn w:val="Normal"/>
    <w:next w:val="Normal"/>
    <w:link w:val="Heading2Char"/>
    <w:unhideWhenUsed/>
    <w:qFormat/>
    <w:rsid w:val="00C549A9"/>
    <w:pPr>
      <w:keepNext/>
      <w:keepLines/>
      <w:spacing w:before="120" w:after="120"/>
      <w:outlineLvl w:val="1"/>
    </w:pPr>
    <w:rPr>
      <w:rFonts w:asciiTheme="majorBidi" w:eastAsiaTheme="majorEastAsia" w:hAnsiTheme="majorBidi" w:cstheme="majorBidi"/>
      <w:b/>
      <w:color w:val="000000" w:themeColor="text1"/>
      <w:szCs w:val="26"/>
    </w:rPr>
  </w:style>
  <w:style w:type="paragraph" w:styleId="Heading3">
    <w:name w:val="heading 3"/>
    <w:basedOn w:val="Normal"/>
    <w:next w:val="Normal"/>
    <w:link w:val="Heading3Char"/>
    <w:unhideWhenUsed/>
    <w:qFormat/>
    <w:rsid w:val="008668EE"/>
    <w:pPr>
      <w:keepNext/>
      <w:keepLines/>
      <w:spacing w:before="120" w:after="120"/>
      <w:outlineLvl w:val="2"/>
    </w:pPr>
    <w:rPr>
      <w:rFonts w:eastAsiaTheme="majorEastAsia" w:cstheme="majorBidi"/>
      <w:i/>
      <w:color w:val="000000" w:themeColor="text1"/>
    </w:rPr>
  </w:style>
  <w:style w:type="paragraph" w:styleId="Heading5">
    <w:name w:val="heading 5"/>
    <w:basedOn w:val="Normal"/>
    <w:link w:val="Heading5Char"/>
    <w:uiPriority w:val="1"/>
    <w:qFormat/>
    <w:rsid w:val="00835160"/>
    <w:pPr>
      <w:widowControl w:val="0"/>
      <w:ind w:left="930"/>
      <w:outlineLvl w:val="4"/>
    </w:pPr>
    <w:rPr>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pPr>
      <w:spacing w:line="480" w:lineRule="auto"/>
      <w:ind w:firstLine="187"/>
    </w:pPr>
  </w:style>
  <w:style w:type="paragraph" w:customStyle="1" w:styleId="TAMainText">
    <w:name w:val="TA_Main_Text"/>
    <w:basedOn w:val="Normal"/>
    <w:link w:val="TAMainTextChar"/>
    <w:pPr>
      <w:spacing w:line="480" w:lineRule="auto"/>
      <w:ind w:firstLine="202"/>
    </w:pPr>
  </w:style>
  <w:style w:type="paragraph" w:customStyle="1" w:styleId="BATitle">
    <w:name w:val="BA_Title"/>
    <w:basedOn w:val="Normal"/>
    <w:next w:val="BBAuthorName"/>
    <w:pPr>
      <w:spacing w:before="720" w:after="360" w:line="480" w:lineRule="auto"/>
      <w:jc w:val="center"/>
    </w:pPr>
    <w:rPr>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pPr>
      <w:spacing w:before="200" w:line="480" w:lineRule="auto"/>
      <w:ind w:firstLine="202"/>
    </w:pPr>
  </w:style>
  <w:style w:type="paragraph" w:customStyle="1" w:styleId="TESupportingInformation">
    <w:name w:val="TE_Supporting_Information"/>
    <w:basedOn w:val="Normal"/>
    <w:next w:val="Normal"/>
    <w:link w:val="TESupportingInformationChar"/>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pPr>
      <w:spacing w:line="480" w:lineRule="auto"/>
    </w:pPr>
  </w:style>
  <w:style w:type="character" w:styleId="Hyperlink">
    <w:name w:val="Hyperlink"/>
    <w:uiPriority w:val="99"/>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DD6DBB"/>
    <w:pPr>
      <w:spacing w:before="120" w:after="60" w:line="480" w:lineRule="auto"/>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character" w:customStyle="1" w:styleId="Heading5Char">
    <w:name w:val="Heading 5 Char"/>
    <w:basedOn w:val="DefaultParagraphFont"/>
    <w:link w:val="Heading5"/>
    <w:uiPriority w:val="1"/>
    <w:rsid w:val="00835160"/>
    <w:rPr>
      <w:rFonts w:ascii="Times New Roman" w:hAnsi="Times New Roman"/>
      <w:sz w:val="19"/>
      <w:szCs w:val="19"/>
    </w:rPr>
  </w:style>
  <w:style w:type="character" w:styleId="Strong">
    <w:name w:val="Strong"/>
    <w:basedOn w:val="DefaultParagraphFont"/>
    <w:uiPriority w:val="22"/>
    <w:qFormat/>
    <w:rsid w:val="00C525AE"/>
    <w:rPr>
      <w:b/>
      <w:bCs/>
    </w:rPr>
  </w:style>
  <w:style w:type="table" w:styleId="TableGrid">
    <w:name w:val="Table Grid"/>
    <w:basedOn w:val="TableNormal"/>
    <w:uiPriority w:val="39"/>
    <w:rsid w:val="008676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CA4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CA44DC"/>
    <w:rPr>
      <w:rFonts w:ascii="Courier New" w:hAnsi="Courier New" w:cs="Courier New"/>
      <w:lang w:eastAsia="zh-CN"/>
    </w:rPr>
  </w:style>
  <w:style w:type="paragraph" w:styleId="Caption">
    <w:name w:val="caption"/>
    <w:basedOn w:val="Normal"/>
    <w:next w:val="Normal"/>
    <w:unhideWhenUsed/>
    <w:qFormat/>
    <w:rsid w:val="00A3319F"/>
    <w:pPr>
      <w:spacing w:after="200"/>
    </w:pPr>
    <w:rPr>
      <w:i/>
      <w:iCs/>
      <w:color w:val="1F497D" w:themeColor="text2"/>
      <w:sz w:val="18"/>
      <w:szCs w:val="18"/>
    </w:rPr>
  </w:style>
  <w:style w:type="paragraph" w:customStyle="1" w:styleId="EndNoteBibliographyTitle">
    <w:name w:val="EndNote Bibliography Title"/>
    <w:basedOn w:val="Normal"/>
    <w:link w:val="EndNoteBibliographyTitleChar"/>
    <w:rsid w:val="00C2453E"/>
    <w:pPr>
      <w:jc w:val="center"/>
    </w:pPr>
  </w:style>
  <w:style w:type="character" w:customStyle="1" w:styleId="TESupportingInformationChar">
    <w:name w:val="TE_Supporting_Information Char"/>
    <w:basedOn w:val="DefaultParagraphFont"/>
    <w:link w:val="TESupportingInformation"/>
    <w:rsid w:val="00C2453E"/>
    <w:rPr>
      <w:rFonts w:ascii="Times New Roman" w:hAnsi="Times New Roman"/>
      <w:sz w:val="24"/>
      <w:szCs w:val="24"/>
      <w:lang w:eastAsia="zh-CN"/>
    </w:rPr>
  </w:style>
  <w:style w:type="character" w:customStyle="1" w:styleId="EndNoteBibliographyTitleChar">
    <w:name w:val="EndNote Bibliography Title Char"/>
    <w:basedOn w:val="TESupportingInformationChar"/>
    <w:link w:val="EndNoteBibliographyTitle"/>
    <w:rsid w:val="00C2453E"/>
    <w:rPr>
      <w:rFonts w:ascii="Times New Roman" w:hAnsi="Times New Roman"/>
      <w:sz w:val="24"/>
      <w:szCs w:val="24"/>
      <w:lang w:eastAsia="zh-CN"/>
    </w:rPr>
  </w:style>
  <w:style w:type="paragraph" w:customStyle="1" w:styleId="EndNoteBibliography">
    <w:name w:val="EndNote Bibliography"/>
    <w:basedOn w:val="Normal"/>
    <w:link w:val="EndNoteBibliographyChar"/>
    <w:rsid w:val="00C2453E"/>
    <w:pPr>
      <w:jc w:val="center"/>
    </w:pPr>
  </w:style>
  <w:style w:type="character" w:customStyle="1" w:styleId="EndNoteBibliographyChar">
    <w:name w:val="EndNote Bibliography Char"/>
    <w:basedOn w:val="TESupportingInformationChar"/>
    <w:link w:val="EndNoteBibliography"/>
    <w:rsid w:val="00C2453E"/>
    <w:rPr>
      <w:rFonts w:ascii="Times New Roman" w:hAnsi="Times New Roman"/>
      <w:sz w:val="24"/>
      <w:szCs w:val="24"/>
      <w:lang w:eastAsia="zh-CN"/>
    </w:rPr>
  </w:style>
  <w:style w:type="paragraph" w:styleId="NormalWeb">
    <w:name w:val="Normal (Web)"/>
    <w:basedOn w:val="Normal"/>
    <w:uiPriority w:val="99"/>
    <w:unhideWhenUsed/>
    <w:rsid w:val="00425E5D"/>
    <w:pPr>
      <w:spacing w:before="100" w:beforeAutospacing="1" w:after="100" w:afterAutospacing="1"/>
    </w:pPr>
  </w:style>
  <w:style w:type="character" w:customStyle="1" w:styleId="TAMainTextChar">
    <w:name w:val="TA_Main_Text Char"/>
    <w:basedOn w:val="DefaultParagraphFont"/>
    <w:link w:val="TAMainText"/>
    <w:rsid w:val="00282553"/>
    <w:rPr>
      <w:rFonts w:ascii="Times New Roman" w:hAnsi="Times New Roman"/>
      <w:sz w:val="24"/>
      <w:szCs w:val="24"/>
      <w:lang w:eastAsia="zh-CN"/>
    </w:rPr>
  </w:style>
  <w:style w:type="character" w:styleId="PlaceholderText">
    <w:name w:val="Placeholder Text"/>
    <w:basedOn w:val="DefaultParagraphFont"/>
    <w:uiPriority w:val="99"/>
    <w:semiHidden/>
    <w:rsid w:val="00AC3A20"/>
    <w:rPr>
      <w:color w:val="666666"/>
    </w:rPr>
  </w:style>
  <w:style w:type="paragraph" w:styleId="Header">
    <w:name w:val="header"/>
    <w:basedOn w:val="Normal"/>
    <w:link w:val="HeaderChar"/>
    <w:unhideWhenUsed/>
    <w:rsid w:val="007459E3"/>
    <w:pPr>
      <w:tabs>
        <w:tab w:val="center" w:pos="4680"/>
        <w:tab w:val="right" w:pos="9360"/>
      </w:tabs>
    </w:pPr>
  </w:style>
  <w:style w:type="character" w:customStyle="1" w:styleId="HeaderChar">
    <w:name w:val="Header Char"/>
    <w:basedOn w:val="DefaultParagraphFont"/>
    <w:link w:val="Header"/>
    <w:rsid w:val="007459E3"/>
    <w:rPr>
      <w:rFonts w:ascii="Times New Roman" w:hAnsi="Times New Roman"/>
      <w:sz w:val="24"/>
      <w:szCs w:val="24"/>
      <w:lang w:eastAsia="zh-CN"/>
    </w:rPr>
  </w:style>
  <w:style w:type="character" w:styleId="CommentReference">
    <w:name w:val="annotation reference"/>
    <w:basedOn w:val="DefaultParagraphFont"/>
    <w:semiHidden/>
    <w:unhideWhenUsed/>
    <w:rsid w:val="00CB6B41"/>
    <w:rPr>
      <w:sz w:val="16"/>
      <w:szCs w:val="16"/>
    </w:rPr>
  </w:style>
  <w:style w:type="paragraph" w:styleId="CommentText">
    <w:name w:val="annotation text"/>
    <w:basedOn w:val="Normal"/>
    <w:link w:val="CommentTextChar"/>
    <w:semiHidden/>
    <w:unhideWhenUsed/>
    <w:rsid w:val="00CB6B41"/>
    <w:rPr>
      <w:sz w:val="20"/>
      <w:szCs w:val="20"/>
    </w:rPr>
  </w:style>
  <w:style w:type="character" w:customStyle="1" w:styleId="CommentTextChar">
    <w:name w:val="Comment Text Char"/>
    <w:basedOn w:val="DefaultParagraphFont"/>
    <w:link w:val="CommentText"/>
    <w:semiHidden/>
    <w:rsid w:val="00CB6B41"/>
    <w:rPr>
      <w:rFonts w:ascii="Times New Roman" w:hAnsi="Times New Roman"/>
      <w:lang w:eastAsia="zh-CN"/>
    </w:rPr>
  </w:style>
  <w:style w:type="paragraph" w:styleId="CommentSubject">
    <w:name w:val="annotation subject"/>
    <w:basedOn w:val="CommentText"/>
    <w:next w:val="CommentText"/>
    <w:link w:val="CommentSubjectChar"/>
    <w:semiHidden/>
    <w:unhideWhenUsed/>
    <w:rsid w:val="00CB6B41"/>
    <w:rPr>
      <w:b/>
      <w:bCs/>
    </w:rPr>
  </w:style>
  <w:style w:type="character" w:customStyle="1" w:styleId="CommentSubjectChar">
    <w:name w:val="Comment Subject Char"/>
    <w:basedOn w:val="CommentTextChar"/>
    <w:link w:val="CommentSubject"/>
    <w:semiHidden/>
    <w:rsid w:val="00CB6B41"/>
    <w:rPr>
      <w:rFonts w:ascii="Times New Roman" w:hAnsi="Times New Roman"/>
      <w:b/>
      <w:bCs/>
      <w:lang w:eastAsia="zh-CN"/>
    </w:rPr>
  </w:style>
  <w:style w:type="character" w:customStyle="1" w:styleId="Heading1Char">
    <w:name w:val="Heading 1 Char"/>
    <w:basedOn w:val="DefaultParagraphFont"/>
    <w:link w:val="Heading1"/>
    <w:rsid w:val="00C549A9"/>
    <w:rPr>
      <w:rFonts w:asciiTheme="majorBidi" w:eastAsiaTheme="majorEastAsia" w:hAnsiTheme="majorBidi" w:cstheme="majorBidi"/>
      <w:b/>
      <w:color w:val="000000" w:themeColor="text1"/>
      <w:sz w:val="28"/>
      <w:szCs w:val="32"/>
      <w:lang w:eastAsia="zh-CN"/>
    </w:rPr>
  </w:style>
  <w:style w:type="paragraph" w:styleId="Title">
    <w:name w:val="Title"/>
    <w:basedOn w:val="Normal"/>
    <w:next w:val="Normal"/>
    <w:link w:val="TitleChar"/>
    <w:qFormat/>
    <w:rsid w:val="00C549A9"/>
    <w:pPr>
      <w:spacing w:before="120" w:after="120"/>
      <w:contextualSpacing/>
    </w:pPr>
    <w:rPr>
      <w:rFonts w:eastAsiaTheme="majorEastAsia" w:cstheme="majorBidi"/>
      <w:spacing w:val="-10"/>
      <w:kern w:val="28"/>
      <w:szCs w:val="56"/>
    </w:rPr>
  </w:style>
  <w:style w:type="character" w:customStyle="1" w:styleId="TitleChar">
    <w:name w:val="Title Char"/>
    <w:basedOn w:val="DefaultParagraphFont"/>
    <w:link w:val="Title"/>
    <w:rsid w:val="00C549A9"/>
    <w:rPr>
      <w:rFonts w:ascii="Times New Roman" w:eastAsiaTheme="majorEastAsia" w:hAnsi="Times New Roman" w:cstheme="majorBidi"/>
      <w:spacing w:val="-10"/>
      <w:kern w:val="28"/>
      <w:sz w:val="24"/>
      <w:szCs w:val="56"/>
      <w:lang w:eastAsia="zh-CN"/>
    </w:rPr>
  </w:style>
  <w:style w:type="character" w:customStyle="1" w:styleId="Heading2Char">
    <w:name w:val="Heading 2 Char"/>
    <w:basedOn w:val="DefaultParagraphFont"/>
    <w:link w:val="Heading2"/>
    <w:rsid w:val="00C549A9"/>
    <w:rPr>
      <w:rFonts w:asciiTheme="majorBidi" w:eastAsiaTheme="majorEastAsia" w:hAnsiTheme="majorBidi" w:cstheme="majorBidi"/>
      <w:b/>
      <w:color w:val="000000" w:themeColor="text1"/>
      <w:sz w:val="24"/>
      <w:szCs w:val="26"/>
      <w:lang w:eastAsia="zh-CN"/>
    </w:rPr>
  </w:style>
  <w:style w:type="character" w:customStyle="1" w:styleId="Heading3Char">
    <w:name w:val="Heading 3 Char"/>
    <w:basedOn w:val="DefaultParagraphFont"/>
    <w:link w:val="Heading3"/>
    <w:rsid w:val="008668EE"/>
    <w:rPr>
      <w:rFonts w:ascii="Times New Roman" w:eastAsiaTheme="majorEastAsia" w:hAnsi="Times New Roman" w:cstheme="majorBidi"/>
      <w:i/>
      <w:color w:val="000000" w:themeColor="text1"/>
      <w:sz w:val="24"/>
      <w:szCs w:val="24"/>
      <w:lang w:eastAsia="zh-CN"/>
    </w:rPr>
  </w:style>
  <w:style w:type="character" w:customStyle="1" w:styleId="apple-converted-space">
    <w:name w:val="apple-converted-space"/>
    <w:basedOn w:val="DefaultParagraphFont"/>
    <w:rsid w:val="008668EE"/>
  </w:style>
  <w:style w:type="paragraph" w:styleId="TOCHeading">
    <w:name w:val="TOC Heading"/>
    <w:basedOn w:val="Heading1"/>
    <w:next w:val="Normal"/>
    <w:uiPriority w:val="39"/>
    <w:unhideWhenUsed/>
    <w:qFormat/>
    <w:rsid w:val="00402763"/>
    <w:pPr>
      <w:spacing w:before="480" w:after="0" w:line="276" w:lineRule="auto"/>
      <w:outlineLvl w:val="9"/>
    </w:pPr>
    <w:rPr>
      <w:rFonts w:asciiTheme="majorHAnsi" w:hAnsiTheme="majorHAnsi"/>
      <w:bCs/>
      <w:color w:val="365F91" w:themeColor="accent1" w:themeShade="BF"/>
      <w:szCs w:val="28"/>
      <w:lang w:eastAsia="en-US"/>
    </w:rPr>
  </w:style>
  <w:style w:type="paragraph" w:styleId="TOC1">
    <w:name w:val="toc 1"/>
    <w:basedOn w:val="Normal"/>
    <w:next w:val="Normal"/>
    <w:autoRedefine/>
    <w:uiPriority w:val="39"/>
    <w:unhideWhenUsed/>
    <w:rsid w:val="004C300E"/>
    <w:pPr>
      <w:tabs>
        <w:tab w:val="right" w:leader="dot" w:pos="9350"/>
      </w:tabs>
      <w:spacing w:before="120"/>
    </w:pPr>
    <w:rPr>
      <w:rFonts w:asciiTheme="minorHAnsi" w:hAnsiTheme="minorHAnsi" w:cstheme="minorHAnsi"/>
      <w:b/>
      <w:bCs/>
      <w:i/>
      <w:iCs/>
      <w:szCs w:val="28"/>
    </w:rPr>
  </w:style>
  <w:style w:type="paragraph" w:styleId="TOC2">
    <w:name w:val="toc 2"/>
    <w:basedOn w:val="Normal"/>
    <w:next w:val="Normal"/>
    <w:autoRedefine/>
    <w:uiPriority w:val="39"/>
    <w:unhideWhenUsed/>
    <w:rsid w:val="00402763"/>
    <w:pPr>
      <w:spacing w:before="120"/>
      <w:ind w:left="240"/>
    </w:pPr>
    <w:rPr>
      <w:rFonts w:asciiTheme="minorHAnsi" w:hAnsiTheme="minorHAnsi" w:cstheme="minorHAnsi"/>
      <w:b/>
      <w:bCs/>
      <w:sz w:val="22"/>
      <w:szCs w:val="26"/>
    </w:rPr>
  </w:style>
  <w:style w:type="paragraph" w:styleId="TOC3">
    <w:name w:val="toc 3"/>
    <w:basedOn w:val="Normal"/>
    <w:next w:val="Normal"/>
    <w:autoRedefine/>
    <w:uiPriority w:val="39"/>
    <w:unhideWhenUsed/>
    <w:rsid w:val="00402763"/>
    <w:pPr>
      <w:ind w:left="480"/>
    </w:pPr>
    <w:rPr>
      <w:rFonts w:asciiTheme="minorHAnsi" w:hAnsiTheme="minorHAnsi" w:cstheme="minorHAnsi"/>
      <w:sz w:val="20"/>
    </w:rPr>
  </w:style>
  <w:style w:type="paragraph" w:styleId="TOC4">
    <w:name w:val="toc 4"/>
    <w:basedOn w:val="Normal"/>
    <w:next w:val="Normal"/>
    <w:autoRedefine/>
    <w:semiHidden/>
    <w:unhideWhenUsed/>
    <w:rsid w:val="00402763"/>
    <w:pPr>
      <w:ind w:left="720"/>
    </w:pPr>
    <w:rPr>
      <w:rFonts w:asciiTheme="minorHAnsi" w:hAnsiTheme="minorHAnsi" w:cstheme="minorHAnsi"/>
      <w:sz w:val="20"/>
    </w:rPr>
  </w:style>
  <w:style w:type="paragraph" w:styleId="TOC5">
    <w:name w:val="toc 5"/>
    <w:basedOn w:val="Normal"/>
    <w:next w:val="Normal"/>
    <w:autoRedefine/>
    <w:semiHidden/>
    <w:unhideWhenUsed/>
    <w:rsid w:val="00402763"/>
    <w:pPr>
      <w:ind w:left="960"/>
    </w:pPr>
    <w:rPr>
      <w:rFonts w:asciiTheme="minorHAnsi" w:hAnsiTheme="minorHAnsi" w:cstheme="minorHAnsi"/>
      <w:sz w:val="20"/>
    </w:rPr>
  </w:style>
  <w:style w:type="paragraph" w:styleId="TOC6">
    <w:name w:val="toc 6"/>
    <w:basedOn w:val="Normal"/>
    <w:next w:val="Normal"/>
    <w:autoRedefine/>
    <w:semiHidden/>
    <w:unhideWhenUsed/>
    <w:rsid w:val="00402763"/>
    <w:pPr>
      <w:ind w:left="1200"/>
    </w:pPr>
    <w:rPr>
      <w:rFonts w:asciiTheme="minorHAnsi" w:hAnsiTheme="minorHAnsi" w:cstheme="minorHAnsi"/>
      <w:sz w:val="20"/>
    </w:rPr>
  </w:style>
  <w:style w:type="paragraph" w:styleId="TOC7">
    <w:name w:val="toc 7"/>
    <w:basedOn w:val="Normal"/>
    <w:next w:val="Normal"/>
    <w:autoRedefine/>
    <w:semiHidden/>
    <w:unhideWhenUsed/>
    <w:rsid w:val="00402763"/>
    <w:pPr>
      <w:ind w:left="1440"/>
    </w:pPr>
    <w:rPr>
      <w:rFonts w:asciiTheme="minorHAnsi" w:hAnsiTheme="minorHAnsi" w:cstheme="minorHAnsi"/>
      <w:sz w:val="20"/>
    </w:rPr>
  </w:style>
  <w:style w:type="paragraph" w:styleId="TOC8">
    <w:name w:val="toc 8"/>
    <w:basedOn w:val="Normal"/>
    <w:next w:val="Normal"/>
    <w:autoRedefine/>
    <w:semiHidden/>
    <w:unhideWhenUsed/>
    <w:rsid w:val="00402763"/>
    <w:pPr>
      <w:ind w:left="1680"/>
    </w:pPr>
    <w:rPr>
      <w:rFonts w:asciiTheme="minorHAnsi" w:hAnsiTheme="minorHAnsi" w:cstheme="minorHAnsi"/>
      <w:sz w:val="20"/>
    </w:rPr>
  </w:style>
  <w:style w:type="paragraph" w:styleId="TOC9">
    <w:name w:val="toc 9"/>
    <w:basedOn w:val="Normal"/>
    <w:next w:val="Normal"/>
    <w:autoRedefine/>
    <w:semiHidden/>
    <w:unhideWhenUsed/>
    <w:rsid w:val="00402763"/>
    <w:pPr>
      <w:ind w:left="1920"/>
    </w:pPr>
    <w:rPr>
      <w:rFonts w:asciiTheme="minorHAnsi" w:hAnsiTheme="minorHAnsi" w:cstheme="minorHAnsi"/>
      <w:sz w:val="20"/>
    </w:rPr>
  </w:style>
  <w:style w:type="paragraph" w:styleId="TableofFigures">
    <w:name w:val="table of figures"/>
    <w:basedOn w:val="Normal"/>
    <w:next w:val="Normal"/>
    <w:uiPriority w:val="99"/>
    <w:unhideWhenUsed/>
    <w:rsid w:val="00402763"/>
  </w:style>
  <w:style w:type="character" w:styleId="UnresolvedMention">
    <w:name w:val="Unresolved Mention"/>
    <w:basedOn w:val="DefaultParagraphFont"/>
    <w:uiPriority w:val="99"/>
    <w:semiHidden/>
    <w:unhideWhenUsed/>
    <w:rsid w:val="009E5D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31538">
      <w:bodyDiv w:val="1"/>
      <w:marLeft w:val="0"/>
      <w:marRight w:val="0"/>
      <w:marTop w:val="0"/>
      <w:marBottom w:val="0"/>
      <w:divBdr>
        <w:top w:val="none" w:sz="0" w:space="0" w:color="auto"/>
        <w:left w:val="none" w:sz="0" w:space="0" w:color="auto"/>
        <w:bottom w:val="none" w:sz="0" w:space="0" w:color="auto"/>
        <w:right w:val="none" w:sz="0" w:space="0" w:color="auto"/>
      </w:divBdr>
    </w:div>
    <w:div w:id="49504798">
      <w:bodyDiv w:val="1"/>
      <w:marLeft w:val="0"/>
      <w:marRight w:val="0"/>
      <w:marTop w:val="0"/>
      <w:marBottom w:val="0"/>
      <w:divBdr>
        <w:top w:val="none" w:sz="0" w:space="0" w:color="auto"/>
        <w:left w:val="none" w:sz="0" w:space="0" w:color="auto"/>
        <w:bottom w:val="none" w:sz="0" w:space="0" w:color="auto"/>
        <w:right w:val="none" w:sz="0" w:space="0" w:color="auto"/>
      </w:divBdr>
    </w:div>
    <w:div w:id="119110810">
      <w:bodyDiv w:val="1"/>
      <w:marLeft w:val="0"/>
      <w:marRight w:val="0"/>
      <w:marTop w:val="0"/>
      <w:marBottom w:val="0"/>
      <w:divBdr>
        <w:top w:val="none" w:sz="0" w:space="0" w:color="auto"/>
        <w:left w:val="none" w:sz="0" w:space="0" w:color="auto"/>
        <w:bottom w:val="none" w:sz="0" w:space="0" w:color="auto"/>
        <w:right w:val="none" w:sz="0" w:space="0" w:color="auto"/>
      </w:divBdr>
      <w:divsChild>
        <w:div w:id="934946852">
          <w:marLeft w:val="0"/>
          <w:marRight w:val="0"/>
          <w:marTop w:val="0"/>
          <w:marBottom w:val="0"/>
          <w:divBdr>
            <w:top w:val="none" w:sz="0" w:space="0" w:color="auto"/>
            <w:left w:val="none" w:sz="0" w:space="0" w:color="auto"/>
            <w:bottom w:val="none" w:sz="0" w:space="0" w:color="auto"/>
            <w:right w:val="none" w:sz="0" w:space="0" w:color="auto"/>
          </w:divBdr>
          <w:divsChild>
            <w:div w:id="4931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07205">
      <w:bodyDiv w:val="1"/>
      <w:marLeft w:val="0"/>
      <w:marRight w:val="0"/>
      <w:marTop w:val="0"/>
      <w:marBottom w:val="0"/>
      <w:divBdr>
        <w:top w:val="none" w:sz="0" w:space="0" w:color="auto"/>
        <w:left w:val="none" w:sz="0" w:space="0" w:color="auto"/>
        <w:bottom w:val="none" w:sz="0" w:space="0" w:color="auto"/>
        <w:right w:val="none" w:sz="0" w:space="0" w:color="auto"/>
      </w:divBdr>
    </w:div>
    <w:div w:id="236013333">
      <w:bodyDiv w:val="1"/>
      <w:marLeft w:val="0"/>
      <w:marRight w:val="0"/>
      <w:marTop w:val="0"/>
      <w:marBottom w:val="0"/>
      <w:divBdr>
        <w:top w:val="none" w:sz="0" w:space="0" w:color="auto"/>
        <w:left w:val="none" w:sz="0" w:space="0" w:color="auto"/>
        <w:bottom w:val="none" w:sz="0" w:space="0" w:color="auto"/>
        <w:right w:val="none" w:sz="0" w:space="0" w:color="auto"/>
      </w:divBdr>
    </w:div>
    <w:div w:id="278417093">
      <w:bodyDiv w:val="1"/>
      <w:marLeft w:val="0"/>
      <w:marRight w:val="0"/>
      <w:marTop w:val="0"/>
      <w:marBottom w:val="0"/>
      <w:divBdr>
        <w:top w:val="none" w:sz="0" w:space="0" w:color="auto"/>
        <w:left w:val="none" w:sz="0" w:space="0" w:color="auto"/>
        <w:bottom w:val="none" w:sz="0" w:space="0" w:color="auto"/>
        <w:right w:val="none" w:sz="0" w:space="0" w:color="auto"/>
      </w:divBdr>
    </w:div>
    <w:div w:id="278923743">
      <w:bodyDiv w:val="1"/>
      <w:marLeft w:val="0"/>
      <w:marRight w:val="0"/>
      <w:marTop w:val="0"/>
      <w:marBottom w:val="0"/>
      <w:divBdr>
        <w:top w:val="none" w:sz="0" w:space="0" w:color="auto"/>
        <w:left w:val="none" w:sz="0" w:space="0" w:color="auto"/>
        <w:bottom w:val="none" w:sz="0" w:space="0" w:color="auto"/>
        <w:right w:val="none" w:sz="0" w:space="0" w:color="auto"/>
      </w:divBdr>
    </w:div>
    <w:div w:id="296224068">
      <w:bodyDiv w:val="1"/>
      <w:marLeft w:val="0"/>
      <w:marRight w:val="0"/>
      <w:marTop w:val="0"/>
      <w:marBottom w:val="0"/>
      <w:divBdr>
        <w:top w:val="none" w:sz="0" w:space="0" w:color="auto"/>
        <w:left w:val="none" w:sz="0" w:space="0" w:color="auto"/>
        <w:bottom w:val="none" w:sz="0" w:space="0" w:color="auto"/>
        <w:right w:val="none" w:sz="0" w:space="0" w:color="auto"/>
      </w:divBdr>
    </w:div>
    <w:div w:id="380445623">
      <w:bodyDiv w:val="1"/>
      <w:marLeft w:val="0"/>
      <w:marRight w:val="0"/>
      <w:marTop w:val="0"/>
      <w:marBottom w:val="0"/>
      <w:divBdr>
        <w:top w:val="none" w:sz="0" w:space="0" w:color="auto"/>
        <w:left w:val="none" w:sz="0" w:space="0" w:color="auto"/>
        <w:bottom w:val="none" w:sz="0" w:space="0" w:color="auto"/>
        <w:right w:val="none" w:sz="0" w:space="0" w:color="auto"/>
      </w:divBdr>
    </w:div>
    <w:div w:id="525607267">
      <w:bodyDiv w:val="1"/>
      <w:marLeft w:val="0"/>
      <w:marRight w:val="0"/>
      <w:marTop w:val="0"/>
      <w:marBottom w:val="0"/>
      <w:divBdr>
        <w:top w:val="none" w:sz="0" w:space="0" w:color="auto"/>
        <w:left w:val="none" w:sz="0" w:space="0" w:color="auto"/>
        <w:bottom w:val="none" w:sz="0" w:space="0" w:color="auto"/>
        <w:right w:val="none" w:sz="0" w:space="0" w:color="auto"/>
      </w:divBdr>
    </w:div>
    <w:div w:id="560017409">
      <w:bodyDiv w:val="1"/>
      <w:marLeft w:val="0"/>
      <w:marRight w:val="0"/>
      <w:marTop w:val="0"/>
      <w:marBottom w:val="0"/>
      <w:divBdr>
        <w:top w:val="none" w:sz="0" w:space="0" w:color="auto"/>
        <w:left w:val="none" w:sz="0" w:space="0" w:color="auto"/>
        <w:bottom w:val="none" w:sz="0" w:space="0" w:color="auto"/>
        <w:right w:val="none" w:sz="0" w:space="0" w:color="auto"/>
      </w:divBdr>
      <w:divsChild>
        <w:div w:id="801389473">
          <w:marLeft w:val="0"/>
          <w:marRight w:val="0"/>
          <w:marTop w:val="0"/>
          <w:marBottom w:val="0"/>
          <w:divBdr>
            <w:top w:val="none" w:sz="0" w:space="0" w:color="auto"/>
            <w:left w:val="none" w:sz="0" w:space="0" w:color="auto"/>
            <w:bottom w:val="none" w:sz="0" w:space="0" w:color="auto"/>
            <w:right w:val="none" w:sz="0" w:space="0" w:color="auto"/>
          </w:divBdr>
        </w:div>
      </w:divsChild>
    </w:div>
    <w:div w:id="570195805">
      <w:bodyDiv w:val="1"/>
      <w:marLeft w:val="0"/>
      <w:marRight w:val="0"/>
      <w:marTop w:val="0"/>
      <w:marBottom w:val="0"/>
      <w:divBdr>
        <w:top w:val="none" w:sz="0" w:space="0" w:color="auto"/>
        <w:left w:val="none" w:sz="0" w:space="0" w:color="auto"/>
        <w:bottom w:val="none" w:sz="0" w:space="0" w:color="auto"/>
        <w:right w:val="none" w:sz="0" w:space="0" w:color="auto"/>
      </w:divBdr>
    </w:div>
    <w:div w:id="593325201">
      <w:bodyDiv w:val="1"/>
      <w:marLeft w:val="0"/>
      <w:marRight w:val="0"/>
      <w:marTop w:val="0"/>
      <w:marBottom w:val="0"/>
      <w:divBdr>
        <w:top w:val="none" w:sz="0" w:space="0" w:color="auto"/>
        <w:left w:val="none" w:sz="0" w:space="0" w:color="auto"/>
        <w:bottom w:val="none" w:sz="0" w:space="0" w:color="auto"/>
        <w:right w:val="none" w:sz="0" w:space="0" w:color="auto"/>
      </w:divBdr>
    </w:div>
    <w:div w:id="689650086">
      <w:bodyDiv w:val="1"/>
      <w:marLeft w:val="0"/>
      <w:marRight w:val="0"/>
      <w:marTop w:val="0"/>
      <w:marBottom w:val="0"/>
      <w:divBdr>
        <w:top w:val="none" w:sz="0" w:space="0" w:color="auto"/>
        <w:left w:val="none" w:sz="0" w:space="0" w:color="auto"/>
        <w:bottom w:val="none" w:sz="0" w:space="0" w:color="auto"/>
        <w:right w:val="none" w:sz="0" w:space="0" w:color="auto"/>
      </w:divBdr>
    </w:div>
    <w:div w:id="694769999">
      <w:bodyDiv w:val="1"/>
      <w:marLeft w:val="0"/>
      <w:marRight w:val="0"/>
      <w:marTop w:val="0"/>
      <w:marBottom w:val="0"/>
      <w:divBdr>
        <w:top w:val="none" w:sz="0" w:space="0" w:color="auto"/>
        <w:left w:val="none" w:sz="0" w:space="0" w:color="auto"/>
        <w:bottom w:val="none" w:sz="0" w:space="0" w:color="auto"/>
        <w:right w:val="none" w:sz="0" w:space="0" w:color="auto"/>
      </w:divBdr>
    </w:div>
    <w:div w:id="751195887">
      <w:bodyDiv w:val="1"/>
      <w:marLeft w:val="0"/>
      <w:marRight w:val="0"/>
      <w:marTop w:val="0"/>
      <w:marBottom w:val="0"/>
      <w:divBdr>
        <w:top w:val="none" w:sz="0" w:space="0" w:color="auto"/>
        <w:left w:val="none" w:sz="0" w:space="0" w:color="auto"/>
        <w:bottom w:val="none" w:sz="0" w:space="0" w:color="auto"/>
        <w:right w:val="none" w:sz="0" w:space="0" w:color="auto"/>
      </w:divBdr>
    </w:div>
    <w:div w:id="767432896">
      <w:bodyDiv w:val="1"/>
      <w:marLeft w:val="0"/>
      <w:marRight w:val="0"/>
      <w:marTop w:val="0"/>
      <w:marBottom w:val="0"/>
      <w:divBdr>
        <w:top w:val="none" w:sz="0" w:space="0" w:color="auto"/>
        <w:left w:val="none" w:sz="0" w:space="0" w:color="auto"/>
        <w:bottom w:val="none" w:sz="0" w:space="0" w:color="auto"/>
        <w:right w:val="none" w:sz="0" w:space="0" w:color="auto"/>
      </w:divBdr>
    </w:div>
    <w:div w:id="782698362">
      <w:bodyDiv w:val="1"/>
      <w:marLeft w:val="0"/>
      <w:marRight w:val="0"/>
      <w:marTop w:val="0"/>
      <w:marBottom w:val="0"/>
      <w:divBdr>
        <w:top w:val="none" w:sz="0" w:space="0" w:color="auto"/>
        <w:left w:val="none" w:sz="0" w:space="0" w:color="auto"/>
        <w:bottom w:val="none" w:sz="0" w:space="0" w:color="auto"/>
        <w:right w:val="none" w:sz="0" w:space="0" w:color="auto"/>
      </w:divBdr>
      <w:divsChild>
        <w:div w:id="301086548">
          <w:marLeft w:val="0"/>
          <w:marRight w:val="0"/>
          <w:marTop w:val="0"/>
          <w:marBottom w:val="0"/>
          <w:divBdr>
            <w:top w:val="none" w:sz="0" w:space="0" w:color="auto"/>
            <w:left w:val="none" w:sz="0" w:space="0" w:color="auto"/>
            <w:bottom w:val="none" w:sz="0" w:space="0" w:color="auto"/>
            <w:right w:val="none" w:sz="0" w:space="0" w:color="auto"/>
          </w:divBdr>
          <w:divsChild>
            <w:div w:id="1299456443">
              <w:marLeft w:val="0"/>
              <w:marRight w:val="0"/>
              <w:marTop w:val="0"/>
              <w:marBottom w:val="0"/>
              <w:divBdr>
                <w:top w:val="none" w:sz="0" w:space="0" w:color="auto"/>
                <w:left w:val="none" w:sz="0" w:space="0" w:color="auto"/>
                <w:bottom w:val="none" w:sz="0" w:space="0" w:color="auto"/>
                <w:right w:val="none" w:sz="0" w:space="0" w:color="auto"/>
              </w:divBdr>
              <w:divsChild>
                <w:div w:id="1165557969">
                  <w:marLeft w:val="0"/>
                  <w:marRight w:val="0"/>
                  <w:marTop w:val="0"/>
                  <w:marBottom w:val="0"/>
                  <w:divBdr>
                    <w:top w:val="none" w:sz="0" w:space="0" w:color="auto"/>
                    <w:left w:val="none" w:sz="0" w:space="0" w:color="auto"/>
                    <w:bottom w:val="none" w:sz="0" w:space="0" w:color="auto"/>
                    <w:right w:val="none" w:sz="0" w:space="0" w:color="auto"/>
                  </w:divBdr>
                  <w:divsChild>
                    <w:div w:id="155801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526666">
      <w:bodyDiv w:val="1"/>
      <w:marLeft w:val="0"/>
      <w:marRight w:val="0"/>
      <w:marTop w:val="0"/>
      <w:marBottom w:val="0"/>
      <w:divBdr>
        <w:top w:val="none" w:sz="0" w:space="0" w:color="auto"/>
        <w:left w:val="none" w:sz="0" w:space="0" w:color="auto"/>
        <w:bottom w:val="none" w:sz="0" w:space="0" w:color="auto"/>
        <w:right w:val="none" w:sz="0" w:space="0" w:color="auto"/>
      </w:divBdr>
    </w:div>
    <w:div w:id="926694057">
      <w:bodyDiv w:val="1"/>
      <w:marLeft w:val="0"/>
      <w:marRight w:val="0"/>
      <w:marTop w:val="0"/>
      <w:marBottom w:val="0"/>
      <w:divBdr>
        <w:top w:val="none" w:sz="0" w:space="0" w:color="auto"/>
        <w:left w:val="none" w:sz="0" w:space="0" w:color="auto"/>
        <w:bottom w:val="none" w:sz="0" w:space="0" w:color="auto"/>
        <w:right w:val="none" w:sz="0" w:space="0" w:color="auto"/>
      </w:divBdr>
    </w:div>
    <w:div w:id="930896760">
      <w:bodyDiv w:val="1"/>
      <w:marLeft w:val="0"/>
      <w:marRight w:val="0"/>
      <w:marTop w:val="0"/>
      <w:marBottom w:val="0"/>
      <w:divBdr>
        <w:top w:val="none" w:sz="0" w:space="0" w:color="auto"/>
        <w:left w:val="none" w:sz="0" w:space="0" w:color="auto"/>
        <w:bottom w:val="none" w:sz="0" w:space="0" w:color="auto"/>
        <w:right w:val="none" w:sz="0" w:space="0" w:color="auto"/>
      </w:divBdr>
    </w:div>
    <w:div w:id="955328641">
      <w:bodyDiv w:val="1"/>
      <w:marLeft w:val="0"/>
      <w:marRight w:val="0"/>
      <w:marTop w:val="0"/>
      <w:marBottom w:val="0"/>
      <w:divBdr>
        <w:top w:val="none" w:sz="0" w:space="0" w:color="auto"/>
        <w:left w:val="none" w:sz="0" w:space="0" w:color="auto"/>
        <w:bottom w:val="none" w:sz="0" w:space="0" w:color="auto"/>
        <w:right w:val="none" w:sz="0" w:space="0" w:color="auto"/>
      </w:divBdr>
    </w:div>
    <w:div w:id="975916738">
      <w:bodyDiv w:val="1"/>
      <w:marLeft w:val="0"/>
      <w:marRight w:val="0"/>
      <w:marTop w:val="0"/>
      <w:marBottom w:val="0"/>
      <w:divBdr>
        <w:top w:val="none" w:sz="0" w:space="0" w:color="auto"/>
        <w:left w:val="none" w:sz="0" w:space="0" w:color="auto"/>
        <w:bottom w:val="none" w:sz="0" w:space="0" w:color="auto"/>
        <w:right w:val="none" w:sz="0" w:space="0" w:color="auto"/>
      </w:divBdr>
    </w:div>
    <w:div w:id="981277262">
      <w:bodyDiv w:val="1"/>
      <w:marLeft w:val="0"/>
      <w:marRight w:val="0"/>
      <w:marTop w:val="0"/>
      <w:marBottom w:val="0"/>
      <w:divBdr>
        <w:top w:val="none" w:sz="0" w:space="0" w:color="auto"/>
        <w:left w:val="none" w:sz="0" w:space="0" w:color="auto"/>
        <w:bottom w:val="none" w:sz="0" w:space="0" w:color="auto"/>
        <w:right w:val="none" w:sz="0" w:space="0" w:color="auto"/>
      </w:divBdr>
    </w:div>
    <w:div w:id="984896305">
      <w:bodyDiv w:val="1"/>
      <w:marLeft w:val="0"/>
      <w:marRight w:val="0"/>
      <w:marTop w:val="0"/>
      <w:marBottom w:val="0"/>
      <w:divBdr>
        <w:top w:val="none" w:sz="0" w:space="0" w:color="auto"/>
        <w:left w:val="none" w:sz="0" w:space="0" w:color="auto"/>
        <w:bottom w:val="none" w:sz="0" w:space="0" w:color="auto"/>
        <w:right w:val="none" w:sz="0" w:space="0" w:color="auto"/>
      </w:divBdr>
    </w:div>
    <w:div w:id="1025865207">
      <w:bodyDiv w:val="1"/>
      <w:marLeft w:val="0"/>
      <w:marRight w:val="0"/>
      <w:marTop w:val="0"/>
      <w:marBottom w:val="0"/>
      <w:divBdr>
        <w:top w:val="none" w:sz="0" w:space="0" w:color="auto"/>
        <w:left w:val="none" w:sz="0" w:space="0" w:color="auto"/>
        <w:bottom w:val="none" w:sz="0" w:space="0" w:color="auto"/>
        <w:right w:val="none" w:sz="0" w:space="0" w:color="auto"/>
      </w:divBdr>
    </w:div>
    <w:div w:id="1040738137">
      <w:bodyDiv w:val="1"/>
      <w:marLeft w:val="0"/>
      <w:marRight w:val="0"/>
      <w:marTop w:val="0"/>
      <w:marBottom w:val="0"/>
      <w:divBdr>
        <w:top w:val="none" w:sz="0" w:space="0" w:color="auto"/>
        <w:left w:val="none" w:sz="0" w:space="0" w:color="auto"/>
        <w:bottom w:val="none" w:sz="0" w:space="0" w:color="auto"/>
        <w:right w:val="none" w:sz="0" w:space="0" w:color="auto"/>
      </w:divBdr>
    </w:div>
    <w:div w:id="1122310522">
      <w:bodyDiv w:val="1"/>
      <w:marLeft w:val="0"/>
      <w:marRight w:val="0"/>
      <w:marTop w:val="0"/>
      <w:marBottom w:val="0"/>
      <w:divBdr>
        <w:top w:val="none" w:sz="0" w:space="0" w:color="auto"/>
        <w:left w:val="none" w:sz="0" w:space="0" w:color="auto"/>
        <w:bottom w:val="none" w:sz="0" w:space="0" w:color="auto"/>
        <w:right w:val="none" w:sz="0" w:space="0" w:color="auto"/>
      </w:divBdr>
    </w:div>
    <w:div w:id="1156845986">
      <w:bodyDiv w:val="1"/>
      <w:marLeft w:val="0"/>
      <w:marRight w:val="0"/>
      <w:marTop w:val="0"/>
      <w:marBottom w:val="0"/>
      <w:divBdr>
        <w:top w:val="none" w:sz="0" w:space="0" w:color="auto"/>
        <w:left w:val="none" w:sz="0" w:space="0" w:color="auto"/>
        <w:bottom w:val="none" w:sz="0" w:space="0" w:color="auto"/>
        <w:right w:val="none" w:sz="0" w:space="0" w:color="auto"/>
      </w:divBdr>
    </w:div>
    <w:div w:id="1259289066">
      <w:bodyDiv w:val="1"/>
      <w:marLeft w:val="0"/>
      <w:marRight w:val="0"/>
      <w:marTop w:val="0"/>
      <w:marBottom w:val="0"/>
      <w:divBdr>
        <w:top w:val="none" w:sz="0" w:space="0" w:color="auto"/>
        <w:left w:val="none" w:sz="0" w:space="0" w:color="auto"/>
        <w:bottom w:val="none" w:sz="0" w:space="0" w:color="auto"/>
        <w:right w:val="none" w:sz="0" w:space="0" w:color="auto"/>
      </w:divBdr>
    </w:div>
    <w:div w:id="1342708487">
      <w:bodyDiv w:val="1"/>
      <w:marLeft w:val="0"/>
      <w:marRight w:val="0"/>
      <w:marTop w:val="0"/>
      <w:marBottom w:val="0"/>
      <w:divBdr>
        <w:top w:val="none" w:sz="0" w:space="0" w:color="auto"/>
        <w:left w:val="none" w:sz="0" w:space="0" w:color="auto"/>
        <w:bottom w:val="none" w:sz="0" w:space="0" w:color="auto"/>
        <w:right w:val="none" w:sz="0" w:space="0" w:color="auto"/>
      </w:divBdr>
    </w:div>
    <w:div w:id="1379357254">
      <w:bodyDiv w:val="1"/>
      <w:marLeft w:val="0"/>
      <w:marRight w:val="0"/>
      <w:marTop w:val="0"/>
      <w:marBottom w:val="0"/>
      <w:divBdr>
        <w:top w:val="none" w:sz="0" w:space="0" w:color="auto"/>
        <w:left w:val="none" w:sz="0" w:space="0" w:color="auto"/>
        <w:bottom w:val="none" w:sz="0" w:space="0" w:color="auto"/>
        <w:right w:val="none" w:sz="0" w:space="0" w:color="auto"/>
      </w:divBdr>
    </w:div>
    <w:div w:id="1391229352">
      <w:bodyDiv w:val="1"/>
      <w:marLeft w:val="0"/>
      <w:marRight w:val="0"/>
      <w:marTop w:val="0"/>
      <w:marBottom w:val="0"/>
      <w:divBdr>
        <w:top w:val="none" w:sz="0" w:space="0" w:color="auto"/>
        <w:left w:val="none" w:sz="0" w:space="0" w:color="auto"/>
        <w:bottom w:val="none" w:sz="0" w:space="0" w:color="auto"/>
        <w:right w:val="none" w:sz="0" w:space="0" w:color="auto"/>
      </w:divBdr>
    </w:div>
    <w:div w:id="1431197592">
      <w:bodyDiv w:val="1"/>
      <w:marLeft w:val="0"/>
      <w:marRight w:val="0"/>
      <w:marTop w:val="0"/>
      <w:marBottom w:val="0"/>
      <w:divBdr>
        <w:top w:val="none" w:sz="0" w:space="0" w:color="auto"/>
        <w:left w:val="none" w:sz="0" w:space="0" w:color="auto"/>
        <w:bottom w:val="none" w:sz="0" w:space="0" w:color="auto"/>
        <w:right w:val="none" w:sz="0" w:space="0" w:color="auto"/>
      </w:divBdr>
      <w:divsChild>
        <w:div w:id="639190330">
          <w:marLeft w:val="0"/>
          <w:marRight w:val="0"/>
          <w:marTop w:val="0"/>
          <w:marBottom w:val="105"/>
          <w:divBdr>
            <w:top w:val="none" w:sz="0" w:space="0" w:color="auto"/>
            <w:left w:val="none" w:sz="0" w:space="0" w:color="auto"/>
            <w:bottom w:val="none" w:sz="0" w:space="0" w:color="auto"/>
            <w:right w:val="none" w:sz="0" w:space="0" w:color="auto"/>
          </w:divBdr>
        </w:div>
      </w:divsChild>
    </w:div>
    <w:div w:id="1477141866">
      <w:bodyDiv w:val="1"/>
      <w:marLeft w:val="0"/>
      <w:marRight w:val="0"/>
      <w:marTop w:val="0"/>
      <w:marBottom w:val="0"/>
      <w:divBdr>
        <w:top w:val="none" w:sz="0" w:space="0" w:color="auto"/>
        <w:left w:val="none" w:sz="0" w:space="0" w:color="auto"/>
        <w:bottom w:val="none" w:sz="0" w:space="0" w:color="auto"/>
        <w:right w:val="none" w:sz="0" w:space="0" w:color="auto"/>
      </w:divBdr>
    </w:div>
    <w:div w:id="1541284989">
      <w:bodyDiv w:val="1"/>
      <w:marLeft w:val="0"/>
      <w:marRight w:val="0"/>
      <w:marTop w:val="0"/>
      <w:marBottom w:val="0"/>
      <w:divBdr>
        <w:top w:val="none" w:sz="0" w:space="0" w:color="auto"/>
        <w:left w:val="none" w:sz="0" w:space="0" w:color="auto"/>
        <w:bottom w:val="none" w:sz="0" w:space="0" w:color="auto"/>
        <w:right w:val="none" w:sz="0" w:space="0" w:color="auto"/>
      </w:divBdr>
    </w:div>
    <w:div w:id="1638493417">
      <w:bodyDiv w:val="1"/>
      <w:marLeft w:val="0"/>
      <w:marRight w:val="0"/>
      <w:marTop w:val="0"/>
      <w:marBottom w:val="0"/>
      <w:divBdr>
        <w:top w:val="none" w:sz="0" w:space="0" w:color="auto"/>
        <w:left w:val="none" w:sz="0" w:space="0" w:color="auto"/>
        <w:bottom w:val="none" w:sz="0" w:space="0" w:color="auto"/>
        <w:right w:val="none" w:sz="0" w:space="0" w:color="auto"/>
      </w:divBdr>
    </w:div>
    <w:div w:id="1674914827">
      <w:bodyDiv w:val="1"/>
      <w:marLeft w:val="0"/>
      <w:marRight w:val="0"/>
      <w:marTop w:val="0"/>
      <w:marBottom w:val="0"/>
      <w:divBdr>
        <w:top w:val="none" w:sz="0" w:space="0" w:color="auto"/>
        <w:left w:val="none" w:sz="0" w:space="0" w:color="auto"/>
        <w:bottom w:val="none" w:sz="0" w:space="0" w:color="auto"/>
        <w:right w:val="none" w:sz="0" w:space="0" w:color="auto"/>
      </w:divBdr>
    </w:div>
    <w:div w:id="1682196972">
      <w:bodyDiv w:val="1"/>
      <w:marLeft w:val="0"/>
      <w:marRight w:val="0"/>
      <w:marTop w:val="0"/>
      <w:marBottom w:val="0"/>
      <w:divBdr>
        <w:top w:val="none" w:sz="0" w:space="0" w:color="auto"/>
        <w:left w:val="none" w:sz="0" w:space="0" w:color="auto"/>
        <w:bottom w:val="none" w:sz="0" w:space="0" w:color="auto"/>
        <w:right w:val="none" w:sz="0" w:space="0" w:color="auto"/>
      </w:divBdr>
      <w:divsChild>
        <w:div w:id="1155950138">
          <w:marLeft w:val="0"/>
          <w:marRight w:val="0"/>
          <w:marTop w:val="0"/>
          <w:marBottom w:val="0"/>
          <w:divBdr>
            <w:top w:val="none" w:sz="0" w:space="0" w:color="auto"/>
            <w:left w:val="none" w:sz="0" w:space="0" w:color="auto"/>
            <w:bottom w:val="none" w:sz="0" w:space="0" w:color="auto"/>
            <w:right w:val="none" w:sz="0" w:space="0" w:color="auto"/>
          </w:divBdr>
          <w:divsChild>
            <w:div w:id="1732657081">
              <w:marLeft w:val="0"/>
              <w:marRight w:val="0"/>
              <w:marTop w:val="0"/>
              <w:marBottom w:val="0"/>
              <w:divBdr>
                <w:top w:val="none" w:sz="0" w:space="0" w:color="auto"/>
                <w:left w:val="none" w:sz="0" w:space="0" w:color="auto"/>
                <w:bottom w:val="none" w:sz="0" w:space="0" w:color="auto"/>
                <w:right w:val="none" w:sz="0" w:space="0" w:color="auto"/>
              </w:divBdr>
              <w:divsChild>
                <w:div w:id="192487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851518">
      <w:bodyDiv w:val="1"/>
      <w:marLeft w:val="0"/>
      <w:marRight w:val="0"/>
      <w:marTop w:val="0"/>
      <w:marBottom w:val="0"/>
      <w:divBdr>
        <w:top w:val="none" w:sz="0" w:space="0" w:color="auto"/>
        <w:left w:val="none" w:sz="0" w:space="0" w:color="auto"/>
        <w:bottom w:val="none" w:sz="0" w:space="0" w:color="auto"/>
        <w:right w:val="none" w:sz="0" w:space="0" w:color="auto"/>
      </w:divBdr>
    </w:div>
    <w:div w:id="1780484602">
      <w:bodyDiv w:val="1"/>
      <w:marLeft w:val="0"/>
      <w:marRight w:val="0"/>
      <w:marTop w:val="0"/>
      <w:marBottom w:val="0"/>
      <w:divBdr>
        <w:top w:val="none" w:sz="0" w:space="0" w:color="auto"/>
        <w:left w:val="none" w:sz="0" w:space="0" w:color="auto"/>
        <w:bottom w:val="none" w:sz="0" w:space="0" w:color="auto"/>
        <w:right w:val="none" w:sz="0" w:space="0" w:color="auto"/>
      </w:divBdr>
    </w:div>
    <w:div w:id="1888182929">
      <w:bodyDiv w:val="1"/>
      <w:marLeft w:val="0"/>
      <w:marRight w:val="0"/>
      <w:marTop w:val="0"/>
      <w:marBottom w:val="0"/>
      <w:divBdr>
        <w:top w:val="none" w:sz="0" w:space="0" w:color="auto"/>
        <w:left w:val="none" w:sz="0" w:space="0" w:color="auto"/>
        <w:bottom w:val="none" w:sz="0" w:space="0" w:color="auto"/>
        <w:right w:val="none" w:sz="0" w:space="0" w:color="auto"/>
      </w:divBdr>
    </w:div>
    <w:div w:id="1898084566">
      <w:bodyDiv w:val="1"/>
      <w:marLeft w:val="0"/>
      <w:marRight w:val="0"/>
      <w:marTop w:val="0"/>
      <w:marBottom w:val="0"/>
      <w:divBdr>
        <w:top w:val="none" w:sz="0" w:space="0" w:color="auto"/>
        <w:left w:val="none" w:sz="0" w:space="0" w:color="auto"/>
        <w:bottom w:val="none" w:sz="0" w:space="0" w:color="auto"/>
        <w:right w:val="none" w:sz="0" w:space="0" w:color="auto"/>
      </w:divBdr>
    </w:div>
    <w:div w:id="1961522084">
      <w:bodyDiv w:val="1"/>
      <w:marLeft w:val="0"/>
      <w:marRight w:val="0"/>
      <w:marTop w:val="0"/>
      <w:marBottom w:val="0"/>
      <w:divBdr>
        <w:top w:val="none" w:sz="0" w:space="0" w:color="auto"/>
        <w:left w:val="none" w:sz="0" w:space="0" w:color="auto"/>
        <w:bottom w:val="none" w:sz="0" w:space="0" w:color="auto"/>
        <w:right w:val="none" w:sz="0" w:space="0" w:color="auto"/>
      </w:divBdr>
    </w:div>
    <w:div w:id="2079279996">
      <w:bodyDiv w:val="1"/>
      <w:marLeft w:val="0"/>
      <w:marRight w:val="0"/>
      <w:marTop w:val="0"/>
      <w:marBottom w:val="0"/>
      <w:divBdr>
        <w:top w:val="none" w:sz="0" w:space="0" w:color="auto"/>
        <w:left w:val="none" w:sz="0" w:space="0" w:color="auto"/>
        <w:bottom w:val="none" w:sz="0" w:space="0" w:color="auto"/>
        <w:right w:val="none" w:sz="0" w:space="0" w:color="auto"/>
      </w:divBdr>
    </w:div>
    <w:div w:id="2112504164">
      <w:bodyDiv w:val="1"/>
      <w:marLeft w:val="0"/>
      <w:marRight w:val="0"/>
      <w:marTop w:val="0"/>
      <w:marBottom w:val="0"/>
      <w:divBdr>
        <w:top w:val="none" w:sz="0" w:space="0" w:color="auto"/>
        <w:left w:val="none" w:sz="0" w:space="0" w:color="auto"/>
        <w:bottom w:val="none" w:sz="0" w:space="0" w:color="auto"/>
        <w:right w:val="none" w:sz="0" w:space="0" w:color="auto"/>
      </w:divBdr>
    </w:div>
    <w:div w:id="2121560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png"/><Relationship Id="rId39" Type="http://schemas.openxmlformats.org/officeDocument/2006/relationships/image" Target="media/image31.emf"/><Relationship Id="rId21" Type="http://schemas.openxmlformats.org/officeDocument/2006/relationships/image" Target="media/image13.emf"/><Relationship Id="rId34" Type="http://schemas.openxmlformats.org/officeDocument/2006/relationships/image" Target="media/image26.emf"/><Relationship Id="rId42" Type="http://schemas.openxmlformats.org/officeDocument/2006/relationships/image" Target="media/image34.emf"/><Relationship Id="rId47" Type="http://schemas.openxmlformats.org/officeDocument/2006/relationships/image" Target="media/image39.emf"/><Relationship Id="rId50" Type="http://schemas.openxmlformats.org/officeDocument/2006/relationships/image" Target="media/image42.png"/><Relationship Id="rId55" Type="http://schemas.openxmlformats.org/officeDocument/2006/relationships/image" Target="media/image4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emf"/><Relationship Id="rId29" Type="http://schemas.openxmlformats.org/officeDocument/2006/relationships/image" Target="media/image21.emf"/><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7.emf"/><Relationship Id="rId53" Type="http://schemas.openxmlformats.org/officeDocument/2006/relationships/image" Target="media/image45.png"/><Relationship Id="rId58" Type="http://schemas.openxmlformats.org/officeDocument/2006/relationships/image" Target="media/image50.emf"/><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1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png"/><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image" Target="media/image35.emf"/><Relationship Id="rId48" Type="http://schemas.openxmlformats.org/officeDocument/2006/relationships/image" Target="media/image40.png"/><Relationship Id="rId56" Type="http://schemas.openxmlformats.org/officeDocument/2006/relationships/image" Target="media/image48.png"/><Relationship Id="rId8" Type="http://schemas.openxmlformats.org/officeDocument/2006/relationships/hyperlink" Target="mailto:navnidhi.rajput@stonybrook.edu" TargetMode="External"/><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png"/><Relationship Id="rId33" Type="http://schemas.openxmlformats.org/officeDocument/2006/relationships/image" Target="media/image25.emf"/><Relationship Id="rId38" Type="http://schemas.openxmlformats.org/officeDocument/2006/relationships/image" Target="media/image30.emf"/><Relationship Id="rId46" Type="http://schemas.openxmlformats.org/officeDocument/2006/relationships/image" Target="media/image38.emf"/><Relationship Id="rId59" Type="http://schemas.openxmlformats.org/officeDocument/2006/relationships/footer" Target="footer1.xml"/><Relationship Id="rId20" Type="http://schemas.openxmlformats.org/officeDocument/2006/relationships/image" Target="media/image12.emf"/><Relationship Id="rId41" Type="http://schemas.openxmlformats.org/officeDocument/2006/relationships/image" Target="media/image33.emf"/><Relationship Id="rId54" Type="http://schemas.openxmlformats.org/officeDocument/2006/relationships/image" Target="media/image46.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png"/><Relationship Id="rId36" Type="http://schemas.openxmlformats.org/officeDocument/2006/relationships/image" Target="media/image28.emf"/><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2.emf"/><Relationship Id="rId31" Type="http://schemas.openxmlformats.org/officeDocument/2006/relationships/image" Target="media/image23.emf"/><Relationship Id="rId44" Type="http://schemas.openxmlformats.org/officeDocument/2006/relationships/image" Target="media/image36.emf"/><Relationship Id="rId52" Type="http://schemas.openxmlformats.org/officeDocument/2006/relationships/image" Target="media/image44.png"/><Relationship Id="rId6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67DA1-6DCF-9644-8167-3FF9D477BC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17</Pages>
  <Words>6841</Words>
  <Characters>38998</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45748</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Microsoft Office User</dc:creator>
  <cp:keywords/>
  <cp:lastModifiedBy>Rasha Atwi</cp:lastModifiedBy>
  <cp:revision>47</cp:revision>
  <cp:lastPrinted>2024-04-03T08:44:00Z</cp:lastPrinted>
  <dcterms:created xsi:type="dcterms:W3CDTF">2024-04-03T08:44:00Z</dcterms:created>
  <dcterms:modified xsi:type="dcterms:W3CDTF">2024-04-29T17:19:00Z</dcterms:modified>
</cp:coreProperties>
</file>